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LED通用照明项目招商引资风险评估报告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49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_Toc10495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1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_Toc28461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_Toc12996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_Toc4300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20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_Toc31420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2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_Toc30082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2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_Toc19812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0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_Toc22350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_Toc1612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7" w:history="1">
        <w:r>
          <w:rPr>
            <w:rFonts w:ascii="仿宋" w:eastAsia="仿宋" w:hAnsi="仿宋" w:cs="仿宋" w:hint="eastAsia"/>
            <w:lang w:eastAsia="zh-CN"/>
          </w:rPr>
          <w:t>三、LED通用照明项目建设背景</w:t>
        </w:r>
        <w:r>
          <w:tab/>
        </w:r>
        <w:r>
          <w:fldChar w:fldCharType="begin"/>
        </w:r>
        <w:r>
          <w:instrText xml:space="preserve"> PAGEREF _Toc20177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" w:history="1">
        <w:r>
          <w:rPr>
            <w:rFonts w:ascii="仿宋" w:eastAsia="仿宋" w:hAnsi="仿宋" w:cs="仿宋" w:hint="eastAsia"/>
            <w:lang w:eastAsia="zh-CN"/>
          </w:rPr>
          <w:t>(一)、LED通用照明项目承办单位背景分析</w:t>
        </w:r>
        <w:r>
          <w:tab/>
        </w:r>
        <w:r>
          <w:fldChar w:fldCharType="begin"/>
        </w:r>
        <w:r>
          <w:instrText xml:space="preserve"> PAGEREF _Toc439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6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_Toc23766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6" w:history="1">
        <w:r>
          <w:rPr>
            <w:rFonts w:ascii="仿宋" w:eastAsia="仿宋" w:hAnsi="仿宋" w:cs="仿宋" w:hint="eastAsia"/>
            <w:lang w:eastAsia="zh-CN"/>
          </w:rPr>
          <w:t>(三)、LED通用照明项目建设对区域经济的影响</w:t>
        </w:r>
        <w:r>
          <w:tab/>
        </w:r>
        <w:r>
          <w:fldChar w:fldCharType="begin"/>
        </w:r>
        <w:r>
          <w:instrText xml:space="preserve"> PAGEREF _Toc25716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0" w:history="1">
        <w:r>
          <w:rPr>
            <w:rFonts w:ascii="仿宋" w:eastAsia="仿宋" w:hAnsi="仿宋" w:cs="仿宋" w:hint="eastAsia"/>
            <w:lang w:eastAsia="zh-CN"/>
          </w:rPr>
          <w:t>(四)、LED通用照明项目必要性分析</w:t>
        </w:r>
        <w:r>
          <w:tab/>
        </w:r>
        <w:r>
          <w:fldChar w:fldCharType="begin"/>
        </w:r>
        <w:r>
          <w:instrText xml:space="preserve"> PAGEREF _Toc25950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20" w:history="1">
        <w:r>
          <w:rPr>
            <w:rFonts w:ascii="仿宋" w:eastAsia="仿宋" w:hAnsi="仿宋" w:cs="仿宋" w:hint="eastAsia"/>
            <w:lang w:eastAsia="zh-CN"/>
          </w:rPr>
          <w:t>四、工艺原则</w:t>
        </w:r>
        <w:r>
          <w:tab/>
        </w:r>
        <w:r>
          <w:fldChar w:fldCharType="begin"/>
        </w:r>
        <w:r>
          <w:instrText xml:space="preserve"> PAGEREF _Toc13120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8" w:history="1">
        <w:r>
          <w:rPr>
            <w:rFonts w:ascii="仿宋" w:eastAsia="仿宋" w:hAnsi="仿宋" w:cs="仿宋" w:hint="eastAsia"/>
            <w:lang w:eastAsia="zh-CN"/>
          </w:rPr>
          <w:t>(一)、LED通用照明项目建设期的原材料及辅助材料供应概述</w:t>
        </w:r>
        <w:r>
          <w:tab/>
        </w:r>
        <w:r>
          <w:fldChar w:fldCharType="begin"/>
        </w:r>
        <w:r>
          <w:instrText xml:space="preserve"> PAGEREF _Toc20458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2" w:history="1">
        <w:r>
          <w:rPr>
            <w:rFonts w:ascii="仿宋" w:eastAsia="仿宋" w:hAnsi="仿宋" w:cs="仿宋" w:hint="eastAsia"/>
            <w:lang w:eastAsia="zh-CN"/>
          </w:rPr>
          <w:t>(二)、LED通用照明项目运营期原辅材料采购及管理</w:t>
        </w:r>
        <w:r>
          <w:tab/>
        </w:r>
        <w:r>
          <w:fldChar w:fldCharType="begin"/>
        </w:r>
        <w:r>
          <w:instrText xml:space="preserve"> PAGEREF _Toc15982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9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_Toc24329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8" w:history="1">
        <w:r>
          <w:rPr>
            <w:rFonts w:ascii="仿宋" w:eastAsia="仿宋" w:hAnsi="仿宋" w:cs="仿宋" w:hint="eastAsia"/>
            <w:lang w:eastAsia="zh-CN"/>
          </w:rPr>
          <w:t>(四)、LED通用照明项目工艺技术设计方案</w:t>
        </w:r>
        <w:r>
          <w:tab/>
        </w:r>
        <w:r>
          <w:fldChar w:fldCharType="begin"/>
        </w:r>
        <w:r>
          <w:instrText xml:space="preserve"> PAGEREF _Toc19378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4" w:history="1">
        <w:r>
          <w:rPr>
            <w:rFonts w:ascii="仿宋" w:eastAsia="仿宋" w:hAnsi="仿宋" w:cs="仿宋" w:hint="eastAsia"/>
            <w:lang w:eastAsia="zh-CN"/>
          </w:rPr>
          <w:t>(五)、LED通用照明项目设备选型及配置方案</w:t>
        </w:r>
        <w:r>
          <w:tab/>
        </w:r>
        <w:r>
          <w:fldChar w:fldCharType="begin"/>
        </w:r>
        <w:r>
          <w:instrText xml:space="preserve"> PAGEREF _Toc8574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14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_Toc30514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_Toc12669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_Toc20055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(三)、LED通用照明项目盈利能力分析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20" w:history="1">
        <w:r>
          <w:rPr>
            <w:rFonts w:ascii="仿宋" w:eastAsia="仿宋" w:hAnsi="仿宋" w:cs="仿宋" w:hint="eastAsia"/>
            <w:lang w:eastAsia="zh-CN"/>
          </w:rPr>
          <w:t>六、生产安全保护</w:t>
        </w:r>
        <w:r>
          <w:tab/>
        </w:r>
        <w:r>
          <w:fldChar w:fldCharType="begin"/>
        </w:r>
        <w:r>
          <w:instrText xml:space="preserve"> PAGEREF _Toc31220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1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_Toc18091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6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_Toc15026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_Toc1353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4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_Toc20974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3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_Toc17783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_Toc612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9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_Toc22839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1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_Toc28511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8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_Toc21168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8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_Toc5708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24" w:history="1">
        <w:r>
          <w:rPr>
            <w:rFonts w:ascii="仿宋" w:eastAsia="仿宋" w:hAnsi="仿宋" w:cs="仿宋" w:hint="eastAsia"/>
            <w:lang w:eastAsia="zh-CN"/>
          </w:rPr>
          <w:t>七、LED通用照明项目投资方案分析</w:t>
        </w:r>
        <w:r>
          <w:tab/>
        </w:r>
        <w:r>
          <w:fldChar w:fldCharType="begin"/>
        </w:r>
        <w:r>
          <w:instrText xml:space="preserve"> PAGEREF _Toc9724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8" w:history="1">
        <w:r>
          <w:rPr>
            <w:rFonts w:ascii="仿宋" w:eastAsia="仿宋" w:hAnsi="仿宋" w:cs="仿宋" w:hint="eastAsia"/>
            <w:lang w:eastAsia="zh-CN"/>
          </w:rPr>
          <w:t>(一)、LED通用照明项目估算说明</w:t>
        </w:r>
        <w:r>
          <w:tab/>
        </w:r>
        <w:r>
          <w:fldChar w:fldCharType="begin"/>
        </w:r>
        <w:r>
          <w:instrText xml:space="preserve"> PAGEREF _Toc15828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4" w:history="1">
        <w:r>
          <w:rPr>
            <w:rFonts w:ascii="仿宋" w:eastAsia="仿宋" w:hAnsi="仿宋" w:cs="仿宋" w:hint="eastAsia"/>
            <w:lang w:eastAsia="zh-CN"/>
          </w:rPr>
          <w:t>(二)、LED通用照明项目总投资估算</w:t>
        </w:r>
        <w:r>
          <w:tab/>
        </w:r>
        <w:r>
          <w:fldChar w:fldCharType="begin"/>
        </w:r>
        <w:r>
          <w:instrText xml:space="preserve"> PAGEREF _Toc24134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_Toc20210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17" w:history="1">
        <w:r>
          <w:rPr>
            <w:rFonts w:ascii="仿宋" w:eastAsia="仿宋" w:hAnsi="仿宋" w:cs="仿宋" w:hint="eastAsia"/>
            <w:lang w:eastAsia="zh-CN"/>
          </w:rPr>
          <w:t>八、LED通用照明项目实施进度</w:t>
        </w:r>
        <w:r>
          <w:tab/>
        </w:r>
        <w:r>
          <w:fldChar w:fldCharType="begin"/>
        </w:r>
        <w:r>
          <w:instrText xml:space="preserve"> PAGEREF _Toc10517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_Toc28582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663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_Toc20663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_Toc13350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_Toc18210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_Toc8900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7" w:history="1">
        <w:r>
          <w:rPr>
            <w:rFonts w:ascii="仿宋" w:eastAsia="仿宋" w:hAnsi="仿宋" w:cs="仿宋" w:hint="eastAsia"/>
            <w:lang w:eastAsia="zh-CN"/>
          </w:rPr>
          <w:t>(六)、LED通用照明项目实施保障</w:t>
        </w:r>
        <w:r>
          <w:tab/>
        </w:r>
        <w:r>
          <w:fldChar w:fldCharType="begin"/>
        </w:r>
        <w:r>
          <w:instrText xml:space="preserve"> PAGEREF _Toc11467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96" w:history="1">
        <w:r>
          <w:rPr>
            <w:rFonts w:ascii="仿宋" w:eastAsia="仿宋" w:hAnsi="仿宋" w:cs="仿宋" w:hint="eastAsia"/>
            <w:lang w:eastAsia="zh-CN"/>
          </w:rPr>
          <w:t>九、LED通用照明项目招投标方案</w:t>
        </w:r>
        <w:r>
          <w:tab/>
        </w:r>
        <w:r>
          <w:fldChar w:fldCharType="begin"/>
        </w:r>
        <w:r>
          <w:instrText xml:space="preserve"> PAGEREF _Toc26596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7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_Toc23357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4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_Toc17074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5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_Toc31105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eastAsia="zh-CN"/>
          </w:rPr>
          <w:t>(四)、LED通用照明项目招投标要求</w:t>
        </w:r>
        <w:r>
          <w:tab/>
        </w:r>
        <w:r>
          <w:fldChar w:fldCharType="begin"/>
        </w:r>
        <w:r>
          <w:instrText xml:space="preserve"> PAGEREF _Toc14459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5" w:history="1">
        <w:r>
          <w:rPr>
            <w:rFonts w:ascii="仿宋" w:eastAsia="仿宋" w:hAnsi="仿宋" w:cs="仿宋" w:hint="eastAsia"/>
            <w:lang w:eastAsia="zh-CN"/>
          </w:rPr>
          <w:t>(五)、LED通用照明项目招标方式和招标程序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0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_Toc19410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" w:history="1">
        <w:r>
          <w:rPr>
            <w:rFonts w:ascii="仿宋" w:eastAsia="仿宋" w:hAnsi="仿宋" w:cs="仿宋" w:hint="eastAsia"/>
            <w:lang w:eastAsia="zh-CN"/>
          </w:rPr>
          <w:t>十、LED通用照明项目优势</w:t>
        </w:r>
        <w:r>
          <w:tab/>
        </w:r>
        <w:r>
          <w:fldChar w:fldCharType="begin"/>
        </w:r>
        <w:r>
          <w:instrText xml:space="preserve"> PAGEREF _Toc2121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2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_Toc7662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8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_Toc31248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5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_Toc21475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7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_Toc27507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83" w:history="1">
        <w:r>
          <w:rPr>
            <w:rFonts w:ascii="仿宋" w:eastAsia="仿宋" w:hAnsi="仿宋" w:cs="仿宋" w:hint="eastAsia"/>
            <w:lang w:eastAsia="zh-CN"/>
          </w:rPr>
          <w:t>十一、质量管理体系</w:t>
        </w:r>
        <w:r>
          <w:tab/>
        </w:r>
        <w:r>
          <w:fldChar w:fldCharType="begin"/>
        </w:r>
        <w:r>
          <w:instrText xml:space="preserve"> PAGEREF _Toc9883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2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_Toc23752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7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_Toc31687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0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_Toc12520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4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_Toc5914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3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_Toc24563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3" w:history="1">
        <w:r>
          <w:rPr>
            <w:rFonts w:ascii="仿宋" w:eastAsia="仿宋" w:hAnsi="仿宋" w:cs="仿宋" w:hint="eastAsia"/>
            <w:lang w:eastAsia="zh-CN"/>
          </w:rPr>
          <w:t>十二、LED通用照明项目管理计划</w:t>
        </w:r>
        <w:r>
          <w:tab/>
        </w:r>
        <w:r>
          <w:fldChar w:fldCharType="begin"/>
        </w:r>
        <w:r>
          <w:instrText xml:space="preserve"> PAGEREF _Toc11913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2" w:history="1">
        <w:r>
          <w:rPr>
            <w:rFonts w:ascii="仿宋" w:eastAsia="仿宋" w:hAnsi="仿宋" w:cs="仿宋" w:hint="eastAsia"/>
            <w:lang w:eastAsia="zh-CN"/>
          </w:rPr>
          <w:t>(一)、LED通用照明项目管理概述</w:t>
        </w:r>
        <w:r>
          <w:tab/>
        </w:r>
        <w:r>
          <w:fldChar w:fldCharType="begin"/>
        </w:r>
        <w:r>
          <w:instrText xml:space="preserve"> PAGEREF _Toc13592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4" w:history="1">
        <w:r>
          <w:rPr>
            <w:rFonts w:ascii="仿宋" w:eastAsia="仿宋" w:hAnsi="仿宋" w:cs="仿宋" w:hint="eastAsia"/>
            <w:lang w:eastAsia="zh-CN"/>
          </w:rPr>
          <w:t>(二)、LED通用照明项目组织结构</w:t>
        </w:r>
        <w:r>
          <w:tab/>
        </w:r>
        <w:r>
          <w:fldChar w:fldCharType="begin"/>
        </w:r>
        <w:r>
          <w:instrText xml:space="preserve"> PAGEREF _Toc16744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4" w:history="1">
        <w:r>
          <w:rPr>
            <w:rFonts w:ascii="仿宋" w:eastAsia="仿宋" w:hAnsi="仿宋" w:cs="仿宋" w:hint="eastAsia"/>
            <w:lang w:eastAsia="zh-CN"/>
          </w:rPr>
          <w:t>(三)、LED通用照明项目计划与进度</w:t>
        </w:r>
        <w:r>
          <w:tab/>
        </w:r>
        <w:r>
          <w:fldChar w:fldCharType="begin"/>
        </w:r>
        <w:r>
          <w:instrText xml:space="preserve"> PAGEREF _Toc6064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4" w:history="1">
        <w:r>
          <w:rPr>
            <w:rFonts w:ascii="仿宋" w:eastAsia="仿宋" w:hAnsi="仿宋" w:cs="仿宋" w:hint="eastAsia"/>
            <w:lang w:eastAsia="zh-CN"/>
          </w:rPr>
          <w:t>(四)、LED通用照明项目质量管理</w:t>
        </w:r>
        <w:r>
          <w:tab/>
        </w:r>
        <w:r>
          <w:fldChar w:fldCharType="begin"/>
        </w:r>
        <w:r>
          <w:instrText xml:space="preserve"> PAGEREF _Toc20894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5" w:history="1">
        <w:r>
          <w:rPr>
            <w:rFonts w:ascii="仿宋" w:eastAsia="仿宋" w:hAnsi="仿宋" w:cs="仿宋" w:hint="eastAsia"/>
            <w:lang w:eastAsia="zh-CN"/>
          </w:rPr>
          <w:t>(五)、LED通用照明项目风险管理</w:t>
        </w:r>
        <w:r>
          <w:tab/>
        </w:r>
        <w:r>
          <w:fldChar w:fldCharType="begin"/>
        </w:r>
        <w:r>
          <w:instrText xml:space="preserve"> PAGEREF _Toc8755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1" w:history="1">
        <w:r>
          <w:rPr>
            <w:rFonts w:ascii="仿宋" w:eastAsia="仿宋" w:hAnsi="仿宋" w:cs="仿宋" w:hint="eastAsia"/>
            <w:lang w:eastAsia="zh-CN"/>
          </w:rPr>
          <w:t>(六)、LED通用照明项目成本管理</w:t>
        </w:r>
        <w:r>
          <w:tab/>
        </w:r>
        <w:r>
          <w:fldChar w:fldCharType="begin"/>
        </w:r>
        <w:r>
          <w:instrText xml:space="preserve"> PAGEREF _Toc22341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eastAsia="zh-CN"/>
          </w:rPr>
          <w:t>(七)、LED通用照明项目人力资源管理</w:t>
        </w:r>
        <w:r>
          <w:tab/>
        </w:r>
        <w:r>
          <w:fldChar w:fldCharType="begin"/>
        </w:r>
        <w:r>
          <w:instrText xml:space="preserve"> PAGEREF _Toc7629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1" w:history="1">
        <w:r>
          <w:rPr>
            <w:rFonts w:ascii="仿宋" w:eastAsia="仿宋" w:hAnsi="仿宋" w:cs="仿宋" w:hint="eastAsia"/>
            <w:lang w:eastAsia="zh-CN"/>
          </w:rPr>
          <w:t>(八)、LED通用照明项目沟通与合作</w:t>
        </w:r>
        <w:r>
          <w:tab/>
        </w:r>
        <w:r>
          <w:fldChar w:fldCharType="begin"/>
        </w:r>
        <w:r>
          <w:instrText xml:space="preserve"> PAGEREF _Toc19051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49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LED通用照明的招商引资。项目LED通用照明是一项具有前瞻性的投资机会，专注于某一特定领域的创新性项目。本文档将展示项目LED通用照明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461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96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LED通用照明项目产品将主要以国内销售为主，同时积极拓展国际市场。随着我们加大产品宣传力度，降低产品价格，提高产品质量，以及增加产品多样性，我们相信LED通用照明项目产品将会更受市场欢迎。市场需求的分析表明，国内外市场对LED通用照明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LED通用照明项目承办单位，我们计划在LED通用照明项目建设地充分利用得天独厚的地理条件来推动LED通用照明项目的成功。与同行业其他企业相比，我们拥有一系列显著的竞争优势，包括出色的地理位置、低成本的经营条件以及出色的投资回报率。这些因素使我们在行业中具备强大的竞争力，为相关产业的广泛发展创造了广阔前景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300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（一）土地使用规模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的用地范围总面积达到XX平方米，相当于大约XX亩土地。其中，有效用地面积占据XX平方米，符合红线范围的土地折算成XX亩。LED通用照明项目的总建筑规模达到XX平方米，其中包括主体工程建设占用的XX平方米，总共可容纳的建筑面积为XX平方米。预计用于建筑工程的资金投入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（二）设备采购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本LED通用照明项目计划购买设备总计XX台（或套），设备采购费用估计将达到XX万元。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LED通用照明项目总共预算投入XX万元，预计年度的经营收入将达到XX万元。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1420"/>
      <w:r>
        <w:rPr>
          <w:rFonts w:ascii="仿宋" w:eastAsia="仿宋" w:hAnsi="仿宋" w:cs="仿宋" w:hint="eastAsia"/>
          <w:sz w:val="28"/>
          <w:lang w:eastAsia="zh-CN"/>
        </w:rPr>
        <w:t>二、市场调研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0082"/>
      <w:r>
        <w:rPr>
          <w:rFonts w:ascii="仿宋" w:eastAsia="仿宋" w:hAnsi="仿宋" w:cs="仿宋" w:hint="eastAsia"/>
          <w:lang w:eastAsia="zh-CN"/>
        </w:rPr>
        <w:t>(一)、市场概况分析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本章将对LED通用照明市场的整体情况进行深入剖析，以提供关于市场的全面洞察。首先，我们关注市场的规模和增长趋势，以便了解市场的发展动态。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LED通用照明市场的规模一直在稳步增长。根据最新可获得的数据，去年市场的总销售额达到X亿元，较前一年增长了X%。今年，市场规模预计将达到X亿元，这表明市场持续增长的态势。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市场的增长趋势表明，LED通用照明行业正经历着积极的发展。过去五年中，市场年均增长率达到X%，这主要受到需求的持续增加和新兴技术的推动。预测未来三年内，市场将继续保持X%的年均增长率。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市场需求与供应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这一部分将详细研究市场的需求和供应情况，以便更好地理解市场的特征和结构。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LED通用照明市场的需求呈现出多样性和持续增长。需求驱动因素包括X、X和X。我们的市场调研指出，主要的需求细分领域包括X、X和X。消费者越来越重视X，这进一步推动了市场需求的增长。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市场供应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市场上有多家主要供应商提供产品和服务。主要的供应商包括X、X和X公司。市场上产品多样性大，产品质量也参差不齐。供应商之间的竞争促使产品和服务的不断创新，提高了市场的整体质量水平。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这一部分将分析市场的竞争格局，包括主要竞争对手的特点和策略。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主要竞争对手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市场中的主要竞争对手包括X公司、X公司和X公司。这些公司分别占据市场份额的X%、X%和X%。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竞争策略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对手采用不同的策略来争夺市场份额。X公司主要通过产品创新和质量卓越来保持市场领先地位。X公司则采用价格竞争策略，吸引了一大批价格敏感型客户。X公司则注重市场推广和品牌建设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市场地理分布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在这一部分，我们将考察市场的地理分布，包括国内和国际市场。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国内市场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国内市场仍然是LED通用照明行业的主要市场。国内市场规模为X亿元，占总市场规模的X%。主要消费地区包括X、X和X。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 国际市场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国际市场也呈现出增长的潜力。我们已经开始开拓国际市场，首次出口达到X万元。国际市场主要集中在X国、X国和X国等地。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 市场趋势与机会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这一部分将探讨市场中的当前趋势和未来机会。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5.1 市场趋势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市场中的当前趋势包括X、X和X。技术创新和可持续性意识日益增强，这将推动市场的发展。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5.2 市场机会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市场中存在着多个机会，包括X、X和X。新兴市场领域、产品创新和国际扩张都为公司未来的发展提供了机遇。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 未来预测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根据市场概况的分析，我们预测未来市场将继续保持稳定增长的趋势。未来三年内，市场规模有望达到X亿元，年均增长率预计将保持在X%。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812"/>
      <w:r>
        <w:rPr>
          <w:rFonts w:ascii="仿宋" w:eastAsia="仿宋" w:hAnsi="仿宋" w:cs="仿宋" w:hint="eastAsia"/>
          <w:sz w:val="28"/>
          <w:lang w:eastAsia="zh-CN"/>
        </w:rPr>
        <w:t>(二)、目标市场细分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受众特征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在这一章节中，我们将详细描述我们的目标市场，包括市场受众的特点和特征。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年龄分布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我们的目标市场主要包括X年龄段的消费者，这个年龄段的人口占总受众的X%。这一年龄段的消费者在我们的产品/服务上表现出较高的兴趣。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地理位置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受众的地理分布主要集中在X、X和X地区。这些地区占总受众的X%。我们选择这些地区作为目标市场，因为它们拥有潜在的高需求。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教育水平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X%的目标市场受众具有本科以上学历，这表明他们对高质量的产品/服务有更高的期望。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需求细分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购买行为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我们的目标市场中的消费者以频繁购买相似产品/服务的行为为主。X%的受众在过去X个月内购买了相关产品/服务。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需求驱动因素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需求驱动因素包括X、X和X。我们的目标市场更注重X，并愿意为高品质的产品/服务支付更高的价格。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需求细分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在这一部分，我们将深入了解不同受众群体的需求细分，以更好地满足他们的需求。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需求细分1：X受众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这一细分包括X年龄段、来自X地区的消费者。他们的需求主要集中在X，因为X。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需求细分2：X受众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X受众包括具有X学历的年轻专业人士。他们更关注X，并愿意支付高价获取高品质的产品/服务。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目标市场选择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综合上述信息，我们选择了X年龄段、来自X地区的消费者作为我们的首要目标市场。这一市场细分具有较高的潜在需求和较高的购买力，适合我们的产品/服务。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350"/>
      <w:r>
        <w:rPr>
          <w:rFonts w:ascii="仿宋" w:eastAsia="仿宋" w:hAnsi="仿宋" w:cs="仿宋" w:hint="eastAsia"/>
          <w:sz w:val="28"/>
          <w:lang w:eastAsia="zh-CN"/>
        </w:rPr>
        <w:t>(三)、竞争分析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竞争对手概况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在本章中，我们将对市场中的主要竞争对手进行详细描述，包括他们的公司信息、市场份额和产品范围。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竞争对手1：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公司名称：X公司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市场份额：X%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公司概况：X公司成立于X年，总部位于X地区。他们以X产品而闻名，拥有X家分支机构和X员工。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产品范围：X公司的产品包括X、X和X。他们注重X，以提供高质量的X。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竞争对手2：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公司名称：Y公司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市场份额：X%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公司概况：Y公司成立于X年，总部位于X地区。他们在X领域有着丰富的经验，拥有X家分支机构和X员工。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产品范围：Y公司的产品包括X、X和X。他们采用X策略，以吸引价格敏感型客户。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竞争策略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在这一部分，我们将分析竞争对手采用的策略，以了解他们在市场中的表现。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竞争对手1的策略：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定价策略：X公司采用X价格策略，以确保他们的产品在市场中具有竞争力。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市场定位：X公司将自己定位为X市场的领导者，侧重于高端市场。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产品特点：X公司强调X和X特点，以满足客户对高品质产品的需求。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竞争对手2的策略：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定价策略：Y公司采用X价格策略，以吸引价格敏感型客户。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市场定位：Y公司的市场定位是X市场的X提供商，专注于广泛的客户群。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产品特点：Y公司侧重于X和X，提供价格亲民的产品。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竞争优势和劣势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这一部分将讨论竞争对手的优势和劣势，以了解他们在市场中的地位。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竞争对手1的优势：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X公司在X领域有着长期的经验和声誉。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他们的产品质量一直是市场的标杆。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竞争对手2的优势：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Y公司的价格策略吸引了大量价格敏感型客户。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他们在广告和市场推广方面有一定优势。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 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这一部分将分析市场中的竞争格局，包括市场份额分布、市场集中度和竞争趋势。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市场份额分布：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X公司：X%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Y公司：X%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其他竞争对手：X%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 市场集中度：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市场具有一定的集中度，主要由X和Y两家公司主导。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4.3 竞争趋势：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市场中的竞争持续激烈，新的竞争对手可能会进入市场。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612"/>
      <w:r>
        <w:rPr>
          <w:rFonts w:ascii="仿宋" w:eastAsia="仿宋" w:hAnsi="仿宋" w:cs="仿宋" w:hint="eastAsia"/>
          <w:sz w:val="28"/>
          <w:lang w:eastAsia="zh-CN"/>
        </w:rPr>
        <w:t>(四)、市场趋势与机会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市场趋势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在这一章节中，我们将探讨当前市场中的趋势，包括技术、社会和法规等方面的发展趋势。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技术趋势：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技术创新是当前市场中的一个主要趋势。X技术的不断发展为新产品和服务的推出提供了机会。我们已经看到X技术在X领域的广泛应用，这将改变市场格局。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社会趋势：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社会趋势包括X和X。X趋势推动了对可持续性产品的需求，而X趋势改变了消费者的购买习惯。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法规趋势：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法规变化对市场产生了影响。新的法规可能对产品开发、生产和市场准入产生影响。我们需要密切关注这些变化，以确保合规性。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市场机会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在这一部分，我们将识别当前市场中的机会，包括新兴市场领域、产品创新和潜在合作伙伴。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新兴市场领域：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新兴市场领域如X和X提供了增长机会。我们的产品/服务可以满足这些新兴市场的需求。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产品创新：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基于市场趋势，我们可以进行产品创新，推出符合可持续性和X需求的新产品。这将使我们在市场中具有竞争优势。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合作伙伴关系：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我们还可以探讨与X公司等潜在合作伙伴建立合作关系，以拓展市场份额和实现共同的战略目标。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 未来预测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综合市场趋势和机会分析，我们预测未来市场将保持稳定的增长趋势。未来三年内，市场规模预计将增长至X亿元，年均增长率预计为X%。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0177"/>
      <w:r>
        <w:rPr>
          <w:rFonts w:ascii="仿宋" w:eastAsia="仿宋" w:hAnsi="仿宋" w:cs="仿宋" w:hint="eastAsia"/>
          <w:sz w:val="28"/>
          <w:lang w:eastAsia="zh-CN"/>
        </w:rPr>
        <w:t>三、LED通用照明项目建设背景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439"/>
      <w:r>
        <w:rPr>
          <w:rFonts w:ascii="仿宋" w:eastAsia="仿宋" w:hAnsi="仿宋" w:cs="仿宋" w:hint="eastAsia"/>
          <w:lang w:eastAsia="zh-CN"/>
        </w:rPr>
        <w:t>(一)、LED通用照明项目承办单位背景分析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是全球领先的产品提供商，专注于不断创新和提供高品质服务以满足客户需求。我们坚守着“客户至上、品质关键、创新引领、共赢合作”的经营理念，将客户需求置于核心地位，采用高端精品战略，提供卓越的服务价值。我们强调“唯才是用，唯德重用”的人才理念，定制完美解决方案，满足高端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一家高新技术企业，我们专注于产品设计与开发，自动化智能化工艺改造，以及产品生产线的设计与开发。通过与国内供应商广泛合作，我们提供全方位的信息化解决方案，致力成为信息化解决方案专业提供商。我们不断加强新产品的研发，优化产品结构以增强市场竞争力，受到广大客户好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积年的经验积累让我们建立了稳定的原料供给和产品销售网络。我们强化企业管理水平，贯彻ISO9000标准，追求以质量求效益的发展之路，以确保企业的发展与产品质量、效益相统一。我们坚守可持续发展的原则，不断进行结构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展望未来，我们将立足先进制造业，提高技术能力，树立品牌，成为产业的领跑者和可信赖的合作伙伴。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3766"/>
      <w:r>
        <w:rPr>
          <w:rFonts w:ascii="仿宋" w:eastAsia="仿宋" w:hAnsi="仿宋" w:cs="仿宋" w:hint="eastAsia"/>
          <w:sz w:val="28"/>
          <w:lang w:eastAsia="zh-CN"/>
        </w:rPr>
        <w:t>(二)、产业政策及发展规划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 产业政策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产业定位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明确定义XXX地区的核心产业领域，包括但不限于制造业、信息技术、绿色能源和服务业。产业定位应基于地区资源、市场需求和竞争优势。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投资激励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制定激励政策，以吸引国内和国际投资者参与核心产业。这可以包括税收减免、贷款支持和研发资金。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 产业发展规划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2.1 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明确制定XXX地区的产业发展目标，包括增加产出、提高生产效率、推动创新和创造就业机会。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2.1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鼓励技术创新和研发，以提高产业竞争力。这可以包括建立研究中心、提供创新资金和鼓励技术合作。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2.2 教育和培训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提供教育和培训计划，以培养技能工人和专业人才，以满足产业的需求。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 可持续发展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环保政策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制定环保政策，以确保产业的可持续性和减少环境影响。这包括减少排放、提倡绿色生产和资源管理。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鼓励企业承担社会责任，包括员工福利、社区支持和公益活动。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 监督和评估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建立监督和评估机制，以跟踪产业政策和规划的实施。这包括：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制定关键绩效指标和评估标准。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定期审查政策和规划的有效性。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收集利益相关者的反馈意见，以不断改进政策和规划。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5716"/>
      <w:r>
        <w:rPr>
          <w:rFonts w:ascii="仿宋" w:eastAsia="仿宋" w:hAnsi="仿宋" w:cs="仿宋" w:hint="eastAsia"/>
          <w:sz w:val="28"/>
          <w:lang w:eastAsia="zh-CN"/>
        </w:rPr>
        <w:t>(三)、LED通用照明项目建设对区域经济的影响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农村产业振兴： LED通用照明项目建设区域的工业经济发展将直接刺激农、副业的繁荣。随着农产品需求的增加，农民将受益于扩大生产规模，提高产品质量，以满足市场需求。这将有助于推动农村产业振兴，提高农产品的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农业产业链延伸： 工业经济的发展与周边地区的农、副业之间将形成良性互动。农产品的加工、包装和销售将得到促进，从而延长了农业产业链，为农民提供了多样化的销售渠道，从而提高了他们的经济回报。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降低市场风险：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工业LED通用照明项目的引入可以减轻农民依赖传统农产品销售渠道的风险。由于LED通用照明项目区域内的需求，农民可以多元化种植和养殖，减少了对单一市场的依赖，从而降低了市场波动对农民的不利影响。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促进农村经济发展： 通过增加农杂产品需求和提供农民更多的销售机会，工业经济的发展将带动周边农村经济的发展。这将有助于提高农民的生活水平，增加他们的收入，推动农村社区的可持续发展。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5950"/>
      <w:r>
        <w:rPr>
          <w:rFonts w:ascii="仿宋" w:eastAsia="仿宋" w:hAnsi="仿宋" w:cs="仿宋" w:hint="eastAsia"/>
          <w:sz w:val="28"/>
          <w:lang w:eastAsia="zh-CN"/>
        </w:rPr>
        <w:t>(四)、LED通用照明项目必要性分析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一、LED通用照明项目背景介绍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科技的迅速发展和人们生活水平的提高，LED通用照明行业在近年来得到了广泛关注和大力支持。LED通用照明项目是在这样的背景下应运而生的，旨在解决当前LED通用照明领域中的一些重要问题，提高LED通用照明行业的整体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二、LED通用照明项目实施的必要性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满足市场需求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LED通用照明行业正面临着巨大的市场潜力，消费者对于高质量、高性能的LED通用照明产品需求日益增长。通过本LED通用照明项目的实施，可以满足市场对于高品质LED通用照明产品的需求，推动行业的发展，为企业赢得更多的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提升技术水平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本LED通用照明项目将采用先进的LED通用照明技术和设备，通过技术升级和创新，提升企业技术研发能力和生产效率。这将有助于企业在激烈的市场竞争中保持领先地位，推动整个行业的技术进步。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优化资源配置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本LED通用照明项目将在全国范围内进行资源整合和优化配置，充分利用各地的优势资源，降低生产成本。这将有助于提高企业的经济效益，增强企业的竞争力。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增强企业竞争力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通过本LED通用照明项目的实施，企业将获得更多的发展机遇和空间，提高自身的核心竞争力和市场占有率。同时，本LED通用照明项目还将为企业培养一批高素质的人才队伍，提升企业的综合实力。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三、LED通用照明项目实施的条件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技术支持保障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本LED通用照明项目将依托企业技术中心和产学研合作平台，加强与高校、科研院所的合作，引进和吸收国内外先进技术，为LED通用照明项目的顺利实施提供有力的技术支持保障。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资金保障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本LED通用照明项目总投资预计为LED通用照明万元，资金来源为企业自筹和银行贷款。企业将制定合理的资金使用计划，确保LED通用照明项目的资金保障。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人才保障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企业将加强人才引进和培养力度，通过内部培训和外部招聘的方式，组建一支高素质、专业化的人才队伍，为LED通用照明项目的顺利实施提供人才保障。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13120"/>
      <w:r>
        <w:rPr>
          <w:rFonts w:ascii="仿宋" w:eastAsia="仿宋" w:hAnsi="仿宋" w:cs="仿宋" w:hint="eastAsia"/>
          <w:sz w:val="28"/>
          <w:lang w:eastAsia="zh-CN"/>
        </w:rPr>
        <w:t>四、工艺原则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20458"/>
      <w:r>
        <w:rPr>
          <w:rFonts w:ascii="仿宋" w:eastAsia="仿宋" w:hAnsi="仿宋" w:cs="仿宋" w:hint="eastAsia"/>
          <w:lang w:eastAsia="zh-CN"/>
        </w:rPr>
        <w:t>(一)、LED通用照明项目建设期的原材料及辅助材料供应概述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通用照明项目的施工期间，需要大量的原辅材料来支持建设工作。这些原辅材料包括但不限于xxx、xxx、水泥以及各种建筑和装饰材料。幸运的是，LED通用照明项目所在地附近的市场上拥有众多的供应商和商户，提供这些所需的材料。这确保了LED通用照明项目在建设期间有充足的原辅材料供应，有利于工程的顺利进行。LED通用照明项目管理团队将密切关注市场供应情况，以确保材料的及时交付，以满足LED通用照明项目建设的需求，同时也将寻求与供应商建立合作关系，以确保供应的质量和价格都在可接受的范围内。这种供应链的可靠性对于LED通用照明项目的进展至关重要，可以确保LED通用照明项目不受原辅材料短缺的影响，按时完成施工任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15982"/>
      <w:r>
        <w:rPr>
          <w:rFonts w:ascii="仿宋" w:eastAsia="仿宋" w:hAnsi="仿宋" w:cs="仿宋" w:hint="eastAsia"/>
          <w:sz w:val="28"/>
          <w:lang w:eastAsia="zh-CN"/>
        </w:rPr>
        <w:t>(二)、LED通用照明项目运营期原辅材料采购及管理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通用照明项目的运营期间，成品和包装材料将分别存放在各自的分类仓库中。这些仓库必须满足所存储物品的特殊存储条件，以确保物品的质量和安全。LED通用照明项目承办单位将建立明确的责任体系，以确保仓库管理得当，物品不会受到损害或丢失。这种体系还包括定期的检查和维护，以保持仓库的良好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原辅材料的质量和连续供应，LED通用照明项目承办单位将建立健全的质量管理和质量保证体系，配备适当的检验手段。这将有助于监控原辅材料的质量，并及时采取措施来解决任何质量问题。同时，LED通用照明项目还将寻求建立稳定可靠的原料供应来源，以确保原料的质量和连续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采购原材料和辅助材料方面，LED通用照明项目将采取集中采购的方式，以实现更高的效益和节约成本。采购过程将根据原材料的质量、价格和运输条件进行比较，确保最佳的采购决策。这种货比三家的方法将帮助LED通用照明项目选择最适合其需求的供应商，以确保原辅材料的质量和价格都在可接受的范围内。这一供应链管理方法有助于提高运营效率并确保LED通用照明项目的顺利进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24329"/>
      <w:r>
        <w:rPr>
          <w:rFonts w:ascii="仿宋" w:eastAsia="仿宋" w:hAnsi="仿宋" w:cs="仿宋" w:hint="eastAsia"/>
          <w:sz w:val="28"/>
          <w:lang w:eastAsia="zh-CN"/>
        </w:rPr>
        <w:t>(三)、技术管理特点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LED通用照明项目的工艺技术设计方案是确保LED通用照明项目建设和运营顺利进行的关键元素。以下LED通用照明项目工艺技术设计方案的基本要点：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工艺流程设计：明确定义LED通用照明项目的主要生产工艺流程，包括原材料的处理、生产过程、产品制造、包装和质检等。确保工艺流程是高效、可行的，并符合国家相关的标准和法规。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2"/>
          <w:footerReference w:type="default" r:id="rId43"/>
          <w:type w:val="nextPage"/>
          <w:pgSz w:w="11906" w:h="16838"/>
          <w:pgMar w:top="1440" w:right="1800" w:bottom="1440" w:left="1800" w:header="851" w:footer="992" w:gutter="0"/>
          <w:pgNumType w:start="2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设备选型：选择适当的设备和机械，以支持工艺流程的顺利进行。设备应具备先进的技术特点，以提高生产效率和产品质量。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自动化和控制系统：考虑引入自动化和控制系统，以提高生产过程的稳定性和可控性。这些系统可以监测和调整生产参数，确保产品的一致性和质量。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节能和环保设计：在工艺技术设计中应考虑采用节能和环保措施。这包括减少能源消耗、废物排放和资源浪费，以降低对环境的不良影响。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安全和防护措施：确保工艺技术设计中包括适当的安全和防护措施，以保护员工和设备的安全。这包括防火、防爆、紧急救援等措施。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质量控制和检验：定义产品的质量标准和检验流程，以确保产品在生产过程中达到所需的质量要求。这还包括追踪和记录产品生产数据，以便追溯和改进。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原材料和库存管理：建立原材料的采购和库存管理系统，以确保原材料供应的及时性和库存的充足性。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培训和技能开发：培训员工，使其熟悉和掌握工艺技术设计方案中的工艺流程和操作要点，以提高生产效率和产品质量。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 不断改进：在LED通用照明项目运营期间，定期评估和改进工艺技术设计方案，以适应市场和技术的变化，提高竞争力。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4"/>
          <w:footerReference w:type="default" r:id="rId45"/>
          <w:type w:val="nextPage"/>
          <w:pgSz w:w="11906" w:h="16838"/>
          <w:pgMar w:top="1440" w:right="1800" w:bottom="1440" w:left="1800" w:header="851" w:footer="992" w:gutter="0"/>
          <w:pgNumType w:start="2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综合考虑这些要点，LED通用照明项目工艺技术设计方案将有助于确保LED通用照明项目的高效运营和产品的质量可控。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19378"/>
      <w:r>
        <w:rPr>
          <w:rFonts w:ascii="仿宋" w:eastAsia="仿宋" w:hAnsi="仿宋" w:cs="仿宋" w:hint="eastAsia"/>
          <w:sz w:val="28"/>
          <w:lang w:eastAsia="zh-CN"/>
        </w:rPr>
        <w:t>(四)、LED通用照明项目工艺技术设计方案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LED通用照明项目工艺技术设计方案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工艺技术方案要求：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生产工艺流程：明确LED通用照明项目的主要生产工艺流程，确保其高效、可行，并满足产品质量要求。工艺流程应尽可能简化，以提高生产效率。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设备选型：选择先进、可靠的设备，以支持工艺流程的运行。设备应具备良好的维护性，以确保生产的连续性和稳定性。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自动化和控制系统：引入自动化和控制系统，以提高生产的可控性和稳定性。这些系统应能够监测生产参数，并在需要时进行调整，确保产品质量一致。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节能和环保设计：工艺技术方案应包括节能和环保措施，以减少能源消耗和减少环境影响。这有助于提高可持续性，并降低生产成本。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安全和防护措施：确保工艺技术设计中包括适当的安全和防护措施，以保护员工和设备的安全。这包括防火、防爆、紧急救援等方面。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质量控制和检验：明确产品的质量标准和检验流程，以确保产品在生产中达到所需的质量水平。质量控制也包括追踪和记录生产数据，以备查和改进。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6"/>
          <w:footerReference w:type="default" r:id="rId47"/>
          <w:type w:val="nextPage"/>
          <w:pgSz w:w="11906" w:h="16838"/>
          <w:pgMar w:top="1440" w:right="1800" w:bottom="1440" w:left="1800" w:header="851" w:footer="992" w:gutter="0"/>
          <w:pgNumType w:start="2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7. 原材料和库存管理：建立原材料采购和库存管理系统，以确保原材料供应的及时性和库存的合理控制。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LED通用照明项目技术优势分析：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技术领先性：LED通用照明项目采用了先进的生产工艺和设备，使其在同行业中具备了技术领先优势，有望提高产品的市场竞争力。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质量稳定性：通过自动化和控制系统的引入，LED通用照明项目能够实现生产的高度稳定性，确保产品质量的一致性，满足客户的需求。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节能环保：LED通用照明项目注重节能和环保设计，有望降低能源消耗和减少环境污染，符合现代社会对可持续性的要求。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安全性：LED通用照明项目的安全和防护措施得到了充分考虑，为员工提供了安全的工作环境，降低了潜在的风险。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质量管理：LED通用照明项目对质量控制和检验进行了细致规划，有助于提高产品质量和客户满意度。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通过这些工艺技术设计要求和技术优势分析，LED通用照明项目将能够实现高效的生产和产品质量的持续提高。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8574"/>
      <w:r>
        <w:rPr>
          <w:rFonts w:ascii="仿宋" w:eastAsia="仿宋" w:hAnsi="仿宋" w:cs="仿宋" w:hint="eastAsia"/>
          <w:sz w:val="28"/>
          <w:lang w:eastAsia="zh-CN"/>
        </w:rPr>
        <w:t>(五)、LED通用照明项目设备选型及配置方案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LED通用照明项目设备选型及配置方案：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设备选型原则：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先进性：选择先进的设备，以确保LED通用照明项目在技术上处于领先地位，并能够适应未来的市场需求和发展趋势。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8"/>
          <w:footerReference w:type="default" r:id="rId49"/>
          <w:type w:val="nextPage"/>
          <w:pgSz w:w="11906" w:h="16838"/>
          <w:pgMar w:top="1440" w:right="1800" w:bottom="1440" w:left="1800" w:header="851" w:footer="992" w:gutter="0"/>
          <w:pgNumType w:start="2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可靠性：设备应具备高可靠性，以确保生产的连续性和稳定性。可靠性包括设备的寿命、维护保养成本等方面。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适应性：设备应具备较强的适应性，能够适用于不同生产规模和产品类型的需求。这有助于灵活应对市场变化。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节能环保：设备应具备节能和环保特性，以降低能源消耗和减少环境影响。这符合可持续发展的要求。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安全性：设备应符合相关安全标准，确保员工的安全，包括防火、防爆、紧急停机等功能。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设备配置方案：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生产线设备：根据生产工艺流程，配置相应的生产线设备，包括搅拌设备、加工设备、装配线等。这些设备应具备高效、可调性，以应对不同产品的生产需求。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控制系统：引入自动化控制系统，实现对生产过程的精确控制。这包括PLC控制、SCADA系统等，以提高生产效率和产品质量。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检测设备：配置质量检测设备，用于对产品的各项指标进行检测和监控。这有助于确保产品符合质量标准。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包装设备：根据产品的包装需求，配置适当的包装设备，以提高包装效率和保障产品的完整性。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辅助设备：配置辅助设备，如起重设备、输送设备、仓储设备等，以支持生产过程的顺畅运行。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能源设备：选择能源设备，如锅炉、冷却设备等，以满足生产所需的能源供应。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0"/>
          <w:footerReference w:type="default" r:id="rId51"/>
          <w:type w:val="nextPage"/>
          <w:pgSz w:w="11906" w:h="16838"/>
          <w:pgMar w:top="1440" w:right="1800" w:bottom="1440" w:left="1800" w:header="851" w:footer="992" w:gutter="0"/>
          <w:pgNumType w:start="2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7.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环保设备：引入环保设备，如废气处理设备、废水处理设备等，以减少环境污染。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安全设备：配置安全设备，如紧急停机系统、防火系统、防爆设备等，确保员工和设备的安全。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通过合理的设备选型和配置方案，LED通用照明项目将能够实现高效、可持续的生产，满足市场需求，并提高产品质量和竞争力。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1" w:name="_Toc30514"/>
      <w:r>
        <w:rPr>
          <w:rFonts w:ascii="仿宋" w:eastAsia="仿宋" w:hAnsi="仿宋" w:cs="仿宋" w:hint="eastAsia"/>
          <w:sz w:val="28"/>
          <w:lang w:eastAsia="zh-CN"/>
        </w:rPr>
        <w:t>五、经济效益分析</w:t>
      </w:r>
      <w:bookmarkEnd w:id="2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2" w:name="_Toc12669"/>
      <w:r>
        <w:rPr>
          <w:rFonts w:ascii="仿宋" w:eastAsia="仿宋" w:hAnsi="仿宋" w:cs="仿宋" w:hint="eastAsia"/>
          <w:lang w:eastAsia="zh-CN"/>
        </w:rPr>
        <w:t>(一)、经济评价综述</w:t>
      </w:r>
      <w:bookmarkEnd w:id="2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本章所包括的经济评价，也被称为财务评价，是基于以下假设的：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未来我国宏观经济政策，包括财政政策和税收政策，将保持稳定，不考虑非正常和不可抗力因素对分析结果可能造成的影响。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由于LED通用照明项目目前仍处于策划阶段，其运营管理模式为初步确定方案，未来可能会根据市场状况进行调整。因此，很多数据尚无法明确，成本费用难以进行精确计算。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鉴于以上情况，本次评价仅对以下财务指标做出基本估算，并将这些估算提供给xxx公司决策层，以供LED通用照明项目建设的参考依据：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营业收入：我们估计LED通用照明项目的年度营业收入，并根据可用数据提供一个初步的数值。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2"/>
          <w:footerReference w:type="default" r:id="rId53"/>
          <w:type w:val="nextPage"/>
          <w:pgSz w:w="11906" w:h="16838"/>
          <w:pgMar w:top="1440" w:right="1800" w:bottom="1440" w:left="1800" w:header="851" w:footer="992" w:gutter="0"/>
          <w:pgNumType w:start="2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成本费用：尽管数据不够确切，我们还是进行了初步的成本费用估算，以在一定程度上了解LED通用照明项目运营所需的支出。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税收：我们还对可能的税收进行了估算，以便预估LED通用照明项目对国家财政的潜在贡献。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这些估算将有助于xxx公司决策层在LED通用照明项目建设过程中有一个基本的财务参考，尽管在未来可能需要根据实际情况进行进一步的调整和精确计算。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3" w:name="_Toc20055"/>
      <w:r>
        <w:rPr>
          <w:rFonts w:ascii="仿宋" w:eastAsia="仿宋" w:hAnsi="仿宋" w:cs="仿宋" w:hint="eastAsia"/>
          <w:sz w:val="28"/>
          <w:lang w:eastAsia="zh-CN"/>
        </w:rPr>
        <w:t>(二)、经济评价财务测算</w:t>
      </w:r>
      <w:bookmarkEnd w:id="2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根据规划，LED通用照明项目预计三年达产，各年度财务数据如下：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第一年：负荷xxx%，计划收入XX万元，总成本XX万元，利润总额XX万元，净利润XX万元，增值税XX万元，税金及附加XX万元，所得税XX万元。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第二年：负荷xxx%，计划收入XX万元，总成本XX万元，利润总额XX万元，净利润XX万元，增值税XX万元，税金及附加XX万元，所得税XX万元。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第三年：生产负荷xxx%，计划收入XX万元，总成本XX万元，利润总额XX万元，净利润XX万元，增值税XX万元，税金及附加XX万元，所得税XX万元。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营业收入估算：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4"/>
          <w:footerReference w:type="default" r:id="rId55"/>
          <w:type w:val="nextPage"/>
          <w:pgSz w:w="11906" w:h="16838"/>
          <w:pgMar w:top="1440" w:right="1800" w:bottom="1440" w:left="1800" w:header="851" w:footer="992" w:gutter="0"/>
          <w:pgNumType w:start="2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LED通用照明项目经营期内不考虑通货膨胀因素，只考虑螺旋管行业设备相对价格变化，假设当年螺旋管设备产量等于当年产品销售量。LED通用照明项目达产年预计每年可实现营业收入XX万元。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达产年增值税估算：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达产年应缴增值税=销项税额-进项税额=XX万元。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综合总成本费用估算：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谨慎财务测算，当LED通用照明项目达到正常生产年份时，按达产年经营能力计算，本期工程LED通用照明项目综合总成本费用XX万元，其中：可变成本XX万元，固定成本XX万元。具体测算数据详见《总成本费用估算一览表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税金及附加：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达产年应纳税金及附加XX万元。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利润总额及企业所得税：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利润及利润分配：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本期工程LED通用照明项目达产年利润总额 (PFO): 利润总额=营业收入-综合总成本费用-销售税金及附加+补贴收入=XX万元。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达产年应纳企业所得税：企业所得税=应纳税所得额×税率=XX×25.00%=XX万元。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本LED通用照明项目达产年可实现利润总额XX万元，缴纳企业所得税XX万元，其正常经营年份净利润：企业净利润=达产年利润总额-企业所得税=XX-XX=XX万元。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6"/>
          <w:footerReference w:type="default" r:id="rId57"/>
          <w:type w:val="nextPage"/>
          <w:pgSz w:w="11906" w:h="16838"/>
          <w:pgMar w:top="1440" w:right="1800" w:bottom="1440" w:left="1800" w:header="851" w:footer="992" w:gutter="0"/>
          <w:pgNumType w:start="2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根据《利润及利润分配表》，可以计算出以下经济指标：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(1) 达产年投资利润率=XX%。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(2) 达产年投资利税率=XX%。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(3) 达产年投资回报率=XX%。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根据经济测算，本期工程LED通用照明项目投产后，达产年实现营业收入XX万元，总成本费用XX万元，税金及附加XX万元，利润总额XX万元，企业所得税XX万元，税后净利润XX万元，年纳税总额XX万元。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4" w:name="_Toc23238"/>
      <w:r>
        <w:rPr>
          <w:rFonts w:ascii="仿宋" w:eastAsia="仿宋" w:hAnsi="仿宋" w:cs="仿宋" w:hint="eastAsia"/>
          <w:sz w:val="28"/>
          <w:lang w:eastAsia="zh-CN"/>
        </w:rPr>
        <w:t>(三)、LED通用照明项目盈利能力分析</w:t>
      </w:r>
      <w:bookmarkEnd w:id="2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全部投资回收期 (Pt)=XXX 年。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5" w:name="_Toc31220"/>
      <w:r>
        <w:rPr>
          <w:rFonts w:ascii="仿宋" w:eastAsia="仿宋" w:hAnsi="仿宋" w:cs="仿宋" w:hint="eastAsia"/>
          <w:sz w:val="28"/>
          <w:lang w:eastAsia="zh-CN"/>
        </w:rPr>
        <w:t>六、生产安全保护</w:t>
      </w:r>
      <w:bookmarkEnd w:id="2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6" w:name="_Toc18091"/>
      <w:r>
        <w:rPr>
          <w:rFonts w:ascii="仿宋" w:eastAsia="仿宋" w:hAnsi="仿宋" w:cs="仿宋" w:hint="eastAsia"/>
          <w:lang w:eastAsia="zh-CN"/>
        </w:rPr>
        <w:t>(一)、生产安全管理制度</w:t>
      </w:r>
      <w:bookmarkEnd w:id="2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58"/>
          <w:footerReference w:type="default" r:id="rId59"/>
          <w:type w:val="nextPage"/>
          <w:pgSz w:w="11906" w:h="16838"/>
          <w:pgMar w:top="1440" w:right="1800" w:bottom="1440" w:left="1800" w:header="851" w:footer="992" w:gutter="0"/>
          <w:pgNumType w:start="2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制度的制定旨在确保公司的生产过程中安全、健康、环保，保障员工和社会的利益，遵循法律法规和伦理道德。为了实现这一目标，我们将采取一系列措施，包括建立和落实安全生产责任制、提供持续的安全培训与教育、开展安全检查与隐患排查、制定安全防范措施、建立应急救援与事故处理机制、推行职业健康与安全管理体系、提供必要的劳动保护用品与设备、管理危险源以及推动安全生产标准化建设。在企业的生产安全管理制度中，必须明确规范各类安全管理制度、政策和流程，包括但不限于应急响应计划、设备安全操作规程、事故报告流程等。这些制度应当详细说明责任人、程序、标准和监督方法，确保生产过程中的安全性和合规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7" w:name="_Toc15026"/>
      <w:r>
        <w:rPr>
          <w:rFonts w:ascii="仿宋" w:eastAsia="仿宋" w:hAnsi="仿宋" w:cs="仿宋" w:hint="eastAsia"/>
          <w:sz w:val="28"/>
          <w:lang w:eastAsia="zh-CN"/>
        </w:rPr>
        <w:t>(二)、安全生产责任制</w:t>
      </w:r>
      <w:bookmarkEnd w:id="2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安全生产责任制需要明确各级管理人员和员工的安全职责。高层管理人员应该确保投入足够的资源来支持安全计划，经理和主管应负有安全管理职责，员工需要遵守制度、参与安全活动，并在发现危险情况时积极报告。这些职责应该在组织结构中得以明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8" w:name="_Toc1353"/>
      <w:r>
        <w:rPr>
          <w:rFonts w:ascii="仿宋" w:eastAsia="仿宋" w:hAnsi="仿宋" w:cs="仿宋" w:hint="eastAsia"/>
          <w:sz w:val="28"/>
          <w:lang w:eastAsia="zh-CN"/>
        </w:rPr>
        <w:t>(三)、安全培训与教育</w:t>
      </w:r>
      <w:bookmarkEnd w:id="2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安全培训和教育是确保员工理解并遵守安全政策和规程的关键。培训计划应包括入职培训、定期的安全会议、紧急情况演练等。培训内容应围绕特定工作环境和风险因素展开，以确保员工具备适应工作环境所需的安全知识和技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9" w:name="_Toc20974"/>
      <w:r>
        <w:rPr>
          <w:rFonts w:ascii="仿宋" w:eastAsia="仿宋" w:hAnsi="仿宋" w:cs="仿宋" w:hint="eastAsia"/>
          <w:sz w:val="28"/>
          <w:lang w:eastAsia="zh-CN"/>
        </w:rPr>
        <w:t>(四)、安全检查与隐患排查</w:t>
      </w:r>
      <w:bookmarkEnd w:id="2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安全检查和隐患排查是预防事故的有效措施。定期的安全检查有助于识别潜在的风险和问题，确保员工和设施的安全。员工应鼓励主动参与隐患排查，并可以匿名报告问题。发现的隐患应迅速处理，随后进行跟踪验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0" w:name="_Toc17783"/>
      <w:r>
        <w:rPr>
          <w:rFonts w:ascii="仿宋" w:eastAsia="仿宋" w:hAnsi="仿宋" w:cs="仿宋" w:hint="eastAsia"/>
          <w:sz w:val="28"/>
          <w:lang w:eastAsia="zh-CN"/>
        </w:rPr>
        <w:t>(五)、安全防范措施</w:t>
      </w:r>
      <w:bookmarkEnd w:id="30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0"/>
          <w:footerReference w:type="default" r:id="rId61"/>
          <w:type w:val="nextPage"/>
          <w:pgSz w:w="11906" w:h="16838"/>
          <w:pgMar w:top="1440" w:right="1800" w:bottom="1440" w:left="1800" w:header="851" w:footer="992" w:gutter="0"/>
          <w:pgNumType w:start="2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安全防范措施涉及各种方面，包括防火、危险品处理、电气安全、机械设备维护等。每种措施都需要详细的规定，包括使用和维护手册、工作流程、应急计划等。员工应当接受相应的培训，确保他们能够正确使用设备、工具和防护装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1" w:name="_Toc612"/>
      <w:r>
        <w:rPr>
          <w:rFonts w:ascii="仿宋" w:eastAsia="仿宋" w:hAnsi="仿宋" w:cs="仿宋" w:hint="eastAsia"/>
          <w:sz w:val="28"/>
          <w:lang w:eastAsia="zh-CN"/>
        </w:rPr>
        <w:t>(六)、应急救援与事故处理</w:t>
      </w:r>
      <w:bookmarkEnd w:id="3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事故是不可预测的，但对它们的应对可以事先规划。应急救援计划应包括紧急联系人、逃生路线、灭火器位置、急救措施等。员工应知道如何使用应急设备，并能够在紧急情况下冷静应对。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2" w:name="_Toc22839"/>
      <w:r>
        <w:rPr>
          <w:rFonts w:ascii="仿宋" w:eastAsia="仿宋" w:hAnsi="仿宋" w:cs="仿宋" w:hint="eastAsia"/>
          <w:sz w:val="28"/>
          <w:lang w:eastAsia="zh-CN"/>
        </w:rPr>
        <w:t>(七)、职业健康与安全管理体系</w:t>
      </w:r>
      <w:bookmarkEnd w:id="3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确保员工的职业健康和安全是关键，这包括身体和心理健康。管理体系应涵盖职业病防护、体检、工作时间管理和心理健康支持等方面，以确保员工在工作中不会受到不必要的风险。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3" w:name="_Toc28511"/>
      <w:r>
        <w:rPr>
          <w:rFonts w:ascii="仿宋" w:eastAsia="仿宋" w:hAnsi="仿宋" w:cs="仿宋" w:hint="eastAsia"/>
          <w:sz w:val="28"/>
          <w:lang w:eastAsia="zh-CN"/>
        </w:rPr>
        <w:t>(八)、劳动保护用品与设备</w:t>
      </w:r>
      <w:bookmarkEnd w:id="3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员工应获得适当的劳动保护用品（PPE），如头盔、护目镜、手套等。制度应规定PPE的类型、使用要求、维护程序和更换周期。同时，设备的维护和安全使用也应明确定义，以确保员工不会因设备故障而受伤。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4" w:name="_Toc21168"/>
      <w:r>
        <w:rPr>
          <w:rFonts w:ascii="仿宋" w:eastAsia="仿宋" w:hAnsi="仿宋" w:cs="仿宋" w:hint="eastAsia"/>
          <w:sz w:val="28"/>
          <w:lang w:eastAsia="zh-CN"/>
        </w:rPr>
        <w:t>(九)、危险源管理与控制</w:t>
      </w:r>
      <w:bookmarkEnd w:id="3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2"/>
          <w:footerReference w:type="default" r:id="rId63"/>
          <w:type w:val="nextPage"/>
          <w:pgSz w:w="11906" w:h="16838"/>
          <w:pgMar w:top="1440" w:right="1800" w:bottom="1440" w:left="1800" w:header="851" w:footer="992" w:gutter="0"/>
          <w:pgNumType w:start="3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危险源管理包括识别、评估和控制潜在危险。员工和管理层应共同努力，定期审查工作场所，确认潜在的危险源。随后，采取适当的措施来减轻或消除这些危险，确保员工的安全。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5" w:name="_Toc5708"/>
      <w:r>
        <w:rPr>
          <w:rFonts w:ascii="仿宋" w:eastAsia="仿宋" w:hAnsi="仿宋" w:cs="仿宋" w:hint="eastAsia"/>
          <w:sz w:val="28"/>
          <w:lang w:eastAsia="zh-CN"/>
        </w:rPr>
        <w:t>(十)、安全生产标准化建设</w:t>
      </w:r>
      <w:bookmarkEnd w:id="3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设安全生产标准化体系有助于确保安全规程得到遵守并不断优化。这一体系应包括安全生产流程、记录保留、安全数据分析、安全培训和教育等方面。标准化体系的建设有助于提高生产效率和安全性，减少事故的风险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6" w:name="_Toc9724"/>
      <w:r>
        <w:rPr>
          <w:rFonts w:ascii="仿宋" w:eastAsia="仿宋" w:hAnsi="仿宋" w:cs="仿宋" w:hint="eastAsia"/>
          <w:sz w:val="28"/>
          <w:lang w:eastAsia="zh-CN"/>
        </w:rPr>
        <w:t>七、LED通用照明项目投资方案分析</w:t>
      </w:r>
      <w:bookmarkEnd w:id="3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7" w:name="_Toc15828"/>
      <w:r>
        <w:rPr>
          <w:rFonts w:ascii="仿宋" w:eastAsia="仿宋" w:hAnsi="仿宋" w:cs="仿宋" w:hint="eastAsia"/>
          <w:lang w:eastAsia="zh-CN"/>
        </w:rPr>
        <w:t>(一)、LED通用照明项目估算说明</w:t>
      </w:r>
      <w:bookmarkEnd w:id="3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我们将对LED通用照明项目的估算过程进行详细说明。这将包括如何确定LED通用照明项目的总投资，并分析涉及的各种因素，以确保LED通用照明项目的财务可行性。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8" w:name="_Toc24134"/>
      <w:r>
        <w:rPr>
          <w:rFonts w:ascii="仿宋" w:eastAsia="仿宋" w:hAnsi="仿宋" w:cs="仿宋" w:hint="eastAsia"/>
          <w:sz w:val="28"/>
          <w:lang w:eastAsia="zh-CN"/>
        </w:rPr>
        <w:t>(二)、LED通用照明项目总投资估算</w:t>
      </w:r>
      <w:bookmarkEnd w:id="3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在LED通用照明项目的总投资估算中，我们将对以下几个关键方面进行详细分析和说明，以确保LED通用照明项目的财务可行性：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固定资产投资估算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本期LED通用照明项目的固定资产投资预计达到XXXX万元。这包括各种关键领域的投资，如：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4"/>
          <w:footerReference w:type="default" r:id="rId65"/>
          <w:type w:val="nextPage"/>
          <w:pgSz w:w="11906" w:h="16838"/>
          <w:pgMar w:top="1440" w:right="1800" w:bottom="1440" w:left="1800" w:header="851" w:footer="992" w:gutter="0"/>
          <w:pgNumType w:start="3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- 建筑工程投资： 建设LED通用照明项目涉及的土地开发、建筑结构、设施建设等方面的费用总计XXXX万元，占LED通用照明项目总投资的XX%。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设备购置费： 我们计划购买必要的设备，包括生产设备和其他关键设备，总计XXXX万元，占LED通用照明项目总投资的XX%。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其他投资： LED通用照明项目还需要其他类型的固定资产投资，包括基础设施和环保设施等，总计XXXX万元，占LED通用照明项目总投资的XX%。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流动资金投资估算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在达产年，LED通用照明项目预计需要XXXX万元的流动资金。这将用于日常经营和管理，包括：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日常经营资金： 这包括原材料采购、员工工资、设备维护等日常运营费用。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备用资金： 我们还为LED通用照明项目设置备用资金，以应对可能的突发费用和不可预见的情况。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总投资构成分析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总投资及其构成分析： LED通用照明项目总投资为XXXX万元，其中固定资产投资XXXX万元，占LED通用照明项目总投资的XX%；流动资金投资XXXX万元，占LED通用照明项目总投资的XX%。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固定资产投资及其构成分析： 本期工程LED通用照明项目的固定资产投资包括建筑工程投资XXXX万元，占LED通用照明项目总投资的XX%；设备购置费XXXX万元，占LED通用照明项目总投资的XX%；其他投资XXXX万元，占LED通用照明项目总投资的XX%。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6"/>
          <w:footerReference w:type="default" r:id="rId67"/>
          <w:type w:val="nextPage"/>
          <w:pgSz w:w="11906" w:h="16838"/>
          <w:pgMar w:top="1440" w:right="1800" w:bottom="1440" w:left="1800" w:header="851" w:footer="992" w:gutter="0"/>
          <w:pgNumType w:start="3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总投资及其构成估算： 总投资=固定资产投资+流动资金。因此，LED通用照明项目的总投资=XXXX+XXXX=XXXX万元。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这些估算和分析的详细说明，我们为LED通用照明项目提供了清晰的财务基础，以确保LED通用照明项目的财务可行性和成功实施。这有助于LED通用照明项目管理者制定明智的决策，并为LED通用照明项目的资金筹措提供坚实的依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39" w:name="_Toc20210"/>
      <w:r>
        <w:rPr>
          <w:rFonts w:ascii="仿宋" w:eastAsia="仿宋" w:hAnsi="仿宋" w:cs="仿宋" w:hint="eastAsia"/>
          <w:sz w:val="28"/>
          <w:lang w:eastAsia="zh-CN"/>
        </w:rPr>
        <w:t>(三)、资金筹措</w:t>
      </w:r>
      <w:bookmarkEnd w:id="3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全部都自筹。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0" w:name="_Toc10517"/>
      <w:r>
        <w:rPr>
          <w:rFonts w:ascii="仿宋" w:eastAsia="仿宋" w:hAnsi="仿宋" w:cs="仿宋" w:hint="eastAsia"/>
          <w:sz w:val="28"/>
          <w:lang w:eastAsia="zh-CN"/>
        </w:rPr>
        <w:t>八、LED通用照明项目实施进度</w:t>
      </w:r>
      <w:bookmarkEnd w:id="4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41" w:name="_Toc28582"/>
      <w:r>
        <w:rPr>
          <w:rFonts w:ascii="仿宋" w:eastAsia="仿宋" w:hAnsi="仿宋" w:cs="仿宋" w:hint="eastAsia"/>
          <w:lang w:eastAsia="zh-CN"/>
        </w:rPr>
        <w:t>(一)、建设周期</w:t>
      </w:r>
      <w:bookmarkEnd w:id="4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LED通用照明项目建设周期计划为XXX个月，主要包括以下工作内容：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LED通用照明项目前期准备：这个阶段包括LED通用照明项目的立项、可行性研究、LED通用照明项目规划和方案设计，以及相关的审批程序和文件准备。这是LED通用照明项目启动的初期阶段。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工程勘察与设计：在LED通用照明项目启动后，进行必要的勘察工作，包括地质、地形、环境等方面的勘察。然后，进行工程设计，包括土建和设备的设计工作。这个阶段的目标是明确工程的具体规格和要求。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68"/>
          <w:footerReference w:type="default" r:id="rId69"/>
          <w:type w:val="nextPage"/>
          <w:pgSz w:w="11906" w:h="16838"/>
          <w:pgMar w:top="1440" w:right="1800" w:bottom="1440" w:left="1800" w:header="851" w:footer="992" w:gutter="0"/>
          <w:pgNumType w:start="3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土建工程施工：一旦设计完成，土建工程施工将启动。这包括地基、建筑结构、道路、排水系统等土建工程的施工，确保LED通用照明项目的基础设施建设。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设备采购：同时进行设备采购工作，选择合适的设备供应商，购买所需的设备和材料。这是确保LED通用照明项目设备齐全的重要步骤。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设备安装调试：设备到位后，进行设备的安装和调试工作，确保设备正常运行并满足LED通用照明项目要求。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投产：最终，在所有工作完成后，LED通用照明项目将投入运营，生产正式开始。这意味着LED通用照明项目已经准备好满足其预定的生产目标。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通用照明项目建设周期的确切时间取决于LED通用照明项目的规模、性质和复杂性，以及所在地的法规和政策要求。在整个建设过程中，LED通用照明项目管理团队将密切监督和协调各个阶段，以确保LED通用照明项目按时完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2" w:name="_Toc20663"/>
      <w:r>
        <w:rPr>
          <w:rFonts w:ascii="仿宋" w:eastAsia="仿宋" w:hAnsi="仿宋" w:cs="仿宋" w:hint="eastAsia"/>
          <w:sz w:val="28"/>
          <w:lang w:eastAsia="zh-CN"/>
        </w:rPr>
        <w:t>(二)、建设进展</w:t>
      </w:r>
      <w:bookmarkEnd w:id="4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这个LED通用照明项目采取了分期建设的方式，目前已经实际完成投资XXXX万元，占计划总投资的XX%。具体来说：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完成的固定资产投资为XXXX万元，占总投资的XX%。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完成的流动资金投资为XXXX万元，占总投资的XX%。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0"/>
          <w:footerReference w:type="default" r:id="rId71"/>
          <w:type w:val="nextPage"/>
          <w:pgSz w:w="11906" w:h="16838"/>
          <w:pgMar w:top="1440" w:right="1800" w:bottom="1440" w:left="1800" w:header="851" w:footer="992" w:gutter="0"/>
          <w:pgNumType w:start="3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这意味着LED通用照明项目的一部分已经得到了资金支持，并且已经投入使用。这有助于确保LED通用照明项目的顺利进行，以及在分期建设过程中分担资金压力。随着LED通用照明项目的不断推进，将逐步完成计划的投资，并最终实现LED通用照明项目的全部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3" w:name="_Toc13350"/>
      <w:r>
        <w:rPr>
          <w:rFonts w:ascii="仿宋" w:eastAsia="仿宋" w:hAnsi="仿宋" w:cs="仿宋" w:hint="eastAsia"/>
          <w:sz w:val="28"/>
          <w:lang w:eastAsia="zh-CN"/>
        </w:rPr>
        <w:t>(三)、进度安排注意事项</w:t>
      </w:r>
      <w:bookmarkEnd w:id="4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设LED通用照明项目的完成标准符合批准的设计文件中规定的要求，包括建设内容和工程质量。在LED通用照明项目完成后，需要进行生产前检查、试运转以及带负荷试运转，确保LED通用照明项目能够正常生产合格的产品。一旦LED通用照明项目达到了生产能力，它应该及时进行验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实现LED通用照明项目的顺利交接和投入生产，生产人员将进驻LED通用照明项目现场。施工单位将向LED通用照明项目承办单位办理移交固定资产手续，并将LED通用照明项目移交给生产人员用于正式生产。在进行LED通用照明项目验收之前，LED通用照明项目承办单位将组织相关单位，包括设计和施工单位，进行初步验收。这一过程将包括提交竣工验收报告以及竣工决算。此外，还需要认真整理技术资料，提交竣工图纸等相关工作。这确保了LED通用照明项目交付后，它将在高质量和合规性的条件下运行，为生产提供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4" w:name="_Toc18210"/>
      <w:r>
        <w:rPr>
          <w:rFonts w:ascii="仿宋" w:eastAsia="仿宋" w:hAnsi="仿宋" w:cs="仿宋" w:hint="eastAsia"/>
          <w:sz w:val="28"/>
          <w:lang w:eastAsia="zh-CN"/>
        </w:rPr>
        <w:t>(四)、人力资源配置</w:t>
      </w:r>
      <w:bookmarkEnd w:id="4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人力资源配置对于LED通用照明项目的成功实施至关重要。根据规定，我们将采用一种综合的方法来确定和配置LED通用照明项目所需的人员。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72"/>
          <w:footerReference w:type="default" r:id="rId73"/>
          <w:type w:val="nextPage"/>
          <w:pgSz w:w="11906" w:h="16838"/>
          <w:pgMar w:top="1440" w:right="1800" w:bottom="1440" w:left="1800" w:header="851" w:footer="992" w:gutter="0"/>
          <w:pgNumType w:start="3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通用照明项目中，劳动定员的确定将以所需的基本生产工人数量为基础，结合生产岗位和劳动定额的要求进行计算和分配。此外，我们将根据生产工艺、供应保障以及经营管理的需要，灵活配置LED通用照明项目所需的人员。为了充分利用企业内部的人力资源，我们将实行全员聘任合同制，以确保员工与LED通用照明项目的长期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在LED通用照明项目的核心管理团队和技术部门，将由xxx公司的领导层亲自调派和任命。这确保了LED通用照明项目的高层管理和技术团队具备丰富的经验和专业知识。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中层技术人员和管理人员将通过面向社会公开择优选聘，采用外聘和企业培养等方式来吸引具备相关技能和管理经验的人才。这有助于LED通用照明项目获得多元化的管理和技术视角。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此外，我们还将从当地毕业生、下岗人员和待业人员中进行招聘，通过考试和综合评估来选聘符合标准的生产工人。这将为LED通用照明项目提供技能多样化的工人队伍，支持生产的顺利进行。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综合而言，我们将确保LED通用照明项目获得高素质、多元化的人力资源，以满足不同层面的需求，确保LED通用照明项目的成功实施和长期发展。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5" w:name="_Toc8900"/>
      <w:r>
        <w:rPr>
          <w:rFonts w:ascii="仿宋" w:eastAsia="仿宋" w:hAnsi="仿宋" w:cs="仿宋" w:hint="eastAsia"/>
          <w:sz w:val="28"/>
          <w:lang w:eastAsia="zh-CN"/>
        </w:rPr>
        <w:t>(五)、员工培训</w:t>
      </w:r>
      <w:bookmarkEnd w:id="4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岗前培训和岗位技能培训： 所有新增员工都将接受岗前培训和岗位技能培训。这将包括介绍LED通用照明项目的背景、目标和价值观，以及具体岗位的职责和技能要求。员工将接受专业的技能培训，以确保他们能够胜任各自的工作。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https://d.book118.com/708055063062006027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75"/>
      <w:footerReference w:type="default" r:id="rId76"/>
      <w:type w:val="nextPage"/>
      <w:pgSz w:w="11906" w:h="16838"/>
      <w:pgMar w:top="1440" w:right="1800" w:bottom="1440" w:left="1800" w:header="851" w:footer="992" w:gutter="0"/>
      <w:pgNumType w:start="36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26</w:t>
    </w:r>
    <w:r>
      <w:rPr>
        <w:rStyle w:val="PageNumber"/>
      </w:rPr>
      <w:fldChar w:fldCharType="end"/>
    </w:r>
  </w:p>
  <w:p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26</w:t>
    </w:r>
    <w:r>
      <w:rPr>
        <w:rStyle w:val="PageNumber"/>
      </w:rPr>
      <w:fldChar w:fldCharType="end"/>
    </w:r>
  </w:p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27</w:t>
    </w:r>
    <w:r>
      <w:rPr>
        <w:rStyle w:val="PageNumber"/>
      </w:rPr>
      <w:fldChar w:fldCharType="end"/>
    </w:r>
  </w:p>
  <w:p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28</w:t>
    </w:r>
    <w:r>
      <w:rPr>
        <w:rStyle w:val="PageNumber"/>
      </w:rPr>
      <w:fldChar w:fldCharType="end"/>
    </w:r>
  </w:p>
  <w:p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30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31</w:t>
    </w:r>
    <w:r>
      <w:rPr>
        <w:rStyle w:val="PageNumber"/>
      </w:rPr>
      <w:fldChar w:fldCharType="end"/>
    </w:r>
  </w:p>
  <w:p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31</w:t>
    </w:r>
    <w:r>
      <w:rPr>
        <w:rStyle w:val="PageNumber"/>
      </w:rPr>
      <w:fldChar w:fldCharType="end"/>
    </w:r>
  </w:p>
  <w:p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32</w:t>
    </w:r>
    <w:r>
      <w:rPr>
        <w:rStyle w:val="PageNumber"/>
      </w:rPr>
      <w:fldChar w:fldCharType="end"/>
    </w:r>
  </w:p>
  <w:p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33</w:t>
    </w:r>
    <w:r>
      <w:rPr>
        <w:rStyle w:val="PageNumber"/>
      </w:rPr>
      <w:fldChar w:fldCharType="end"/>
    </w:r>
  </w:p>
  <w:p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34</w:t>
    </w:r>
    <w:r>
      <w:rPr>
        <w:rStyle w:val="PageNumber"/>
      </w:rPr>
      <w:fldChar w:fldCharType="end"/>
    </w:r>
  </w:p>
  <w:p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35</w:t>
    </w:r>
    <w:r>
      <w:rPr>
        <w:rStyle w:val="PageNumber"/>
      </w:rPr>
      <w:fldChar w:fldCharType="end"/>
    </w:r>
  </w:p>
  <w:p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37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LED通用照明项目招商引资风险评估报告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1C7F30"/>
    <w:rsid w:val="7F1C7F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eader" Target="header20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footer" Target="footer22.xml" /><Relationship Id="rId48" Type="http://schemas.openxmlformats.org/officeDocument/2006/relationships/header" Target="header23.xml" /><Relationship Id="rId49" Type="http://schemas.openxmlformats.org/officeDocument/2006/relationships/footer" Target="footer23.xml" /><Relationship Id="rId5" Type="http://schemas.openxmlformats.org/officeDocument/2006/relationships/footer" Target="footer1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footer" Target="footer25.xml" /><Relationship Id="rId54" Type="http://schemas.openxmlformats.org/officeDocument/2006/relationships/header" Target="header26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footer" Target="footer28.xml" /><Relationship Id="rId6" Type="http://schemas.openxmlformats.org/officeDocument/2006/relationships/header" Target="header2.xml" /><Relationship Id="rId60" Type="http://schemas.openxmlformats.org/officeDocument/2006/relationships/header" Target="header29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footer" Target="footer31.xml" /><Relationship Id="rId66" Type="http://schemas.openxmlformats.org/officeDocument/2006/relationships/header" Target="header32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footer" Target="footer34.xml" /><Relationship Id="rId72" Type="http://schemas.openxmlformats.org/officeDocument/2006/relationships/header" Target="header35.xml" /><Relationship Id="rId73" Type="http://schemas.openxmlformats.org/officeDocument/2006/relationships/footer" Target="footer35.xml" /><Relationship Id="rId74" Type="http://schemas.openxmlformats.org/officeDocument/2006/relationships/hyperlink" Target="https://d.book118.com/708055063062006027" TargetMode="External" /><Relationship Id="rId75" Type="http://schemas.openxmlformats.org/officeDocument/2006/relationships/header" Target="header36.xml" /><Relationship Id="rId76" Type="http://schemas.openxmlformats.org/officeDocument/2006/relationships/footer" Target="footer36.xml" /><Relationship Id="rId77" Type="http://schemas.openxmlformats.org/officeDocument/2006/relationships/theme" Target="theme/theme1.xml" /><Relationship Id="rId78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2024-01-13T10:35:00Z</dcterms:created>
  <dcterms:modified xsi:type="dcterms:W3CDTF">2024-01-13T10:35:38Z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48CD5F7F117049F2B89CA38761B5194F_11</vt:lpwstr>
  </property>
  <property fmtid="{D5CDD505-2E9C-101B-9397-08002B2CF9AE}" pid="3" name="KSOProductBuildVer">
    <vt:lpwstr>2052-12.1.0.16120</vt:lpwstr>
  </property>
</Properties>
</file>