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钢化真空玻璃相关行业公司员工职业生涯规划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80" w:history="1">
        <w:r>
          <w:rPr>
            <w:rFonts w:ascii="仿宋" w:eastAsia="仿宋" w:hAnsi="仿宋" w:cs="仿宋" w:hint="eastAsia"/>
            <w:lang w:eastAsia="zh-CN"/>
          </w:rPr>
          <w:t>序言</w:t>
        </w:r>
        <w:r>
          <w:tab/>
        </w:r>
        <w:r>
          <w:fldChar w:fldCharType="begin"/>
        </w:r>
        <w:r>
          <w:instrText xml:space="preserve"> PAGEREF _Toc11380 \h </w:instrText>
        </w:r>
        <w:r>
          <w:fldChar w:fldCharType="separate"/>
        </w:r>
        <w:r>
          <w:t>3</w:t>
        </w:r>
        <w:r>
          <w:fldChar w:fldCharType="end"/>
        </w:r>
      </w:hyperlink>
    </w:p>
    <w:p>
      <w:pPr>
        <w:pStyle w:val="TOC1"/>
        <w:tabs>
          <w:tab w:val="right" w:leader="dot" w:pos="8306"/>
        </w:tabs>
      </w:pPr>
      <w:hyperlink w:anchor="_Toc16566" w:history="1">
        <w:r>
          <w:rPr>
            <w:rFonts w:ascii="仿宋" w:eastAsia="仿宋" w:hAnsi="仿宋" w:cs="仿宋" w:hint="eastAsia"/>
            <w:lang w:eastAsia="zh-CN"/>
          </w:rPr>
          <w:t>一、薪酬制度管理</w:t>
        </w:r>
        <w:r>
          <w:tab/>
        </w:r>
        <w:r>
          <w:fldChar w:fldCharType="begin"/>
        </w:r>
        <w:r>
          <w:instrText xml:space="preserve"> PAGEREF _Toc16566 \h </w:instrText>
        </w:r>
        <w:r>
          <w:fldChar w:fldCharType="separate"/>
        </w:r>
        <w:r>
          <w:t>3</w:t>
        </w:r>
        <w:r>
          <w:fldChar w:fldCharType="end"/>
        </w:r>
      </w:hyperlink>
    </w:p>
    <w:p>
      <w:pPr>
        <w:pStyle w:val="TOC2"/>
        <w:tabs>
          <w:tab w:val="right" w:leader="dot" w:pos="8306"/>
        </w:tabs>
      </w:pPr>
      <w:hyperlink w:anchor="_Toc31789" w:history="1">
        <w:r>
          <w:rPr>
            <w:rFonts w:ascii="仿宋" w:eastAsia="仿宋" w:hAnsi="仿宋" w:cs="仿宋" w:hint="eastAsia"/>
            <w:lang w:eastAsia="zh-CN"/>
          </w:rPr>
          <w:t>(一)、薪酬管理制度</w:t>
        </w:r>
        <w:r>
          <w:tab/>
        </w:r>
        <w:r>
          <w:fldChar w:fldCharType="begin"/>
        </w:r>
        <w:r>
          <w:instrText xml:space="preserve"> PAGEREF _Toc31789 \h </w:instrText>
        </w:r>
        <w:r>
          <w:fldChar w:fldCharType="separate"/>
        </w:r>
        <w:r>
          <w:t>3</w:t>
        </w:r>
        <w:r>
          <w:fldChar w:fldCharType="end"/>
        </w:r>
      </w:hyperlink>
    </w:p>
    <w:p>
      <w:pPr>
        <w:pStyle w:val="TOC2"/>
        <w:tabs>
          <w:tab w:val="right" w:leader="dot" w:pos="8306"/>
        </w:tabs>
      </w:pPr>
      <w:hyperlink w:anchor="_Toc1350" w:history="1">
        <w:r>
          <w:rPr>
            <w:rFonts w:ascii="仿宋" w:eastAsia="仿宋" w:hAnsi="仿宋" w:cs="仿宋" w:hint="eastAsia"/>
            <w:lang w:eastAsia="zh-CN"/>
          </w:rPr>
          <w:t>(二)、奖金制度的制定</w:t>
        </w:r>
        <w:r>
          <w:tab/>
        </w:r>
        <w:r>
          <w:fldChar w:fldCharType="begin"/>
        </w:r>
        <w:r>
          <w:instrText xml:space="preserve"> PAGEREF _Toc1350 \h </w:instrText>
        </w:r>
        <w:r>
          <w:fldChar w:fldCharType="separate"/>
        </w:r>
        <w:r>
          <w:t>6</w:t>
        </w:r>
        <w:r>
          <w:fldChar w:fldCharType="end"/>
        </w:r>
      </w:hyperlink>
    </w:p>
    <w:p>
      <w:pPr>
        <w:pStyle w:val="TOC2"/>
        <w:tabs>
          <w:tab w:val="right" w:leader="dot" w:pos="8306"/>
        </w:tabs>
      </w:pPr>
      <w:hyperlink w:anchor="_Toc2802" w:history="1">
        <w:r>
          <w:rPr>
            <w:rFonts w:ascii="仿宋" w:eastAsia="仿宋" w:hAnsi="仿宋" w:cs="仿宋" w:hint="eastAsia"/>
            <w:lang w:eastAsia="zh-CN"/>
          </w:rPr>
          <w:t>(三)、岗位薪酬体系设计</w:t>
        </w:r>
        <w:r>
          <w:tab/>
        </w:r>
        <w:r>
          <w:fldChar w:fldCharType="begin"/>
        </w:r>
        <w:r>
          <w:instrText xml:space="preserve"> PAGEREF _Toc2802 \h </w:instrText>
        </w:r>
        <w:r>
          <w:fldChar w:fldCharType="separate"/>
        </w:r>
        <w:r>
          <w:t>9</w:t>
        </w:r>
        <w:r>
          <w:fldChar w:fldCharType="end"/>
        </w:r>
      </w:hyperlink>
    </w:p>
    <w:p>
      <w:pPr>
        <w:pStyle w:val="TOC2"/>
        <w:tabs>
          <w:tab w:val="right" w:leader="dot" w:pos="8306"/>
        </w:tabs>
      </w:pPr>
      <w:hyperlink w:anchor="_Toc23740" w:history="1">
        <w:r>
          <w:rPr>
            <w:rFonts w:ascii="仿宋" w:eastAsia="仿宋" w:hAnsi="仿宋" w:cs="仿宋" w:hint="eastAsia"/>
            <w:lang w:eastAsia="zh-CN"/>
          </w:rPr>
          <w:t>(四)、绩效薪酬体系设计</w:t>
        </w:r>
        <w:r>
          <w:tab/>
        </w:r>
        <w:r>
          <w:fldChar w:fldCharType="begin"/>
        </w:r>
        <w:r>
          <w:instrText xml:space="preserve"> PAGEREF _Toc23740 \h </w:instrText>
        </w:r>
        <w:r>
          <w:fldChar w:fldCharType="separate"/>
        </w:r>
        <w:r>
          <w:t>11</w:t>
        </w:r>
        <w:r>
          <w:fldChar w:fldCharType="end"/>
        </w:r>
      </w:hyperlink>
    </w:p>
    <w:p>
      <w:pPr>
        <w:pStyle w:val="TOC1"/>
        <w:tabs>
          <w:tab w:val="right" w:leader="dot" w:pos="8306"/>
        </w:tabs>
      </w:pPr>
      <w:hyperlink w:anchor="_Toc11743" w:history="1">
        <w:r>
          <w:rPr>
            <w:rFonts w:ascii="仿宋" w:eastAsia="仿宋" w:hAnsi="仿宋" w:cs="仿宋" w:hint="eastAsia"/>
            <w:lang w:eastAsia="zh-CN"/>
          </w:rPr>
          <w:t>二、公司简介</w:t>
        </w:r>
        <w:r>
          <w:tab/>
        </w:r>
        <w:r>
          <w:fldChar w:fldCharType="begin"/>
        </w:r>
        <w:r>
          <w:instrText xml:space="preserve"> PAGEREF _Toc11743 \h </w:instrText>
        </w:r>
        <w:r>
          <w:fldChar w:fldCharType="separate"/>
        </w:r>
        <w:r>
          <w:t>12</w:t>
        </w:r>
        <w:r>
          <w:fldChar w:fldCharType="end"/>
        </w:r>
      </w:hyperlink>
    </w:p>
    <w:p>
      <w:pPr>
        <w:pStyle w:val="TOC2"/>
        <w:tabs>
          <w:tab w:val="right" w:leader="dot" w:pos="8306"/>
        </w:tabs>
      </w:pPr>
      <w:hyperlink w:anchor="_Toc23070" w:history="1">
        <w:r>
          <w:rPr>
            <w:rFonts w:ascii="仿宋" w:eastAsia="仿宋" w:hAnsi="仿宋" w:cs="仿宋" w:hint="eastAsia"/>
            <w:lang w:eastAsia="zh-CN"/>
          </w:rPr>
          <w:t>(一)、公司基本信息</w:t>
        </w:r>
        <w:r>
          <w:tab/>
        </w:r>
        <w:r>
          <w:fldChar w:fldCharType="begin"/>
        </w:r>
        <w:r>
          <w:instrText xml:space="preserve"> PAGEREF _Toc23070 \h </w:instrText>
        </w:r>
        <w:r>
          <w:fldChar w:fldCharType="separate"/>
        </w:r>
        <w:r>
          <w:t>12</w:t>
        </w:r>
        <w:r>
          <w:fldChar w:fldCharType="end"/>
        </w:r>
      </w:hyperlink>
    </w:p>
    <w:p>
      <w:pPr>
        <w:pStyle w:val="TOC2"/>
        <w:tabs>
          <w:tab w:val="right" w:leader="dot" w:pos="8306"/>
        </w:tabs>
      </w:pPr>
      <w:hyperlink w:anchor="_Toc23773" w:history="1">
        <w:r>
          <w:rPr>
            <w:rFonts w:ascii="仿宋" w:eastAsia="仿宋" w:hAnsi="仿宋" w:cs="仿宋" w:hint="eastAsia"/>
            <w:lang w:eastAsia="zh-CN"/>
          </w:rPr>
          <w:t>(二)、公司简介</w:t>
        </w:r>
        <w:r>
          <w:tab/>
        </w:r>
        <w:r>
          <w:fldChar w:fldCharType="begin"/>
        </w:r>
        <w:r>
          <w:instrText xml:space="preserve"> PAGEREF _Toc23773 \h </w:instrText>
        </w:r>
        <w:r>
          <w:fldChar w:fldCharType="separate"/>
        </w:r>
        <w:r>
          <w:t>13</w:t>
        </w:r>
        <w:r>
          <w:fldChar w:fldCharType="end"/>
        </w:r>
      </w:hyperlink>
    </w:p>
    <w:p>
      <w:pPr>
        <w:pStyle w:val="TOC2"/>
        <w:tabs>
          <w:tab w:val="right" w:leader="dot" w:pos="8306"/>
        </w:tabs>
      </w:pPr>
      <w:hyperlink w:anchor="_Toc19166" w:history="1">
        <w:r>
          <w:rPr>
            <w:rFonts w:ascii="仿宋" w:eastAsia="仿宋" w:hAnsi="仿宋" w:cs="仿宋" w:hint="eastAsia"/>
            <w:lang w:eastAsia="zh-CN"/>
          </w:rPr>
          <w:t>(三)、核心人员介绍</w:t>
        </w:r>
        <w:r>
          <w:tab/>
        </w:r>
        <w:r>
          <w:fldChar w:fldCharType="begin"/>
        </w:r>
        <w:r>
          <w:instrText xml:space="preserve"> PAGEREF _Toc19166 \h </w:instrText>
        </w:r>
        <w:r>
          <w:fldChar w:fldCharType="separate"/>
        </w:r>
        <w:r>
          <w:t>15</w:t>
        </w:r>
        <w:r>
          <w:fldChar w:fldCharType="end"/>
        </w:r>
      </w:hyperlink>
    </w:p>
    <w:p>
      <w:pPr>
        <w:pStyle w:val="TOC1"/>
        <w:tabs>
          <w:tab w:val="right" w:leader="dot" w:pos="8306"/>
        </w:tabs>
      </w:pPr>
      <w:hyperlink w:anchor="_Toc14352" w:history="1">
        <w:r>
          <w:rPr>
            <w:rFonts w:ascii="仿宋" w:eastAsia="仿宋" w:hAnsi="仿宋" w:cs="仿宋" w:hint="eastAsia"/>
            <w:lang w:eastAsia="zh-CN"/>
          </w:rPr>
          <w:t>三、钢化真空玻璃行业背景分析</w:t>
        </w:r>
        <w:r>
          <w:tab/>
        </w:r>
        <w:r>
          <w:fldChar w:fldCharType="begin"/>
        </w:r>
        <w:r>
          <w:instrText xml:space="preserve"> PAGEREF _Toc14352 \h </w:instrText>
        </w:r>
        <w:r>
          <w:fldChar w:fldCharType="separate"/>
        </w:r>
        <w:r>
          <w:t>17</w:t>
        </w:r>
        <w:r>
          <w:fldChar w:fldCharType="end"/>
        </w:r>
      </w:hyperlink>
    </w:p>
    <w:p>
      <w:pPr>
        <w:pStyle w:val="TOC2"/>
        <w:tabs>
          <w:tab w:val="right" w:leader="dot" w:pos="8306"/>
        </w:tabs>
      </w:pPr>
      <w:hyperlink w:anchor="_Toc15624" w:history="1">
        <w:r>
          <w:rPr>
            <w:rFonts w:ascii="仿宋" w:eastAsia="仿宋" w:hAnsi="仿宋" w:cs="仿宋" w:hint="eastAsia"/>
            <w:lang w:eastAsia="zh-CN"/>
          </w:rPr>
          <w:t>(一)、钢化真空玻璃行业背景分析</w:t>
        </w:r>
        <w:r>
          <w:tab/>
        </w:r>
        <w:r>
          <w:fldChar w:fldCharType="begin"/>
        </w:r>
        <w:r>
          <w:instrText xml:space="preserve"> PAGEREF _Toc15624 \h </w:instrText>
        </w:r>
        <w:r>
          <w:fldChar w:fldCharType="separate"/>
        </w:r>
        <w:r>
          <w:t>17</w:t>
        </w:r>
        <w:r>
          <w:fldChar w:fldCharType="end"/>
        </w:r>
      </w:hyperlink>
    </w:p>
    <w:p>
      <w:pPr>
        <w:pStyle w:val="TOC1"/>
        <w:tabs>
          <w:tab w:val="right" w:leader="dot" w:pos="8306"/>
        </w:tabs>
      </w:pPr>
      <w:hyperlink w:anchor="_Toc12780" w:history="1">
        <w:r>
          <w:rPr>
            <w:rFonts w:ascii="仿宋" w:eastAsia="仿宋" w:hAnsi="仿宋" w:cs="仿宋" w:hint="eastAsia"/>
            <w:lang w:eastAsia="zh-CN"/>
          </w:rPr>
          <w:t>四、项目基本情况</w:t>
        </w:r>
        <w:r>
          <w:tab/>
        </w:r>
        <w:r>
          <w:fldChar w:fldCharType="begin"/>
        </w:r>
        <w:r>
          <w:instrText xml:space="preserve"> PAGEREF _Toc12780 \h </w:instrText>
        </w:r>
        <w:r>
          <w:fldChar w:fldCharType="separate"/>
        </w:r>
        <w:r>
          <w:t>19</w:t>
        </w:r>
        <w:r>
          <w:fldChar w:fldCharType="end"/>
        </w:r>
      </w:hyperlink>
    </w:p>
    <w:p>
      <w:pPr>
        <w:pStyle w:val="TOC2"/>
        <w:tabs>
          <w:tab w:val="right" w:leader="dot" w:pos="8306"/>
        </w:tabs>
      </w:pPr>
      <w:hyperlink w:anchor="_Toc19336" w:history="1">
        <w:r>
          <w:rPr>
            <w:rFonts w:ascii="仿宋" w:eastAsia="仿宋" w:hAnsi="仿宋" w:cs="仿宋" w:hint="eastAsia"/>
            <w:lang w:eastAsia="zh-CN"/>
          </w:rPr>
          <w:t>(一)、项目名称及建设性质</w:t>
        </w:r>
        <w:r>
          <w:tab/>
        </w:r>
        <w:r>
          <w:fldChar w:fldCharType="begin"/>
        </w:r>
        <w:r>
          <w:instrText xml:space="preserve"> PAGEREF _Toc19336 \h </w:instrText>
        </w:r>
        <w:r>
          <w:fldChar w:fldCharType="separate"/>
        </w:r>
        <w:r>
          <w:t>19</w:t>
        </w:r>
        <w:r>
          <w:fldChar w:fldCharType="end"/>
        </w:r>
      </w:hyperlink>
    </w:p>
    <w:p>
      <w:pPr>
        <w:pStyle w:val="TOC2"/>
        <w:tabs>
          <w:tab w:val="right" w:leader="dot" w:pos="8306"/>
        </w:tabs>
      </w:pPr>
      <w:hyperlink w:anchor="_Toc19146" w:history="1">
        <w:r>
          <w:rPr>
            <w:rFonts w:ascii="仿宋" w:eastAsia="仿宋" w:hAnsi="仿宋" w:cs="仿宋" w:hint="eastAsia"/>
            <w:lang w:eastAsia="zh-CN"/>
          </w:rPr>
          <w:t>(二)、项目承办单位</w:t>
        </w:r>
        <w:r>
          <w:tab/>
        </w:r>
        <w:r>
          <w:fldChar w:fldCharType="begin"/>
        </w:r>
        <w:r>
          <w:instrText xml:space="preserve"> PAGEREF _Toc19146 \h </w:instrText>
        </w:r>
        <w:r>
          <w:fldChar w:fldCharType="separate"/>
        </w:r>
        <w:r>
          <w:t>20</w:t>
        </w:r>
        <w:r>
          <w:fldChar w:fldCharType="end"/>
        </w:r>
      </w:hyperlink>
    </w:p>
    <w:p>
      <w:pPr>
        <w:pStyle w:val="TOC2"/>
        <w:tabs>
          <w:tab w:val="right" w:leader="dot" w:pos="8306"/>
        </w:tabs>
      </w:pPr>
      <w:hyperlink w:anchor="_Toc2544" w:history="1">
        <w:r>
          <w:rPr>
            <w:rFonts w:ascii="仿宋" w:eastAsia="仿宋" w:hAnsi="仿宋" w:cs="仿宋" w:hint="eastAsia"/>
            <w:lang w:eastAsia="zh-CN"/>
          </w:rPr>
          <w:t>(三)、项目实施的可行性</w:t>
        </w:r>
        <w:r>
          <w:tab/>
        </w:r>
        <w:r>
          <w:fldChar w:fldCharType="begin"/>
        </w:r>
        <w:r>
          <w:instrText xml:space="preserve"> PAGEREF _Toc2544 \h </w:instrText>
        </w:r>
        <w:r>
          <w:fldChar w:fldCharType="separate"/>
        </w:r>
        <w:r>
          <w:t>21</w:t>
        </w:r>
        <w:r>
          <w:fldChar w:fldCharType="end"/>
        </w:r>
      </w:hyperlink>
    </w:p>
    <w:p>
      <w:pPr>
        <w:pStyle w:val="TOC2"/>
        <w:tabs>
          <w:tab w:val="right" w:leader="dot" w:pos="8306"/>
        </w:tabs>
      </w:pPr>
      <w:hyperlink w:anchor="_Toc29226" w:history="1">
        <w:r>
          <w:rPr>
            <w:rFonts w:ascii="仿宋" w:eastAsia="仿宋" w:hAnsi="仿宋" w:cs="仿宋" w:hint="eastAsia"/>
            <w:lang w:eastAsia="zh-CN"/>
          </w:rPr>
          <w:t>(四)、项目建设选址</w:t>
        </w:r>
        <w:r>
          <w:tab/>
        </w:r>
        <w:r>
          <w:fldChar w:fldCharType="begin"/>
        </w:r>
        <w:r>
          <w:instrText xml:space="preserve"> PAGEREF _Toc29226 \h </w:instrText>
        </w:r>
        <w:r>
          <w:fldChar w:fldCharType="separate"/>
        </w:r>
        <w:r>
          <w:t>23</w:t>
        </w:r>
        <w:r>
          <w:fldChar w:fldCharType="end"/>
        </w:r>
      </w:hyperlink>
    </w:p>
    <w:p>
      <w:pPr>
        <w:pStyle w:val="TOC2"/>
        <w:tabs>
          <w:tab w:val="right" w:leader="dot" w:pos="8306"/>
        </w:tabs>
      </w:pPr>
      <w:hyperlink w:anchor="_Toc29484" w:history="1">
        <w:r>
          <w:rPr>
            <w:rFonts w:ascii="仿宋" w:eastAsia="仿宋" w:hAnsi="仿宋" w:cs="仿宋" w:hint="eastAsia"/>
            <w:lang w:eastAsia="zh-CN"/>
          </w:rPr>
          <w:t>(五)、建筑物建设规模</w:t>
        </w:r>
        <w:r>
          <w:tab/>
        </w:r>
        <w:r>
          <w:fldChar w:fldCharType="begin"/>
        </w:r>
        <w:r>
          <w:instrText xml:space="preserve"> PAGEREF _Toc29484 \h </w:instrText>
        </w:r>
        <w:r>
          <w:fldChar w:fldCharType="separate"/>
        </w:r>
        <w:r>
          <w:t>24</w:t>
        </w:r>
        <w:r>
          <w:fldChar w:fldCharType="end"/>
        </w:r>
      </w:hyperlink>
    </w:p>
    <w:p>
      <w:pPr>
        <w:pStyle w:val="TOC2"/>
        <w:tabs>
          <w:tab w:val="right" w:leader="dot" w:pos="8306"/>
        </w:tabs>
      </w:pPr>
      <w:hyperlink w:anchor="_Toc776" w:history="1">
        <w:r>
          <w:rPr>
            <w:rFonts w:ascii="仿宋" w:eastAsia="仿宋" w:hAnsi="仿宋" w:cs="仿宋" w:hint="eastAsia"/>
            <w:lang w:eastAsia="zh-CN"/>
          </w:rPr>
          <w:t>(六)、项目总投资及资金构成</w:t>
        </w:r>
        <w:r>
          <w:tab/>
        </w:r>
        <w:r>
          <w:fldChar w:fldCharType="begin"/>
        </w:r>
        <w:r>
          <w:instrText xml:space="preserve"> PAGEREF _Toc776 \h </w:instrText>
        </w:r>
        <w:r>
          <w:fldChar w:fldCharType="separate"/>
        </w:r>
        <w:r>
          <w:t>25</w:t>
        </w:r>
        <w:r>
          <w:fldChar w:fldCharType="end"/>
        </w:r>
      </w:hyperlink>
    </w:p>
    <w:p>
      <w:pPr>
        <w:pStyle w:val="TOC2"/>
        <w:tabs>
          <w:tab w:val="right" w:leader="dot" w:pos="8306"/>
        </w:tabs>
      </w:pPr>
      <w:hyperlink w:anchor="_Toc6907" w:history="1">
        <w:r>
          <w:rPr>
            <w:rFonts w:ascii="仿宋" w:eastAsia="仿宋" w:hAnsi="仿宋" w:cs="仿宋" w:hint="eastAsia"/>
            <w:lang w:eastAsia="zh-CN"/>
          </w:rPr>
          <w:t>(七)、资金筹措方案</w:t>
        </w:r>
        <w:r>
          <w:tab/>
        </w:r>
        <w:r>
          <w:fldChar w:fldCharType="begin"/>
        </w:r>
        <w:r>
          <w:instrText xml:space="preserve"> PAGEREF _Toc6907 \h </w:instrText>
        </w:r>
        <w:r>
          <w:fldChar w:fldCharType="separate"/>
        </w:r>
        <w:r>
          <w:t>26</w:t>
        </w:r>
        <w:r>
          <w:fldChar w:fldCharType="end"/>
        </w:r>
      </w:hyperlink>
    </w:p>
    <w:p>
      <w:pPr>
        <w:pStyle w:val="TOC2"/>
        <w:tabs>
          <w:tab w:val="right" w:leader="dot" w:pos="8306"/>
        </w:tabs>
      </w:pPr>
      <w:hyperlink w:anchor="_Toc15351" w:history="1">
        <w:r>
          <w:rPr>
            <w:rFonts w:ascii="仿宋" w:eastAsia="仿宋" w:hAnsi="仿宋" w:cs="仿宋" w:hint="eastAsia"/>
            <w:lang w:eastAsia="zh-CN"/>
          </w:rPr>
          <w:t>(八)、项目预期经济效益规划目标</w:t>
        </w:r>
        <w:r>
          <w:tab/>
        </w:r>
        <w:r>
          <w:fldChar w:fldCharType="begin"/>
        </w:r>
        <w:r>
          <w:instrText xml:space="preserve"> PAGEREF _Toc15351 \h </w:instrText>
        </w:r>
        <w:r>
          <w:fldChar w:fldCharType="separate"/>
        </w:r>
        <w:r>
          <w:t>27</w:t>
        </w:r>
        <w:r>
          <w:fldChar w:fldCharType="end"/>
        </w:r>
      </w:hyperlink>
    </w:p>
    <w:p>
      <w:pPr>
        <w:pStyle w:val="TOC2"/>
        <w:tabs>
          <w:tab w:val="right" w:leader="dot" w:pos="8306"/>
        </w:tabs>
      </w:pPr>
      <w:hyperlink w:anchor="_Toc8246" w:history="1">
        <w:r>
          <w:rPr>
            <w:rFonts w:ascii="仿宋" w:eastAsia="仿宋" w:hAnsi="仿宋" w:cs="仿宋" w:hint="eastAsia"/>
            <w:lang w:eastAsia="zh-CN"/>
          </w:rPr>
          <w:t>(九)、项目建设进度规划</w:t>
        </w:r>
        <w:r>
          <w:tab/>
        </w:r>
        <w:r>
          <w:fldChar w:fldCharType="begin"/>
        </w:r>
        <w:r>
          <w:instrText xml:space="preserve"> PAGEREF _Toc8246 \h </w:instrText>
        </w:r>
        <w:r>
          <w:fldChar w:fldCharType="separate"/>
        </w:r>
        <w:r>
          <w:t>28</w:t>
        </w:r>
        <w:r>
          <w:fldChar w:fldCharType="end"/>
        </w:r>
      </w:hyperlink>
    </w:p>
    <w:p>
      <w:pPr>
        <w:pStyle w:val="TOC1"/>
        <w:tabs>
          <w:tab w:val="right" w:leader="dot" w:pos="8306"/>
        </w:tabs>
      </w:pPr>
      <w:hyperlink w:anchor="_Toc22740" w:history="1">
        <w:r>
          <w:rPr>
            <w:rFonts w:ascii="仿宋" w:eastAsia="仿宋" w:hAnsi="仿宋" w:cs="仿宋" w:hint="eastAsia"/>
            <w:lang w:eastAsia="zh-CN"/>
          </w:rPr>
          <w:t>五、员工职业生涯规划与发展</w:t>
        </w:r>
        <w:r>
          <w:tab/>
        </w:r>
        <w:r>
          <w:fldChar w:fldCharType="begin"/>
        </w:r>
        <w:r>
          <w:instrText xml:space="preserve"> PAGEREF _Toc22740 \h </w:instrText>
        </w:r>
        <w:r>
          <w:fldChar w:fldCharType="separate"/>
        </w:r>
        <w:r>
          <w:t>30</w:t>
        </w:r>
        <w:r>
          <w:fldChar w:fldCharType="end"/>
        </w:r>
      </w:hyperlink>
    </w:p>
    <w:p>
      <w:pPr>
        <w:pStyle w:val="TOC2"/>
        <w:tabs>
          <w:tab w:val="right" w:leader="dot" w:pos="8306"/>
        </w:tabs>
      </w:pPr>
      <w:hyperlink w:anchor="_Toc3611" w:history="1">
        <w:r>
          <w:rPr>
            <w:rFonts w:ascii="仿宋" w:eastAsia="仿宋" w:hAnsi="仿宋" w:cs="仿宋" w:hint="eastAsia"/>
            <w:lang w:eastAsia="zh-CN"/>
          </w:rPr>
          <w:t>(一)、职业生涯规划概述</w:t>
        </w:r>
        <w:r>
          <w:tab/>
        </w:r>
        <w:r>
          <w:fldChar w:fldCharType="begin"/>
        </w:r>
        <w:r>
          <w:instrText xml:space="preserve"> PAGEREF _Toc3611 \h </w:instrText>
        </w:r>
        <w:r>
          <w:fldChar w:fldCharType="separate"/>
        </w:r>
        <w:r>
          <w:t>30</w:t>
        </w:r>
        <w:r>
          <w:fldChar w:fldCharType="end"/>
        </w:r>
      </w:hyperlink>
    </w:p>
    <w:p>
      <w:pPr>
        <w:pStyle w:val="TOC2"/>
        <w:tabs>
          <w:tab w:val="right" w:leader="dot" w:pos="8306"/>
        </w:tabs>
      </w:pPr>
      <w:hyperlink w:anchor="_Toc25424" w:history="1">
        <w:r>
          <w:rPr>
            <w:rFonts w:ascii="仿宋" w:eastAsia="仿宋" w:hAnsi="仿宋" w:cs="仿宋" w:hint="eastAsia"/>
            <w:lang w:eastAsia="zh-CN"/>
          </w:rPr>
          <w:t>(二)、基本原则与方法</w:t>
        </w:r>
        <w:r>
          <w:tab/>
        </w:r>
        <w:r>
          <w:fldChar w:fldCharType="begin"/>
        </w:r>
        <w:r>
          <w:instrText xml:space="preserve"> PAGEREF _Toc25424 \h </w:instrText>
        </w:r>
        <w:r>
          <w:fldChar w:fldCharType="separate"/>
        </w:r>
        <w:r>
          <w:t>31</w:t>
        </w:r>
        <w:r>
          <w:fldChar w:fldCharType="end"/>
        </w:r>
      </w:hyperlink>
    </w:p>
    <w:p>
      <w:pPr>
        <w:pStyle w:val="TOC2"/>
        <w:tabs>
          <w:tab w:val="right" w:leader="dot" w:pos="8306"/>
        </w:tabs>
      </w:pPr>
      <w:hyperlink w:anchor="_Toc3393" w:history="1">
        <w:r>
          <w:rPr>
            <w:rFonts w:ascii="仿宋" w:eastAsia="仿宋" w:hAnsi="仿宋" w:cs="仿宋" w:hint="eastAsia"/>
            <w:lang w:eastAsia="zh-CN"/>
          </w:rPr>
          <w:t>(三)、员工职业生涯管理</w:t>
        </w:r>
        <w:r>
          <w:tab/>
        </w:r>
        <w:r>
          <w:fldChar w:fldCharType="begin"/>
        </w:r>
        <w:r>
          <w:instrText xml:space="preserve"> PAGEREF _Toc3393 \h </w:instrText>
        </w:r>
        <w:r>
          <w:fldChar w:fldCharType="separate"/>
        </w:r>
        <w:r>
          <w:t>32</w:t>
        </w:r>
        <w:r>
          <w:fldChar w:fldCharType="end"/>
        </w:r>
      </w:hyperlink>
    </w:p>
    <w:p>
      <w:pPr>
        <w:pStyle w:val="TOC2"/>
        <w:tabs>
          <w:tab w:val="right" w:leader="dot" w:pos="8306"/>
        </w:tabs>
      </w:pPr>
      <w:hyperlink w:anchor="_Toc14509" w:history="1">
        <w:r>
          <w:rPr>
            <w:rFonts w:ascii="仿宋" w:eastAsia="仿宋" w:hAnsi="仿宋" w:cs="仿宋" w:hint="eastAsia"/>
            <w:lang w:eastAsia="zh-CN"/>
          </w:rPr>
          <w:t>(四)、职业生涯发展支持体系</w:t>
        </w:r>
        <w:r>
          <w:tab/>
        </w:r>
        <w:r>
          <w:fldChar w:fldCharType="begin"/>
        </w:r>
        <w:r>
          <w:instrText xml:space="preserve"> PAGEREF _Toc14509 \h </w:instrText>
        </w:r>
        <w:r>
          <w:fldChar w:fldCharType="separate"/>
        </w:r>
        <w:r>
          <w:t>33</w:t>
        </w:r>
        <w:r>
          <w:fldChar w:fldCharType="end"/>
        </w:r>
      </w:hyperlink>
    </w:p>
    <w:p>
      <w:pPr>
        <w:pStyle w:val="TOC2"/>
        <w:tabs>
          <w:tab w:val="right" w:leader="dot" w:pos="8306"/>
        </w:tabs>
      </w:pPr>
      <w:hyperlink w:anchor="_Toc2273" w:history="1">
        <w:r>
          <w:rPr>
            <w:rFonts w:ascii="仿宋" w:eastAsia="仿宋" w:hAnsi="仿宋" w:cs="仿宋" w:hint="eastAsia"/>
            <w:lang w:eastAsia="zh-CN"/>
          </w:rPr>
          <w:t>(五)、公司文化与员工职业发展融合</w:t>
        </w:r>
        <w:r>
          <w:tab/>
        </w:r>
        <w:r>
          <w:fldChar w:fldCharType="begin"/>
        </w:r>
        <w:r>
          <w:instrText xml:space="preserve"> PAGEREF _Toc2273 \h </w:instrText>
        </w:r>
        <w:r>
          <w:fldChar w:fldCharType="separate"/>
        </w:r>
        <w:r>
          <w:t>35</w:t>
        </w:r>
        <w:r>
          <w:fldChar w:fldCharType="end"/>
        </w:r>
      </w:hyperlink>
    </w:p>
    <w:p>
      <w:pPr>
        <w:pStyle w:val="TOC2"/>
        <w:tabs>
          <w:tab w:val="right" w:leader="dot" w:pos="8306"/>
        </w:tabs>
      </w:pPr>
      <w:hyperlink w:anchor="_Toc30289" w:history="1">
        <w:r>
          <w:rPr>
            <w:rFonts w:ascii="仿宋" w:eastAsia="仿宋" w:hAnsi="仿宋" w:cs="仿宋" w:hint="eastAsia"/>
            <w:lang w:eastAsia="zh-CN"/>
          </w:rPr>
          <w:t>(六)、未来趋势与发展策略</w:t>
        </w:r>
        <w:r>
          <w:tab/>
        </w:r>
        <w:r>
          <w:fldChar w:fldCharType="begin"/>
        </w:r>
        <w:r>
          <w:instrText xml:space="preserve"> PAGEREF _Toc30289 \h </w:instrText>
        </w:r>
        <w:r>
          <w:fldChar w:fldCharType="separate"/>
        </w:r>
        <w:r>
          <w:t>37</w:t>
        </w:r>
        <w:r>
          <w:fldChar w:fldCharType="end"/>
        </w:r>
      </w:hyperlink>
    </w:p>
    <w:p>
      <w:pPr>
        <w:pStyle w:val="TOC1"/>
        <w:tabs>
          <w:tab w:val="right" w:leader="dot" w:pos="8306"/>
        </w:tabs>
      </w:pPr>
      <w:hyperlink w:anchor="_Toc21387" w:history="1">
        <w:r>
          <w:rPr>
            <w:rFonts w:ascii="仿宋" w:eastAsia="仿宋" w:hAnsi="仿宋" w:cs="仿宋" w:hint="eastAsia"/>
            <w:lang w:eastAsia="zh-CN"/>
          </w:rPr>
          <w:t>六、第二十八章公司与员工法律关系</w:t>
        </w:r>
        <w:r>
          <w:tab/>
        </w:r>
        <w:r>
          <w:fldChar w:fldCharType="begin"/>
        </w:r>
        <w:r>
          <w:instrText xml:space="preserve"> PAGEREF _Toc21387 \h </w:instrText>
        </w:r>
        <w:r>
          <w:fldChar w:fldCharType="separate"/>
        </w:r>
        <w:r>
          <w:t>39</w:t>
        </w:r>
        <w:r>
          <w:fldChar w:fldCharType="end"/>
        </w:r>
      </w:hyperlink>
    </w:p>
    <w:p>
      <w:pPr>
        <w:pStyle w:val="TOC2"/>
        <w:tabs>
          <w:tab w:val="right" w:leader="dot" w:pos="8306"/>
        </w:tabs>
      </w:pPr>
      <w:hyperlink w:anchor="_Toc19499" w:history="1">
        <w:r>
          <w:rPr>
            <w:rFonts w:ascii="仿宋" w:eastAsia="仿宋" w:hAnsi="仿宋" w:cs="仿宋" w:hint="eastAsia"/>
            <w:lang w:eastAsia="zh-CN"/>
          </w:rPr>
          <w:t>(一)、劳动合同管理</w:t>
        </w:r>
        <w:r>
          <w:tab/>
        </w:r>
        <w:r>
          <w:fldChar w:fldCharType="begin"/>
        </w:r>
        <w:r>
          <w:instrText xml:space="preserve"> PAGEREF _Toc19499 \h </w:instrText>
        </w:r>
        <w:r>
          <w:fldChar w:fldCharType="separate"/>
        </w:r>
        <w:r>
          <w:t>39</w:t>
        </w:r>
        <w:r>
          <w:fldChar w:fldCharType="end"/>
        </w:r>
      </w:hyperlink>
    </w:p>
    <w:p>
      <w:pPr>
        <w:pStyle w:val="TOC2"/>
        <w:tabs>
          <w:tab w:val="right" w:leader="dot" w:pos="8306"/>
        </w:tabs>
      </w:pPr>
      <w:hyperlink w:anchor="_Toc28306" w:history="1">
        <w:r>
          <w:rPr>
            <w:rFonts w:ascii="仿宋" w:eastAsia="仿宋" w:hAnsi="仿宋" w:cs="仿宋" w:hint="eastAsia"/>
            <w:lang w:eastAsia="zh-CN"/>
          </w:rPr>
          <w:t>(二)、法定假期与劳动保障</w:t>
        </w:r>
        <w:r>
          <w:tab/>
        </w:r>
        <w:r>
          <w:fldChar w:fldCharType="begin"/>
        </w:r>
        <w:r>
          <w:instrText xml:space="preserve"> PAGEREF _Toc28306 \h </w:instrText>
        </w:r>
        <w:r>
          <w:fldChar w:fldCharType="separate"/>
        </w:r>
        <w:r>
          <w:t>40</w:t>
        </w:r>
        <w:r>
          <w:fldChar w:fldCharType="end"/>
        </w:r>
      </w:hyperlink>
    </w:p>
    <w:p>
      <w:pPr>
        <w:pStyle w:val="TOC2"/>
        <w:tabs>
          <w:tab w:val="right" w:leader="dot" w:pos="8306"/>
        </w:tabs>
      </w:pPr>
      <w:hyperlink w:anchor="_Toc27384" w:history="1">
        <w:r>
          <w:rPr>
            <w:rFonts w:ascii="仿宋" w:eastAsia="仿宋" w:hAnsi="仿宋" w:cs="仿宋" w:hint="eastAsia"/>
            <w:lang w:eastAsia="zh-CN"/>
          </w:rPr>
          <w:t>(三)、合规经营与风险防范</w:t>
        </w:r>
        <w:r>
          <w:tab/>
        </w:r>
        <w:r>
          <w:fldChar w:fldCharType="begin"/>
        </w:r>
        <w:r>
          <w:instrText xml:space="preserve"> PAGEREF _Toc27384 \h </w:instrText>
        </w:r>
        <w:r>
          <w:fldChar w:fldCharType="separate"/>
        </w:r>
        <w:r>
          <w:t>41</w:t>
        </w:r>
        <w:r>
          <w:fldChar w:fldCharType="end"/>
        </w:r>
      </w:hyperlink>
    </w:p>
    <w:p>
      <w:pPr>
        <w:pStyle w:val="TOC1"/>
        <w:tabs>
          <w:tab w:val="right" w:leader="dot" w:pos="8306"/>
        </w:tabs>
      </w:pPr>
      <w:hyperlink w:anchor="_Toc29094" w:history="1">
        <w:r>
          <w:rPr>
            <w:rFonts w:ascii="仿宋" w:eastAsia="仿宋" w:hAnsi="仿宋" w:cs="仿宋" w:hint="eastAsia"/>
            <w:lang w:eastAsia="zh-CN"/>
          </w:rPr>
          <w:t>七、第十二章职业伦理与社会责任</w:t>
        </w:r>
        <w:r>
          <w:tab/>
        </w:r>
        <w:r>
          <w:fldChar w:fldCharType="begin"/>
        </w:r>
        <w:r>
          <w:instrText xml:space="preserve"> PAGEREF _Toc29094 \h </w:instrText>
        </w:r>
        <w:r>
          <w:fldChar w:fldCharType="separate"/>
        </w:r>
        <w:r>
          <w:t>42</w:t>
        </w:r>
        <w:r>
          <w:fldChar w:fldCharType="end"/>
        </w:r>
      </w:hyperlink>
    </w:p>
    <w:p>
      <w:pPr>
        <w:pStyle w:val="TOC2"/>
        <w:tabs>
          <w:tab w:val="right" w:leader="dot" w:pos="8306"/>
        </w:tabs>
      </w:pPr>
      <w:hyperlink w:anchor="_Toc13798" w:history="1">
        <w:r>
          <w:rPr>
            <w:rFonts w:ascii="仿宋" w:eastAsia="仿宋" w:hAnsi="仿宋" w:cs="仿宋" w:hint="eastAsia"/>
            <w:lang w:eastAsia="zh-CN"/>
          </w:rPr>
          <w:t>(一)、职业道德规范</w:t>
        </w:r>
        <w:r>
          <w:tab/>
        </w:r>
        <w:r>
          <w:fldChar w:fldCharType="begin"/>
        </w:r>
        <w:r>
          <w:instrText xml:space="preserve"> PAGEREF _Toc13798 \h </w:instrText>
        </w:r>
        <w:r>
          <w:fldChar w:fldCharType="separate"/>
        </w:r>
        <w:r>
          <w:t>42</w:t>
        </w:r>
        <w:r>
          <w:fldChar w:fldCharType="end"/>
        </w:r>
      </w:hyperlink>
    </w:p>
    <w:p>
      <w:pPr>
        <w:pStyle w:val="TOC2"/>
        <w:tabs>
          <w:tab w:val="right" w:leader="dot" w:pos="8306"/>
        </w:tabs>
      </w:pPr>
      <w:hyperlink w:anchor="_Toc15484" w:history="1">
        <w:r>
          <w:rPr>
            <w:rFonts w:ascii="仿宋" w:eastAsia="仿宋" w:hAnsi="仿宋" w:cs="仿宋" w:hint="eastAsia"/>
            <w:lang w:eastAsia="zh-CN"/>
          </w:rPr>
          <w:t>(二)、社会责任履行</w:t>
        </w:r>
        <w:r>
          <w:tab/>
        </w:r>
        <w:r>
          <w:fldChar w:fldCharType="begin"/>
        </w:r>
        <w:r>
          <w:instrText xml:space="preserve"> PAGEREF _Toc15484 \h </w:instrText>
        </w:r>
        <w:r>
          <w:fldChar w:fldCharType="separate"/>
        </w:r>
        <w:r>
          <w:t>42</w:t>
        </w:r>
        <w:r>
          <w:fldChar w:fldCharType="end"/>
        </w:r>
      </w:hyperlink>
    </w:p>
    <w:p>
      <w:pPr>
        <w:pStyle w:val="TOC1"/>
        <w:tabs>
          <w:tab w:val="right" w:leader="dot" w:pos="8306"/>
        </w:tabs>
      </w:pPr>
      <w:hyperlink w:anchor="_Toc23084" w:history="1">
        <w:r>
          <w:rPr>
            <w:rFonts w:ascii="仿宋" w:eastAsia="仿宋" w:hAnsi="仿宋" w:cs="仿宋" w:hint="eastAsia"/>
            <w:lang w:eastAsia="zh-CN"/>
          </w:rPr>
          <w:t>八、第三十八章员工社交媒体管理</w:t>
        </w:r>
        <w:r>
          <w:tab/>
        </w:r>
        <w:r>
          <w:fldChar w:fldCharType="begin"/>
        </w:r>
        <w:r>
          <w:instrText xml:space="preserve"> PAGEREF _Toc23084 \h </w:instrText>
        </w:r>
        <w:r>
          <w:fldChar w:fldCharType="separate"/>
        </w:r>
        <w:r>
          <w:t>43</w:t>
        </w:r>
        <w:r>
          <w:fldChar w:fldCharType="end"/>
        </w:r>
      </w:hyperlink>
    </w:p>
    <w:p>
      <w:pPr>
        <w:pStyle w:val="TOC2"/>
        <w:tabs>
          <w:tab w:val="right" w:leader="dot" w:pos="8306"/>
        </w:tabs>
      </w:pPr>
      <w:hyperlink w:anchor="_Toc10865" w:history="1">
        <w:r>
          <w:rPr>
            <w:rFonts w:ascii="仿宋" w:eastAsia="仿宋" w:hAnsi="仿宋" w:cs="仿宋" w:hint="eastAsia"/>
            <w:lang w:eastAsia="zh-CN"/>
          </w:rPr>
          <w:t>(一)、员工社交媒体政策</w:t>
        </w:r>
        <w:r>
          <w:tab/>
        </w:r>
        <w:r>
          <w:fldChar w:fldCharType="begin"/>
        </w:r>
        <w:r>
          <w:instrText xml:space="preserve"> PAGEREF _Toc10865 \h </w:instrText>
        </w:r>
        <w:r>
          <w:fldChar w:fldCharType="separate"/>
        </w:r>
        <w:r>
          <w:t>43</w:t>
        </w:r>
        <w:r>
          <w:fldChar w:fldCharType="end"/>
        </w:r>
      </w:hyperlink>
    </w:p>
    <w:p>
      <w:pPr>
        <w:pStyle w:val="TOC2"/>
        <w:tabs>
          <w:tab w:val="right" w:leader="dot" w:pos="8306"/>
        </w:tabs>
      </w:pPr>
      <w:hyperlink w:anchor="_Toc17555" w:history="1">
        <w:r>
          <w:rPr>
            <w:rFonts w:ascii="仿宋" w:eastAsia="仿宋" w:hAnsi="仿宋" w:cs="仿宋" w:hint="eastAsia"/>
            <w:lang w:eastAsia="zh-CN"/>
          </w:rPr>
          <w:t>(二)、个人品牌与公司形象的关联</w:t>
        </w:r>
        <w:r>
          <w:tab/>
        </w:r>
        <w:r>
          <w:fldChar w:fldCharType="begin"/>
        </w:r>
        <w:r>
          <w:instrText xml:space="preserve"> PAGEREF _Toc17555 \h </w:instrText>
        </w:r>
        <w:r>
          <w:fldChar w:fldCharType="separate"/>
        </w:r>
        <w:r>
          <w:t>44</w:t>
        </w:r>
        <w:r>
          <w:fldChar w:fldCharType="end"/>
        </w:r>
      </w:hyperlink>
    </w:p>
    <w:p>
      <w:pPr>
        <w:pStyle w:val="TOC2"/>
        <w:tabs>
          <w:tab w:val="right" w:leader="dot" w:pos="8306"/>
        </w:tabs>
      </w:pPr>
      <w:hyperlink w:anchor="_Toc138" w:history="1">
        <w:r>
          <w:rPr>
            <w:rFonts w:ascii="仿宋" w:eastAsia="仿宋" w:hAnsi="仿宋" w:cs="仿宋" w:hint="eastAsia"/>
            <w:lang w:eastAsia="zh-CN"/>
          </w:rPr>
          <w:t>(三)、社交媒体使用准则</w:t>
        </w:r>
        <w:r>
          <w:tab/>
        </w:r>
        <w:r>
          <w:fldChar w:fldCharType="begin"/>
        </w:r>
        <w:r>
          <w:instrText xml:space="preserve"> PAGEREF _Toc138 \h </w:instrText>
        </w:r>
        <w:r>
          <w:fldChar w:fldCharType="separate"/>
        </w:r>
        <w:r>
          <w:t>46</w:t>
        </w:r>
        <w:r>
          <w:fldChar w:fldCharType="end"/>
        </w:r>
      </w:hyperlink>
    </w:p>
    <w:p>
      <w:pPr>
        <w:pStyle w:val="TOC2"/>
        <w:tabs>
          <w:tab w:val="right" w:leader="dot" w:pos="8306"/>
        </w:tabs>
      </w:pPr>
      <w:hyperlink w:anchor="_Toc27646" w:history="1">
        <w:r>
          <w:rPr>
            <w:rFonts w:ascii="仿宋" w:eastAsia="仿宋" w:hAnsi="仿宋" w:cs="仿宋" w:hint="eastAsia"/>
            <w:lang w:eastAsia="zh-CN"/>
          </w:rPr>
          <w:t>(四)、公司与员工互动</w:t>
        </w:r>
        <w:r>
          <w:tab/>
        </w:r>
        <w:r>
          <w:fldChar w:fldCharType="begin"/>
        </w:r>
        <w:r>
          <w:instrText xml:space="preserve"> PAGEREF _Toc27646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51" w:history="1">
        <w:r>
          <w:rPr>
            <w:rFonts w:ascii="仿宋" w:eastAsia="仿宋" w:hAnsi="仿宋" w:cs="仿宋" w:hint="eastAsia"/>
            <w:lang w:eastAsia="zh-CN"/>
          </w:rPr>
          <w:t>(五)、公司社交媒体账号管理</w:t>
        </w:r>
        <w:r>
          <w:tab/>
        </w:r>
        <w:r>
          <w:fldChar w:fldCharType="begin"/>
        </w:r>
        <w:r>
          <w:instrText xml:space="preserve"> PAGEREF _Toc20551 \h </w:instrText>
        </w:r>
        <w:r>
          <w:fldChar w:fldCharType="separate"/>
        </w:r>
        <w:r>
          <w:t>50</w:t>
        </w:r>
        <w:r>
          <w:fldChar w:fldCharType="end"/>
        </w:r>
      </w:hyperlink>
    </w:p>
    <w:p>
      <w:pPr>
        <w:pStyle w:val="TOC2"/>
        <w:tabs>
          <w:tab w:val="right" w:leader="dot" w:pos="8306"/>
        </w:tabs>
      </w:pPr>
      <w:hyperlink w:anchor="_Toc24944" w:history="1">
        <w:r>
          <w:rPr>
            <w:rFonts w:ascii="仿宋" w:eastAsia="仿宋" w:hAnsi="仿宋" w:cs="仿宋" w:hint="eastAsia"/>
            <w:lang w:eastAsia="zh-CN"/>
          </w:rPr>
          <w:t>(六)、职业发展机会的分享与推广</w:t>
        </w:r>
        <w:r>
          <w:tab/>
        </w:r>
        <w:r>
          <w:fldChar w:fldCharType="begin"/>
        </w:r>
        <w:r>
          <w:instrText xml:space="preserve"> PAGEREF _Toc24944 \h </w:instrText>
        </w:r>
        <w:r>
          <w:fldChar w:fldCharType="separate"/>
        </w:r>
        <w:r>
          <w:t>51</w:t>
        </w:r>
        <w:r>
          <w:fldChar w:fldCharType="end"/>
        </w:r>
      </w:hyperlink>
    </w:p>
    <w:p>
      <w:pPr>
        <w:pStyle w:val="TOC1"/>
        <w:tabs>
          <w:tab w:val="right" w:leader="dot" w:pos="8306"/>
        </w:tabs>
      </w:pPr>
      <w:hyperlink w:anchor="_Toc7703" w:history="1">
        <w:r>
          <w:rPr>
            <w:rFonts w:ascii="仿宋" w:eastAsia="仿宋" w:hAnsi="仿宋" w:cs="仿宋" w:hint="eastAsia"/>
            <w:lang w:eastAsia="zh-CN"/>
          </w:rPr>
          <w:t>九、第二十六章人才留存与流失管理</w:t>
        </w:r>
        <w:r>
          <w:tab/>
        </w:r>
        <w:r>
          <w:fldChar w:fldCharType="begin"/>
        </w:r>
        <w:r>
          <w:instrText xml:space="preserve"> PAGEREF _Toc7703 \h </w:instrText>
        </w:r>
        <w:r>
          <w:fldChar w:fldCharType="separate"/>
        </w:r>
        <w:r>
          <w:t>52</w:t>
        </w:r>
        <w:r>
          <w:fldChar w:fldCharType="end"/>
        </w:r>
      </w:hyperlink>
    </w:p>
    <w:p>
      <w:pPr>
        <w:pStyle w:val="TOC2"/>
        <w:tabs>
          <w:tab w:val="right" w:leader="dot" w:pos="8306"/>
        </w:tabs>
      </w:pPr>
      <w:hyperlink w:anchor="_Toc22830" w:history="1">
        <w:r>
          <w:rPr>
            <w:rFonts w:ascii="仿宋" w:eastAsia="仿宋" w:hAnsi="仿宋" w:cs="仿宋" w:hint="eastAsia"/>
            <w:lang w:eastAsia="zh-CN"/>
          </w:rPr>
          <w:t>(一)、人才留存策略</w:t>
        </w:r>
        <w:r>
          <w:tab/>
        </w:r>
        <w:r>
          <w:fldChar w:fldCharType="begin"/>
        </w:r>
        <w:r>
          <w:instrText xml:space="preserve"> PAGEREF _Toc22830 \h </w:instrText>
        </w:r>
        <w:r>
          <w:fldChar w:fldCharType="separate"/>
        </w:r>
        <w:r>
          <w:t>52</w:t>
        </w:r>
        <w:r>
          <w:fldChar w:fldCharType="end"/>
        </w:r>
      </w:hyperlink>
    </w:p>
    <w:p>
      <w:pPr>
        <w:pStyle w:val="TOC2"/>
        <w:tabs>
          <w:tab w:val="right" w:leader="dot" w:pos="8306"/>
        </w:tabs>
      </w:pPr>
      <w:hyperlink w:anchor="_Toc20598" w:history="1">
        <w:r>
          <w:rPr>
            <w:rFonts w:ascii="仿宋" w:eastAsia="仿宋" w:hAnsi="仿宋" w:cs="仿宋" w:hint="eastAsia"/>
            <w:lang w:eastAsia="zh-CN"/>
          </w:rPr>
          <w:t>(二)、人才流失分析与改进</w:t>
        </w:r>
        <w:r>
          <w:tab/>
        </w:r>
        <w:r>
          <w:fldChar w:fldCharType="begin"/>
        </w:r>
        <w:r>
          <w:instrText xml:space="preserve"> PAGEREF _Toc20598 \h </w:instrText>
        </w:r>
        <w:r>
          <w:fldChar w:fldCharType="separate"/>
        </w:r>
        <w:r>
          <w:t>52</w:t>
        </w:r>
        <w:r>
          <w:fldChar w:fldCharType="end"/>
        </w:r>
      </w:hyperlink>
    </w:p>
    <w:p>
      <w:pPr>
        <w:pStyle w:val="TOC2"/>
        <w:tabs>
          <w:tab w:val="right" w:leader="dot" w:pos="8306"/>
        </w:tabs>
      </w:pPr>
      <w:hyperlink w:anchor="_Toc15843" w:history="1">
        <w:r>
          <w:rPr>
            <w:rFonts w:ascii="仿宋" w:eastAsia="仿宋" w:hAnsi="仿宋" w:cs="仿宋" w:hint="eastAsia"/>
            <w:lang w:eastAsia="zh-CN"/>
          </w:rPr>
          <w:t>(三)、持续改进与未来展望</w:t>
        </w:r>
        <w:r>
          <w:tab/>
        </w:r>
        <w:r>
          <w:fldChar w:fldCharType="begin"/>
        </w:r>
        <w:r>
          <w:instrText xml:space="preserve"> PAGEREF _Toc15843 \h </w:instrText>
        </w:r>
        <w:r>
          <w:fldChar w:fldCharType="separate"/>
        </w:r>
        <w:r>
          <w:t>52</w:t>
        </w:r>
        <w:r>
          <w:fldChar w:fldCharType="end"/>
        </w:r>
      </w:hyperlink>
    </w:p>
    <w:p>
      <w:pPr>
        <w:pStyle w:val="TOC1"/>
        <w:tabs>
          <w:tab w:val="right" w:leader="dot" w:pos="8306"/>
        </w:tabs>
      </w:pPr>
      <w:hyperlink w:anchor="_Toc21760" w:history="1">
        <w:r>
          <w:rPr>
            <w:rFonts w:ascii="仿宋" w:eastAsia="仿宋" w:hAnsi="仿宋" w:cs="仿宋" w:hint="eastAsia"/>
            <w:lang w:eastAsia="zh-CN"/>
          </w:rPr>
          <w:t>十、员工家庭与工作平衡支持计划</w:t>
        </w:r>
        <w:r>
          <w:tab/>
        </w:r>
        <w:r>
          <w:fldChar w:fldCharType="begin"/>
        </w:r>
        <w:r>
          <w:instrText xml:space="preserve"> PAGEREF _Toc21760 \h </w:instrText>
        </w:r>
        <w:r>
          <w:fldChar w:fldCharType="separate"/>
        </w:r>
        <w:r>
          <w:t>53</w:t>
        </w:r>
        <w:r>
          <w:fldChar w:fldCharType="end"/>
        </w:r>
      </w:hyperlink>
    </w:p>
    <w:p>
      <w:pPr>
        <w:pStyle w:val="TOC2"/>
        <w:tabs>
          <w:tab w:val="right" w:leader="dot" w:pos="8306"/>
        </w:tabs>
      </w:pPr>
      <w:hyperlink w:anchor="_Toc9713" w:history="1">
        <w:r>
          <w:rPr>
            <w:rFonts w:ascii="仿宋" w:eastAsia="仿宋" w:hAnsi="仿宋" w:cs="仿宋" w:hint="eastAsia"/>
            <w:lang w:eastAsia="zh-CN"/>
          </w:rPr>
          <w:t>(一)、家庭与工作平衡的重要性分析</w:t>
        </w:r>
        <w:r>
          <w:tab/>
        </w:r>
        <w:r>
          <w:fldChar w:fldCharType="begin"/>
        </w:r>
        <w:r>
          <w:instrText xml:space="preserve"> PAGEREF _Toc9713 \h </w:instrText>
        </w:r>
        <w:r>
          <w:fldChar w:fldCharType="separate"/>
        </w:r>
        <w:r>
          <w:t>53</w:t>
        </w:r>
        <w:r>
          <w:fldChar w:fldCharType="end"/>
        </w:r>
      </w:hyperlink>
    </w:p>
    <w:p>
      <w:pPr>
        <w:pStyle w:val="TOC2"/>
        <w:tabs>
          <w:tab w:val="right" w:leader="dot" w:pos="8306"/>
        </w:tabs>
      </w:pPr>
      <w:hyperlink w:anchor="_Toc4851" w:history="1">
        <w:r>
          <w:rPr>
            <w:rFonts w:ascii="仿宋" w:eastAsia="仿宋" w:hAnsi="仿宋" w:cs="仿宋" w:hint="eastAsia"/>
            <w:lang w:eastAsia="zh-CN"/>
          </w:rPr>
          <w:t>(二)、支持计划的制定与实施步骤</w:t>
        </w:r>
        <w:r>
          <w:tab/>
        </w:r>
        <w:r>
          <w:fldChar w:fldCharType="begin"/>
        </w:r>
        <w:r>
          <w:instrText xml:space="preserve"> PAGEREF _Toc4851 \h </w:instrText>
        </w:r>
        <w:r>
          <w:fldChar w:fldCharType="separate"/>
        </w:r>
        <w:r>
          <w:t>53</w:t>
        </w:r>
        <w:r>
          <w:fldChar w:fldCharType="end"/>
        </w:r>
      </w:hyperlink>
    </w:p>
    <w:p>
      <w:pPr>
        <w:pStyle w:val="TOC2"/>
        <w:tabs>
          <w:tab w:val="right" w:leader="dot" w:pos="8306"/>
        </w:tabs>
      </w:pPr>
      <w:hyperlink w:anchor="_Toc1117" w:history="1">
        <w:r>
          <w:rPr>
            <w:rFonts w:ascii="仿宋" w:eastAsia="仿宋" w:hAnsi="仿宋" w:cs="仿宋" w:hint="eastAsia"/>
            <w:lang w:eastAsia="zh-CN"/>
          </w:rPr>
          <w:t>(三)、平衡效果的评估及调整优化</w:t>
        </w:r>
        <w:r>
          <w:tab/>
        </w:r>
        <w:r>
          <w:fldChar w:fldCharType="begin"/>
        </w:r>
        <w:r>
          <w:instrText xml:space="preserve"> PAGEREF _Toc1117 \h </w:instrText>
        </w:r>
        <w:r>
          <w:fldChar w:fldCharType="separate"/>
        </w:r>
        <w:r>
          <w:t>54</w:t>
        </w:r>
        <w:r>
          <w:fldChar w:fldCharType="end"/>
        </w:r>
      </w:hyperlink>
    </w:p>
    <w:p>
      <w:pPr>
        <w:pStyle w:val="TOC1"/>
        <w:tabs>
          <w:tab w:val="right" w:leader="dot" w:pos="8306"/>
        </w:tabs>
      </w:pPr>
      <w:hyperlink w:anchor="_Toc16125" w:history="1">
        <w:r>
          <w:rPr>
            <w:rFonts w:ascii="仿宋" w:eastAsia="仿宋" w:hAnsi="仿宋" w:cs="仿宋" w:hint="eastAsia"/>
            <w:lang w:eastAsia="zh-CN"/>
          </w:rPr>
          <w:t>十一、员工关系管理与危机处理</w:t>
        </w:r>
        <w:r>
          <w:tab/>
        </w:r>
        <w:r>
          <w:fldChar w:fldCharType="begin"/>
        </w:r>
        <w:r>
          <w:instrText xml:space="preserve"> PAGEREF _Toc16125 \h </w:instrText>
        </w:r>
        <w:r>
          <w:fldChar w:fldCharType="separate"/>
        </w:r>
        <w:r>
          <w:t>54</w:t>
        </w:r>
        <w:r>
          <w:fldChar w:fldCharType="end"/>
        </w:r>
      </w:hyperlink>
    </w:p>
    <w:p>
      <w:pPr>
        <w:pStyle w:val="TOC2"/>
        <w:tabs>
          <w:tab w:val="right" w:leader="dot" w:pos="8306"/>
        </w:tabs>
      </w:pPr>
      <w:hyperlink w:anchor="_Toc31217" w:history="1">
        <w:r>
          <w:rPr>
            <w:rFonts w:ascii="仿宋" w:eastAsia="仿宋" w:hAnsi="仿宋" w:cs="仿宋" w:hint="eastAsia"/>
            <w:lang w:eastAsia="zh-CN"/>
          </w:rPr>
          <w:t>(一)、员工关系管理原则与方法</w:t>
        </w:r>
        <w:r>
          <w:tab/>
        </w:r>
        <w:r>
          <w:fldChar w:fldCharType="begin"/>
        </w:r>
        <w:r>
          <w:instrText xml:space="preserve"> PAGEREF _Toc31217 \h </w:instrText>
        </w:r>
        <w:r>
          <w:fldChar w:fldCharType="separate"/>
        </w:r>
        <w:r>
          <w:t>54</w:t>
        </w:r>
        <w:r>
          <w:fldChar w:fldCharType="end"/>
        </w:r>
      </w:hyperlink>
    </w:p>
    <w:p>
      <w:pPr>
        <w:pStyle w:val="TOC2"/>
        <w:tabs>
          <w:tab w:val="right" w:leader="dot" w:pos="8306"/>
        </w:tabs>
      </w:pPr>
      <w:hyperlink w:anchor="_Toc588" w:history="1">
        <w:r>
          <w:rPr>
            <w:rFonts w:ascii="仿宋" w:eastAsia="仿宋" w:hAnsi="仿宋" w:cs="仿宋" w:hint="eastAsia"/>
            <w:lang w:eastAsia="zh-CN"/>
          </w:rPr>
          <w:t>(二)、危机处理机制的建立与实施</w:t>
        </w:r>
        <w:r>
          <w:tab/>
        </w:r>
        <w:r>
          <w:fldChar w:fldCharType="begin"/>
        </w:r>
        <w:r>
          <w:instrText xml:space="preserve"> PAGEREF _Toc588 \h </w:instrText>
        </w:r>
        <w:r>
          <w:fldChar w:fldCharType="separate"/>
        </w:r>
        <w:r>
          <w:t>55</w:t>
        </w:r>
        <w:r>
          <w:fldChar w:fldCharType="end"/>
        </w:r>
      </w:hyperlink>
    </w:p>
    <w:p>
      <w:pPr>
        <w:pStyle w:val="TOC2"/>
        <w:tabs>
          <w:tab w:val="right" w:leader="dot" w:pos="8306"/>
        </w:tabs>
      </w:pPr>
      <w:hyperlink w:anchor="_Toc4229" w:history="1">
        <w:r>
          <w:rPr>
            <w:rFonts w:ascii="仿宋" w:eastAsia="仿宋" w:hAnsi="仿宋" w:cs="仿宋" w:hint="eastAsia"/>
            <w:lang w:eastAsia="zh-CN"/>
          </w:rPr>
          <w:t>(三)、劳动争议解决与法律风险防范</w:t>
        </w:r>
        <w:r>
          <w:tab/>
        </w:r>
        <w:r>
          <w:fldChar w:fldCharType="begin"/>
        </w:r>
        <w:r>
          <w:instrText xml:space="preserve"> PAGEREF _Toc4229 \h </w:instrText>
        </w:r>
        <w:r>
          <w:fldChar w:fldCharType="separate"/>
        </w:r>
        <w:r>
          <w:t>56</w:t>
        </w:r>
        <w:r>
          <w:fldChar w:fldCharType="end"/>
        </w:r>
      </w:hyperlink>
    </w:p>
    <w:p>
      <w:pPr>
        <w:pStyle w:val="TOC1"/>
        <w:tabs>
          <w:tab w:val="right" w:leader="dot" w:pos="8306"/>
        </w:tabs>
      </w:pPr>
      <w:hyperlink w:anchor="_Toc14129" w:history="1">
        <w:r>
          <w:rPr>
            <w:rFonts w:ascii="仿宋" w:eastAsia="仿宋" w:hAnsi="仿宋" w:cs="仿宋" w:hint="eastAsia"/>
            <w:lang w:eastAsia="zh-CN"/>
          </w:rPr>
          <w:t>十二、员工职业发展教育与培训</w:t>
        </w:r>
        <w:r>
          <w:tab/>
        </w:r>
        <w:r>
          <w:fldChar w:fldCharType="begin"/>
        </w:r>
        <w:r>
          <w:instrText xml:space="preserve"> PAGEREF _Toc14129 \h </w:instrText>
        </w:r>
        <w:r>
          <w:fldChar w:fldCharType="separate"/>
        </w:r>
        <w:r>
          <w:t>57</w:t>
        </w:r>
        <w:r>
          <w:fldChar w:fldCharType="end"/>
        </w:r>
      </w:hyperlink>
    </w:p>
    <w:p>
      <w:pPr>
        <w:pStyle w:val="TOC2"/>
        <w:tabs>
          <w:tab w:val="right" w:leader="dot" w:pos="8306"/>
        </w:tabs>
      </w:pPr>
      <w:hyperlink w:anchor="_Toc14742" w:history="1">
        <w:r>
          <w:rPr>
            <w:rFonts w:ascii="仿宋" w:eastAsia="仿宋" w:hAnsi="仿宋" w:cs="仿宋" w:hint="eastAsia"/>
            <w:lang w:eastAsia="zh-CN"/>
          </w:rPr>
          <w:t>(一)、职业发展教育的目标与实施策略</w:t>
        </w:r>
        <w:r>
          <w:tab/>
        </w:r>
        <w:r>
          <w:fldChar w:fldCharType="begin"/>
        </w:r>
        <w:r>
          <w:instrText xml:space="preserve"> PAGEREF _Toc14742 \h </w:instrText>
        </w:r>
        <w:r>
          <w:fldChar w:fldCharType="separate"/>
        </w:r>
        <w:r>
          <w:t>57</w:t>
        </w:r>
        <w:r>
          <w:fldChar w:fldCharType="end"/>
        </w:r>
      </w:hyperlink>
    </w:p>
    <w:p>
      <w:pPr>
        <w:pStyle w:val="TOC2"/>
        <w:tabs>
          <w:tab w:val="right" w:leader="dot" w:pos="8306"/>
        </w:tabs>
      </w:pPr>
      <w:hyperlink w:anchor="_Toc20445" w:history="1">
        <w:r>
          <w:rPr>
            <w:rFonts w:ascii="仿宋" w:eastAsia="仿宋" w:hAnsi="仿宋" w:cs="仿宋" w:hint="eastAsia"/>
            <w:lang w:eastAsia="zh-CN"/>
          </w:rPr>
          <w:t>(二)、培训计划的设计与实施步骤</w:t>
        </w:r>
        <w:r>
          <w:tab/>
        </w:r>
        <w:r>
          <w:fldChar w:fldCharType="begin"/>
        </w:r>
        <w:r>
          <w:instrText xml:space="preserve"> PAGEREF _Toc20445 \h </w:instrText>
        </w:r>
        <w:r>
          <w:fldChar w:fldCharType="separate"/>
        </w:r>
        <w:r>
          <w:t>58</w:t>
        </w:r>
        <w:r>
          <w:fldChar w:fldCharType="end"/>
        </w:r>
      </w:hyperlink>
    </w:p>
    <w:p>
      <w:pPr>
        <w:pStyle w:val="TOC2"/>
        <w:tabs>
          <w:tab w:val="right" w:leader="dot" w:pos="8306"/>
        </w:tabs>
      </w:pPr>
      <w:hyperlink w:anchor="_Toc29331" w:history="1">
        <w:r>
          <w:rPr>
            <w:rFonts w:ascii="仿宋" w:eastAsia="仿宋" w:hAnsi="仿宋" w:cs="仿宋" w:hint="eastAsia"/>
            <w:lang w:eastAsia="zh-CN"/>
          </w:rPr>
          <w:t>(三)、培训效果的评估与反馈机制</w:t>
        </w:r>
        <w:r>
          <w:tab/>
        </w:r>
        <w:r>
          <w:fldChar w:fldCharType="begin"/>
        </w:r>
        <w:r>
          <w:instrText xml:space="preserve"> PAGEREF _Toc29331 \h </w:instrText>
        </w:r>
        <w:r>
          <w:fldChar w:fldCharType="separate"/>
        </w:r>
        <w:r>
          <w:t>59</w:t>
        </w:r>
        <w:r>
          <w:fldChar w:fldCharType="end"/>
        </w:r>
      </w:hyperlink>
    </w:p>
    <w:p>
      <w:pPr>
        <w:pStyle w:val="TOC1"/>
        <w:tabs>
          <w:tab w:val="right" w:leader="dot" w:pos="8306"/>
        </w:tabs>
      </w:pPr>
      <w:hyperlink w:anchor="_Toc24575" w:history="1">
        <w:r>
          <w:rPr>
            <w:rFonts w:ascii="仿宋" w:eastAsia="仿宋" w:hAnsi="仿宋" w:cs="仿宋" w:hint="eastAsia"/>
            <w:lang w:eastAsia="zh-CN"/>
          </w:rPr>
          <w:t>十三、第四十七章全球人才流动与交流</w:t>
        </w:r>
        <w:r>
          <w:tab/>
        </w:r>
        <w:r>
          <w:fldChar w:fldCharType="begin"/>
        </w:r>
        <w:r>
          <w:instrText xml:space="preserve"> PAGEREF _Toc24575 \h </w:instrText>
        </w:r>
        <w:r>
          <w:fldChar w:fldCharType="separate"/>
        </w:r>
        <w:r>
          <w:t>59</w:t>
        </w:r>
        <w:r>
          <w:fldChar w:fldCharType="end"/>
        </w:r>
      </w:hyperlink>
    </w:p>
    <w:p>
      <w:pPr>
        <w:pStyle w:val="TOC2"/>
        <w:tabs>
          <w:tab w:val="right" w:leader="dot" w:pos="8306"/>
        </w:tabs>
      </w:pPr>
      <w:hyperlink w:anchor="_Toc17540" w:history="1">
        <w:r>
          <w:rPr>
            <w:rFonts w:ascii="仿宋" w:eastAsia="仿宋" w:hAnsi="仿宋" w:cs="仿宋" w:hint="eastAsia"/>
            <w:lang w:eastAsia="zh-CN"/>
          </w:rPr>
          <w:t>(一)、跨国项目与团队</w:t>
        </w:r>
        <w:r>
          <w:tab/>
        </w:r>
        <w:r>
          <w:fldChar w:fldCharType="begin"/>
        </w:r>
        <w:r>
          <w:instrText xml:space="preserve"> PAGEREF _Toc17540 \h </w:instrText>
        </w:r>
        <w:r>
          <w:fldChar w:fldCharType="separate"/>
        </w:r>
        <w:r>
          <w:t>59</w:t>
        </w:r>
        <w:r>
          <w:fldChar w:fldCharType="end"/>
        </w:r>
      </w:hyperlink>
    </w:p>
    <w:p>
      <w:pPr>
        <w:pStyle w:val="TOC2"/>
        <w:tabs>
          <w:tab w:val="right" w:leader="dot" w:pos="8306"/>
        </w:tabs>
      </w:pPr>
      <w:hyperlink w:anchor="_Toc18503" w:history="1">
        <w:r>
          <w:rPr>
            <w:rFonts w:ascii="仿宋" w:eastAsia="仿宋" w:hAnsi="仿宋" w:cs="仿宋" w:hint="eastAsia"/>
            <w:lang w:eastAsia="zh-CN"/>
          </w:rPr>
          <w:t>(二)、全球项目经验的累积</w:t>
        </w:r>
        <w:r>
          <w:tab/>
        </w:r>
        <w:r>
          <w:fldChar w:fldCharType="begin"/>
        </w:r>
        <w:r>
          <w:instrText xml:space="preserve"> PAGEREF _Toc18503 \h </w:instrText>
        </w:r>
        <w:r>
          <w:fldChar w:fldCharType="separate"/>
        </w:r>
        <w:r>
          <w:t>60</w:t>
        </w:r>
        <w:r>
          <w:fldChar w:fldCharType="end"/>
        </w:r>
      </w:hyperlink>
    </w:p>
    <w:p>
      <w:pPr>
        <w:pStyle w:val="TOC2"/>
        <w:tabs>
          <w:tab w:val="right" w:leader="dot" w:pos="8306"/>
        </w:tabs>
      </w:pPr>
      <w:hyperlink w:anchor="_Toc16889" w:history="1">
        <w:r>
          <w:rPr>
            <w:rFonts w:ascii="仿宋" w:eastAsia="仿宋" w:hAnsi="仿宋" w:cs="仿宋" w:hint="eastAsia"/>
            <w:lang w:eastAsia="zh-CN"/>
          </w:rPr>
          <w:t>(三)、跨文化团队领导与协作</w:t>
        </w:r>
        <w:r>
          <w:tab/>
        </w:r>
        <w:r>
          <w:fldChar w:fldCharType="begin"/>
        </w:r>
        <w:r>
          <w:instrText xml:space="preserve"> PAGEREF _Toc16889 \h </w:instrText>
        </w:r>
        <w:r>
          <w:fldChar w:fldCharType="separate"/>
        </w:r>
        <w:r>
          <w:t>61</w:t>
        </w:r>
        <w:r>
          <w:fldChar w:fldCharType="end"/>
        </w:r>
      </w:hyperlink>
    </w:p>
    <w:p>
      <w:pPr>
        <w:pStyle w:val="TOC2"/>
        <w:tabs>
          <w:tab w:val="right" w:leader="dot" w:pos="8306"/>
        </w:tabs>
      </w:pPr>
      <w:hyperlink w:anchor="_Toc15136" w:history="1">
        <w:r>
          <w:rPr>
            <w:rFonts w:ascii="仿宋" w:eastAsia="仿宋" w:hAnsi="仿宋" w:cs="仿宋" w:hint="eastAsia"/>
            <w:lang w:eastAsia="zh-CN"/>
          </w:rPr>
          <w:t>(四)、跨国交流与人才培养</w:t>
        </w:r>
        <w:r>
          <w:tab/>
        </w:r>
        <w:r>
          <w:fldChar w:fldCharType="begin"/>
        </w:r>
        <w:r>
          <w:instrText xml:space="preserve"> PAGEREF _Toc15136 \h </w:instrText>
        </w:r>
        <w:r>
          <w:fldChar w:fldCharType="separate"/>
        </w:r>
        <w:r>
          <w:t>62</w:t>
        </w:r>
        <w:r>
          <w:fldChar w:fldCharType="end"/>
        </w:r>
      </w:hyperlink>
    </w:p>
    <w:p>
      <w:pPr>
        <w:pStyle w:val="TOC2"/>
        <w:tabs>
          <w:tab w:val="right" w:leader="dot" w:pos="8306"/>
        </w:tabs>
      </w:pPr>
      <w:hyperlink w:anchor="_Toc32101" w:history="1">
        <w:r>
          <w:rPr>
            <w:rFonts w:ascii="仿宋" w:eastAsia="仿宋" w:hAnsi="仿宋" w:cs="仿宋" w:hint="eastAsia"/>
            <w:lang w:eastAsia="zh-CN"/>
          </w:rPr>
          <w:t>(五)、跨国交流计划的实施</w:t>
        </w:r>
        <w:r>
          <w:tab/>
        </w:r>
        <w:r>
          <w:fldChar w:fldCharType="begin"/>
        </w:r>
        <w:r>
          <w:instrText xml:space="preserve"> PAGEREF _Toc32101 \h </w:instrText>
        </w:r>
        <w:r>
          <w:fldChar w:fldCharType="separate"/>
        </w:r>
        <w:r>
          <w:t>63</w:t>
        </w:r>
        <w:r>
          <w:fldChar w:fldCharType="end"/>
        </w:r>
      </w:hyperlink>
    </w:p>
    <w:p>
      <w:pPr>
        <w:pStyle w:val="TOC2"/>
        <w:tabs>
          <w:tab w:val="right" w:leader="dot" w:pos="8306"/>
        </w:tabs>
      </w:pPr>
      <w:hyperlink w:anchor="_Toc19486" w:history="1">
        <w:r>
          <w:rPr>
            <w:rFonts w:ascii="仿宋" w:eastAsia="仿宋" w:hAnsi="仿宋" w:cs="仿宋" w:hint="eastAsia"/>
            <w:lang w:eastAsia="zh-CN"/>
          </w:rPr>
          <w:t>(六)、跨国培训与知识转移</w:t>
        </w:r>
        <w:r>
          <w:tab/>
        </w:r>
        <w:r>
          <w:fldChar w:fldCharType="begin"/>
        </w:r>
        <w:r>
          <w:instrText xml:space="preserve"> PAGEREF _Toc19486 \h </w:instrText>
        </w:r>
        <w:r>
          <w:fldChar w:fldCharType="separate"/>
        </w:r>
        <w:r>
          <w:t>63</w:t>
        </w:r>
        <w:r>
          <w:fldChar w:fldCharType="end"/>
        </w:r>
      </w:hyperlink>
    </w:p>
    <w:p>
      <w:pPr>
        <w:pStyle w:val="TOC1"/>
        <w:tabs>
          <w:tab w:val="right" w:leader="dot" w:pos="8306"/>
        </w:tabs>
      </w:pPr>
      <w:hyperlink w:anchor="_Toc841" w:history="1">
        <w:r>
          <w:rPr>
            <w:rFonts w:ascii="仿宋" w:eastAsia="仿宋" w:hAnsi="仿宋" w:cs="仿宋" w:hint="eastAsia"/>
            <w:lang w:eastAsia="zh-CN"/>
          </w:rPr>
          <w:t>十四、员工离职率分析与降低措施</w:t>
        </w:r>
        <w:r>
          <w:tab/>
        </w:r>
        <w:r>
          <w:fldChar w:fldCharType="begin"/>
        </w:r>
        <w:r>
          <w:instrText xml:space="preserve"> PAGEREF _Toc841 \h </w:instrText>
        </w:r>
        <w:r>
          <w:fldChar w:fldCharType="separate"/>
        </w:r>
        <w:r>
          <w:t>64</w:t>
        </w:r>
        <w:r>
          <w:fldChar w:fldCharType="end"/>
        </w:r>
      </w:hyperlink>
    </w:p>
    <w:p>
      <w:pPr>
        <w:pStyle w:val="TOC2"/>
        <w:tabs>
          <w:tab w:val="right" w:leader="dot" w:pos="8306"/>
        </w:tabs>
      </w:pPr>
      <w:hyperlink w:anchor="_Toc2034" w:history="1">
        <w:r>
          <w:rPr>
            <w:rFonts w:ascii="仿宋" w:eastAsia="仿宋" w:hAnsi="仿宋" w:cs="仿宋" w:hint="eastAsia"/>
            <w:lang w:eastAsia="zh-CN"/>
          </w:rPr>
          <w:t>(一)、离职率分析的方法与工具</w:t>
        </w:r>
        <w:r>
          <w:tab/>
        </w:r>
        <w:r>
          <w:fldChar w:fldCharType="begin"/>
        </w:r>
        <w:r>
          <w:instrText xml:space="preserve"> PAGEREF _Toc2034 \h </w:instrText>
        </w:r>
        <w:r>
          <w:fldChar w:fldCharType="separate"/>
        </w:r>
        <w:r>
          <w:t>64</w:t>
        </w:r>
        <w:r>
          <w:fldChar w:fldCharType="end"/>
        </w:r>
      </w:hyperlink>
    </w:p>
    <w:p>
      <w:pPr>
        <w:pStyle w:val="TOC2"/>
        <w:tabs>
          <w:tab w:val="right" w:leader="dot" w:pos="8306"/>
        </w:tabs>
      </w:pPr>
      <w:hyperlink w:anchor="_Toc32488" w:history="1">
        <w:r>
          <w:rPr>
            <w:rFonts w:ascii="仿宋" w:eastAsia="仿宋" w:hAnsi="仿宋" w:cs="仿宋" w:hint="eastAsia"/>
            <w:lang w:eastAsia="zh-CN"/>
          </w:rPr>
          <w:t>(二)、离职原因的调查与对策制定</w:t>
        </w:r>
        <w:r>
          <w:tab/>
        </w:r>
        <w:r>
          <w:fldChar w:fldCharType="begin"/>
        </w:r>
        <w:r>
          <w:instrText xml:space="preserve"> PAGEREF _Toc32488 \h </w:instrText>
        </w:r>
        <w:r>
          <w:fldChar w:fldCharType="separate"/>
        </w:r>
        <w:r>
          <w:t>65</w:t>
        </w:r>
        <w:r>
          <w:fldChar w:fldCharType="end"/>
        </w:r>
      </w:hyperlink>
    </w:p>
    <w:p>
      <w:pPr>
        <w:pStyle w:val="TOC2"/>
        <w:tabs>
          <w:tab w:val="right" w:leader="dot" w:pos="8306"/>
        </w:tabs>
      </w:pPr>
      <w:hyperlink w:anchor="_Toc16610" w:history="1">
        <w:r>
          <w:rPr>
            <w:rFonts w:ascii="仿宋" w:eastAsia="仿宋" w:hAnsi="仿宋" w:cs="仿宋" w:hint="eastAsia"/>
            <w:lang w:eastAsia="zh-CN"/>
          </w:rPr>
          <w:t>(三)、降低离职率的策略与实践</w:t>
        </w:r>
        <w:r>
          <w:tab/>
        </w:r>
        <w:r>
          <w:fldChar w:fldCharType="begin"/>
        </w:r>
        <w:r>
          <w:instrText xml:space="preserve"> PAGEREF _Toc16610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钢化真空玻璃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6566"/>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31789"/>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钢化真空玻璃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50"/>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奖励员工参与和完成相关技能培训，提高员工的专业素养。设立明确的培训计划和奖金发放标准，鼓励员工持续学习和提升自身技能，以适应市场和钢化真空玻璃行业的变化。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802"/>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3740"/>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1743"/>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23070"/>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23773"/>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钢化真空玻璃 项目公司是一家致力于 钢化真空玻璃钢化真空玻璃行业的公司，成立于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钢化真空玻璃</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提升钢化真空玻璃钢化真空玻璃行业的整体水平。公司的愿景是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钢化真空玻璃</w:t>
      </w:r>
      <w:r>
        <w:rPr>
          <w:rFonts w:ascii="仿宋" w:eastAsia="仿宋" w:hAnsi="仿宋" w:cs="仿宋" w:hint="eastAsia"/>
          <w:sz w:val="28"/>
          <w:lang w:eastAsia="zh-CN"/>
        </w:rPr>
        <w:t xml:space="preserve"> 中的领军企业，引领钢化真空玻璃行业未来的发展方向。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项目公司拥有一支充满活力、高度专业化的团队。团队成员具备丰富的钢化真空玻璃行业经验和专业知识，致力于通过协同合作实现公司设定的战略目标。公司注重员工培训和发展，提供广阔的职业发展空间。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19166"/>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在市场拓展和品牌建设方面具有丰富经验，致力于提升公司在钢化真空玻璃行业中的市场份额。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XXXX年XX月至今，加入公司担任技术总监，负责产品研发和创新项目管理。具备深厚的技术功底和团队领导能力，对钢化真空玻璃行业技术发展有深刻见解。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14352"/>
      <w:r>
        <w:rPr>
          <w:rFonts w:ascii="仿宋" w:eastAsia="仿宋" w:hAnsi="仿宋" w:cs="仿宋" w:hint="eastAsia"/>
          <w:sz w:val="28"/>
          <w:lang w:eastAsia="zh-CN"/>
        </w:rPr>
        <w:t>三、钢化真空玻璃行业背景分析</w:t>
      </w:r>
      <w:bookmarkEnd w:id="11"/>
    </w:p>
    <w:p>
      <w:pPr>
        <w:pStyle w:val="Heading2"/>
        <w:rPr>
          <w:rFonts w:ascii="仿宋" w:eastAsia="仿宋" w:hAnsi="仿宋" w:cs="仿宋" w:hint="eastAsia"/>
          <w:lang w:eastAsia="zh-CN"/>
        </w:rPr>
      </w:pPr>
      <w:bookmarkStart w:id="12" w:name="_Toc15624"/>
      <w:r>
        <w:rPr>
          <w:rFonts w:ascii="仿宋" w:eastAsia="仿宋" w:hAnsi="仿宋" w:cs="仿宋" w:hint="eastAsia"/>
          <w:lang w:eastAsia="zh-CN"/>
        </w:rPr>
        <w:t>(一)、钢化真空玻璃行业背景分析</w:t>
      </w:r>
      <w:bookmarkEnd w:id="12"/>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化真空玻璃行业是一个充满活力且不断演变的领域。近年来，该钢化真空玻璃行业经历了显著的增长，这一增长主要受益于多方面的推动因素，尤其是技术创新和市场需求的持续增加。技术创新为钢化真空玻璃行业带来了新的商业模式和解决方案，而不断增长的市场需求则推动了钢化真空玻璃行业的整体扩张。这使得</w:t>
      </w:r>
      <w:r>
        <w:rPr>
          <w:rFonts w:ascii="仿宋" w:eastAsia="仿宋" w:hAnsi="仿宋" w:cs="仿宋" w:hint="eastAsia"/>
          <w:sz w:val="28"/>
          <w:lang w:eastAsia="zh-CN"/>
        </w:rPr>
        <w:t xml:space="preserve"> 钢化真空玻璃行业成为当前经济中备受关注的一个重要组成部分。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化真空玻璃行业的市场规模持续扩大，预计未来几年仍将保持良好的增长势头。这一趋势得益于多种因素，其中包括数字化转型、全球化市场和消费者需求的多样化。数字化转型推动了钢化真空玻璃行业内各个环节的效率提升，全球化市场为企业提供了更广阔的业务机会，而消费者需求的多样化则促使钢化真空玻璃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钢化真空玻璃行业呈现激烈的竞争格局，主要由一些领先的企业主导市场。这些企业通常在创新、市场份额和客户忠诚度等方面表现出强大的竞争力。随着钢化真空玻璃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化真空玻璃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钢化真空玻璃行业发展的关键因素之一。新技术的引入，如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钢化真空玻璃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钢化真空玻璃行业仍然充满挑战和机遇。随着全球经济的发展和技术的不断进步，钢化真空玻璃行业参与者将面临着更多的发展机会。然而，需要时刻保持敏锐的市场洞察，灵活调整战略，以适应变化中的环境。对于 钢化真空玻璃行业的未来，持乐观但谨慎的态度，不断优化业务模式和提升核心竞争力是至关重要的。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12780"/>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19336"/>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19146"/>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2544"/>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钢化真空玻璃行业进行新材料、新工艺、新产品的研发，以促进整个钢化真空玻璃行业的结构调整和转型升级。这一系列政策的实施为钢化真空玻璃行业提供了有力的支持，有助于钢化真空玻璃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钢化真空玻璃行业提供了增长的空间，同时，逐步升级的消费需求也促使钢化真空玻璃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钢化真空玻璃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29226"/>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29484"/>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776"/>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6907"/>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公司计划邀请合作伙伴参与项目投资，共同分享项目的发展成果。通过与钢化真空玻璃行业内有实力、资源丰富的合作伙伴达成合作协议，实现资源共享、风险分担，提高项目的整体实力。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15351"/>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8246"/>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2740"/>
      <w:r>
        <w:rPr>
          <w:rFonts w:ascii="仿宋" w:eastAsia="仿宋" w:hAnsi="仿宋" w:cs="仿宋" w:hint="eastAsia"/>
          <w:sz w:val="28"/>
          <w:lang w:eastAsia="zh-CN"/>
        </w:rPr>
        <w:t>五、员工职业生涯规划与发展</w:t>
      </w:r>
      <w:bookmarkEnd w:id="23"/>
    </w:p>
    <w:p>
      <w:pPr>
        <w:pStyle w:val="Heading2"/>
        <w:rPr>
          <w:rFonts w:ascii="仿宋" w:eastAsia="仿宋" w:hAnsi="仿宋" w:cs="仿宋" w:hint="eastAsia"/>
          <w:lang w:eastAsia="zh-CN"/>
        </w:rPr>
      </w:pPr>
      <w:bookmarkStart w:id="24" w:name="_Toc3611"/>
      <w:r>
        <w:rPr>
          <w:rFonts w:ascii="仿宋" w:eastAsia="仿宋" w:hAnsi="仿宋" w:cs="仿宋" w:hint="eastAsia"/>
          <w:lang w:eastAsia="zh-CN"/>
        </w:rPr>
        <w:t>(一)、职业生涯规划概述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https://d.book118.com/708057076063006044</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C6314F"/>
    <w:rsid w:val="2CC631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708057076063006044"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2023-12-11T05:29:00Z</dcterms:created>
  <dcterms:modified xsi:type="dcterms:W3CDTF">2023-12-11T05:29:39Z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43A5DD421CD44E74A09978D1138EA407_11</vt:lpwstr>
  </property>
  <property fmtid="{D5CDD505-2E9C-101B-9397-08002B2CF9AE}" pid="3" name="KSOProductBuildVer">
    <vt:lpwstr>2052-12.1.0.15712</vt:lpwstr>
  </property>
</Properties>
</file>