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塞克硝唑药物行业相关公司设立可行性研究报告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_Toc31290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(七)、塞克硝唑药物项目建设必要性分析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_Toc17380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(一)、塞克硝唑药物项目选址原则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(五)、塞克硝唑药物项目选址综合评价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1" w:history="1">
        <w:r>
          <w:rPr>
            <w:rFonts w:ascii="仿宋" w:eastAsia="仿宋" w:hAnsi="仿宋" w:cs="仿宋" w:hint="eastAsia"/>
            <w:lang w:eastAsia="zh-CN"/>
          </w:rPr>
          <w:t>六、塞克硝唑药物项目经济效益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(三)、塞克硝唑药物项目盈利能力分析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_Toc22606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_Toc3806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_Toc25212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6" w:history="1">
        <w:r>
          <w:rPr>
            <w:rFonts w:ascii="仿宋" w:eastAsia="仿宋" w:hAnsi="仿宋" w:cs="仿宋" w:hint="eastAsia"/>
            <w:lang w:eastAsia="zh-CN"/>
          </w:rPr>
          <w:t>(五)、塞克硝唑药物项目总投资</w:t>
        </w:r>
        <w:r>
          <w:tab/>
        </w:r>
        <w:r>
          <w:fldChar w:fldCharType="begin"/>
        </w:r>
        <w:r>
          <w:instrText xml:space="preserve"> PAGEREF _Toc9156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(一)、塞克硝唑药物项目背景分析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(二)、塞克硝唑药物项目建设必要性分析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7" w:history="1">
        <w:r>
          <w:rPr>
            <w:rFonts w:ascii="仿宋" w:eastAsia="仿宋" w:hAnsi="仿宋" w:cs="仿宋" w:hint="eastAsia"/>
            <w:lang w:eastAsia="zh-CN"/>
          </w:rPr>
          <w:t>(二)、合作塞克硝唑药物项目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5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93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09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https://d.book118.com/708077013051006031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塞克硝唑药物行业相关公司设立可行性研究报告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塞克硝唑药物行业相关公司设立可行性研究报告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塞克硝唑药物行业相关公司设立可行性研究报告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塞克硝唑药物行业相关公司设立可行性研究报告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塞克硝唑药物行业相关公司设立可行性研究报告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077013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2023-12-29T05:43:00Z</dcterms:created>
  <dcterms:modified xsi:type="dcterms:W3CDTF">2023-12-29T05:43:24Z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6D965462F3A245229CC9E34BC11FC583_11</vt:lpwstr>
  </property>
  <property fmtid="{D5CDD505-2E9C-101B-9397-08002B2CF9AE}" pid="3" name="KSOProductBuildVer">
    <vt:lpwstr>2052-12.1.0.16120</vt:lpwstr>
  </property>
</Properties>
</file>