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礼仪教育项目招商引资报告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一、薪酬制度管理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_Toc30756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二、礼仪教育项目风险性分析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_Toc3478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五、礼仪教育行业行业产业链分析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_Toc2815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六、礼仪教育项目可持续发展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七、土建工程设计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八、第十三章技术与创新支持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九、节能方案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(一)、礼仪教育项目节能概述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(三)、礼仪教育项目节能措施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十、经济效益分析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(三)、礼仪教育项目盈利能力分析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_Toc12218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十三、礼仪教育项目选址方案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(一)、礼仪教育项目选址原则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(五)、礼仪教育项目选址综合评价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十四、节能情况分析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8" w:history="1">
        <w:r>
          <w:rPr>
            <w:rFonts w:ascii="仿宋" w:eastAsia="仿宋" w:hAnsi="仿宋" w:cs="仿宋" w:hint="eastAsia"/>
            <w:lang w:eastAsia="zh-CN"/>
          </w:rPr>
          <w:t>(三)、礼仪教育项目地能源消耗与供应状况</w:t>
        </w:r>
        <w:r>
          <w:tab/>
        </w:r>
        <w:r>
          <w:fldChar w:fldCharType="begin"/>
        </w:r>
        <w:r>
          <w:instrText xml:space="preserve"> PAGEREF _Toc26408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_Toc21835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十五、礼仪教育行业互联网营销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1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_Toc5621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_Toc32136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十六、安全与环境投资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十八、项目技术流程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十九、人力资源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二十、人力资源管理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71"/>
      <w:r>
        <w:rPr>
          <w:rFonts w:ascii="仿宋" w:eastAsia="仿宋" w:hAnsi="仿宋" w:cs="仿宋" w:hint="eastAsia"/>
          <w:sz w:val="28"/>
          <w:lang w:eastAsia="zh-CN"/>
        </w:rPr>
        <w:t>一、薪酬制度管理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76"/>
      <w:r>
        <w:rPr>
          <w:rFonts w:ascii="仿宋" w:eastAsia="仿宋" w:hAnsi="仿宋" w:cs="仿宋" w:hint="eastAsia"/>
          <w:lang w:eastAsia="zh-CN"/>
        </w:rPr>
        <w:t>(一)、薪酬管理制度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薪酬管理制度是企业规章制度的一部分，属于组织劳动过程和进行劳动管理的规则和制度的总和。它在企业内部扮演着类似“法律”的角色，为员工和雇主提供了关于薪酬体系的设计理念、方法、水平、支付方式等方面的规定性说明。薪酬管理制度的核心是将薪酬体系制度化，确保员工和雇主对薪酬安排的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https://d.book118.com/708102113046006045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礼仪教育项目招商引资报告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礼仪教育项目招商引资报告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礼仪教育项目招商引资报告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礼仪教育项目招商引资报告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礼仪教育项目招商引资报告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D28D1"/>
    <w:rsid w:val="11BD28D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102113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2024-03-13T09:56:00Z</dcterms:created>
  <dcterms:modified xsi:type="dcterms:W3CDTF">2024-03-13T09:57:08Z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98464E8A6BA5432DBAE6020E5DCB6513_11</vt:lpwstr>
  </property>
  <property fmtid="{D5CDD505-2E9C-101B-9397-08002B2CF9AE}" pid="3" name="KSOProductBuildVer">
    <vt:lpwstr>2052-12.1.0.16399</vt:lpwstr>
  </property>
</Properties>
</file>