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山东济南回民中学物理八年级下册期末考试同步训练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6"/>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7"/>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8"/>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9"/>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0"/>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1"/>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2"/>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3"/>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5" o:title=""/>
            <o:lock v:ext="edit" aspectratio="f"/>
            <w10:anchorlock/>
          </v:shape>
          <o:OLEObject Type="Embed" ProgID="Equation.DSMT4" ShapeID="_x0000_i1025" DrawAspect="Content" ObjectID="_1468075725" r:id="rId16"/>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5"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5"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5"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5"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1"/>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22"/>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5"/>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6"/>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0" type="#_x0000_t75" style="width:73pt;height:20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3pt;height:14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1"/>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2"/>
                    <a:stretch>
                      <a:fillRect/>
                    </a:stretch>
                  </pic:blipFill>
                  <pic:spPr>
                    <a:xfrm>
                      <a:off x="0" y="0"/>
                      <a:ext cx="931333" cy="440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33"/>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34"/>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双轮电动平衡车越来越受到人们的喜爱，如图所示，质量为40kg的小红驾驶平衡车在平直的路面上匀速行驶。已知平衡车的质量为10kg，轮胎与地面的总接触面积为25cm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1117600"/>
            <wp:effectExtent l="0" t="0" r="10795" b="6350"/>
            <wp:docPr id="67" name="图片 67" descr="图片_x0020_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00029"/>
                    <pic:cNvPicPr>
                      <a:picLocks noChangeAspect="1"/>
                    </pic:cNvPicPr>
                  </pic:nvPicPr>
                  <pic:blipFill>
                    <a:blip xmlns:r="http://schemas.openxmlformats.org/officeDocument/2006/relationships" r:embed="rId35"/>
                    <a:stretch>
                      <a:fillRect/>
                    </a:stretch>
                  </pic:blipFill>
                  <pic:spPr>
                    <a:xfrm>
                      <a:off x="0" y="0"/>
                      <a:ext cx="6942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（2）小红驾驶平衡车时，车对地面的压强。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490855"/>
            <wp:effectExtent l="0" t="0" r="17145" b="4445"/>
            <wp:docPr id="3" name="图片 3" descr="图片_x0020_1644655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644655062"/>
                    <pic:cNvPicPr>
                      <a:picLocks noChangeAspect="1"/>
                    </pic:cNvPicPr>
                  </pic:nvPicPr>
                  <pic:blipFill>
                    <a:blip xmlns:r="http://schemas.openxmlformats.org/officeDocument/2006/relationships" r:embed="rId36"/>
                    <a:stretch>
                      <a:fillRect/>
                    </a:stretch>
                  </pic:blipFill>
                  <pic:spPr>
                    <a:xfrm>
                      <a:off x="0" y="0"/>
                      <a:ext cx="3640667" cy="491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（1）每次都让小车从同一斜面的同一高度由静止滑下，是为了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8" name="图片 8"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1"/>
                    <pic:cNvPicPr>
                      <a:picLocks noChangeAspect="1"/>
                    </pic:cNvPicPr>
                  </pic:nvPicPr>
                  <pic:blipFill>
                    <a:blip xmlns:r="http://schemas.openxmlformats.org/officeDocument/2006/relationships" r:embed="rId37"/>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743710"/>
            <wp:effectExtent l="0" t="0" r="10795" b="8890"/>
            <wp:docPr id="9" name="图片 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2"/>
                    <pic:cNvPicPr>
                      <a:picLocks noChangeAspect="1"/>
                    </pic:cNvPicPr>
                  </pic:nvPicPr>
                  <pic:blipFill>
                    <a:blip xmlns:r="http://schemas.openxmlformats.org/officeDocument/2006/relationships" r:embed="rId38"/>
                    <a:stretch>
                      <a:fillRect/>
                    </a:stretch>
                  </pic:blipFill>
                  <pic:spPr>
                    <a:xfrm>
                      <a:off x="0" y="0"/>
                      <a:ext cx="4047067"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（3）小明将一端的钩码换成弹簧测力计，发现按图丙中弹簧测力计使用方式校零时往往很困难，由于弹簧测力计的弹簧和秤钩都有一定的质量，这时弹簧测力计的示数略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绳子受到的实际拉力（选填“大于”或“小于”），为了在竖直向下方向校零，一种方法是取两个弹簧测力计先竖直方向校零后，如图所示竖直放置，秤钩对钩，在竖直方向拉到某一数值，这时只要移动弹簧测力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的指针，使其示数与另一弹簧测力计相等即可完成校零．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（4）小明觉得这样校零利比较麻烦，接着他采用了如图丁所示装置进行探究，在杠杆D点处挂上2个钩码，用弹簧测力计在C点处竖直向上拉使杠杆在水平位置处于平衡状态．以弹簧测力计的拉力为动力F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′，钩码重力为阻力F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′，多次调整力和力臂的大小进行测量，发现：F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′总是大于F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甲、丁两图，压力和接触面的粗糙程度相等，接触面的大小不同，由于摩擦力的大小与接触面的大小无关，因此甲、丁两图摩擦力大小相等，即 </w:t>
      </w:r>
      <w:r>
        <w:rPr>
          <w:rFonts w:ascii="宋体" w:eastAsia="宋体" w:hAnsi="宋体" w:cs="宋体" w:hint="eastAsia"/>
          <w:color w:val="000000" w:themeColor="text1"/>
          <w:sz w:val="22"/>
          <w14:textFill>
            <w14:solidFill>
              <w14:schemeClr w14:val="tx1"/>
            </w14:solidFill>
          </w14:textFill>
        </w:rPr>
        <w:object>
          <v:shape id="_x0000_i1032" type="#_x0000_t75" style="width:41pt;height:18pt" o:ole="" coordsize="21600,21600" o:preferrelative="t" filled="f" stroked="f">
            <v:stroke joinstyle="miter"/>
            <v:imagedata r:id="rId39" o:title=""/>
            <o:lock v:ext="edit" aspectratio="f"/>
            <w10:anchorlock/>
          </v:shape>
          <o:OLEObject Type="Embed" ProgID="Equation.DSMT4" ShapeID="_x0000_i1032" DrawAspect="Content" ObjectID="_1468075732" r:id="rId4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甲、乙两图，接触面的粗糙程度相同，压力的大小不同，乙图的压力大，因此乙图的摩擦力比甲图的大，即 </w:t>
      </w:r>
      <w:r>
        <w:rPr>
          <w:rFonts w:ascii="宋体" w:eastAsia="宋体" w:hAnsi="宋体" w:cs="宋体" w:hint="eastAsia"/>
          <w:color w:val="000000" w:themeColor="text1"/>
          <w:sz w:val="22"/>
          <w14:textFill>
            <w14:solidFill>
              <w14:schemeClr w14:val="tx1"/>
            </w14:solidFill>
          </w14:textFill>
        </w:rPr>
        <w:object>
          <v:shape id="_x0000_i1033" type="#_x0000_t75" style="width:41pt;height:18pt" o:ole="" coordsize="21600,21600" o:preferrelative="t" filled="f" stroked="f">
            <v:stroke joinstyle="miter"/>
            <v:imagedata r:id="rId41" o:title=""/>
            <o:lock v:ext="edit" aspectratio="f"/>
            <w10:anchorlock/>
          </v:shape>
          <o:OLEObject Type="Embed" ProgID="Equation.DSMT4" ShapeID="_x0000_i1033" DrawAspect="Content" ObjectID="_1468075733" r:id="rId42"/>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(3)甲、丙两图，压力相同，甲图是滑动摩擦，丙图是滚动摩擦，相同情况下，滚动摩擦力比滑动摩擦力小，即 </w:t>
      </w:r>
      <w:r>
        <w:rPr>
          <w:rFonts w:ascii="宋体" w:eastAsia="宋体" w:hAnsi="宋体" w:cs="宋体" w:hint="eastAsia"/>
          <w:color w:val="000000" w:themeColor="text1"/>
          <w:sz w:val="22"/>
          <w14:textFill>
            <w14:solidFill>
              <w14:schemeClr w14:val="tx1"/>
            </w14:solidFill>
          </w14:textFill>
        </w:rPr>
        <w:object>
          <v:shape id="_x0000_i1034" type="#_x0000_t75" style="width:41pt;height:18pt" o:ole="" coordsize="21600,21600" o:preferrelative="t" filled="f" stroked="f">
            <v:stroke joinstyle="miter"/>
            <v:imagedata r:id="rId43" o:title=""/>
            <o:lock v:ext="edit" aspectratio="f"/>
            <w10:anchorlock/>
          </v:shape>
          <o:OLEObject Type="Embed" ProgID="Equation.DSMT4" ShapeID="_x0000_i1034" DrawAspect="Content" ObjectID="_1468075734" r:id="rId44"/>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故这四个图摩擦力大小顺序是： </w:t>
      </w:r>
      <w:r>
        <w:rPr>
          <w:rFonts w:ascii="宋体" w:eastAsia="宋体" w:hAnsi="宋体" w:cs="宋体" w:hint="eastAsia"/>
          <w:color w:val="000000" w:themeColor="text1"/>
          <w:sz w:val="22"/>
          <w14:textFill>
            <w14:solidFill>
              <w14:schemeClr w14:val="tx1"/>
            </w14:solidFill>
          </w14:textFill>
        </w:rPr>
        <w:object>
          <v:shape id="_x0000_i1035" type="#_x0000_t75" style="width:93pt;height:18pt" o:ole="" coordsize="21600,21600" o:preferrelative="t" filled="f" stroked="f">
            <v:stroke joinstyle="miter"/>
            <v:imagedata r:id="rId45" o:title=""/>
            <o:lock v:ext="edit" aspectratio="f"/>
            <w10:anchorlock/>
          </v:shape>
          <o:OLEObject Type="Embed" ProgID="Equation.DSMT4" ShapeID="_x0000_i1035" DrawAspect="Content" ObjectID="_1468075735" r:id="rId46"/>
        </w:objec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【分析】（1）摩擦力的大小与压力、接触面的粗糙程度有关；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（2）其他条件相同的情况下，滚动摩擦力小于滑动摩擦力。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【解答】A、滑轮组的机械效率</w:t>
      </w:r>
      <w:r>
        <w:rPr>
          <w:rFonts w:ascii="宋体" w:eastAsia="宋体" w:hAnsi="宋体" w:cs="宋体" w:hint="eastAsia"/>
          <w:color w:val="000000" w:themeColor="text1"/>
          <w:sz w:val="22"/>
          <w14:textFill>
            <w14:solidFill>
              <w14:schemeClr w14:val="tx1"/>
            </w14:solidFill>
          </w14:textFill>
        </w:rPr>
        <w:object>
          <v:shape id="_x0000_i1036" type="#_x0000_t75" style="width:109pt;height:36pt" o:ole="" coordsize="21600,21600" o:preferrelative="t" filled="f" stroked="f">
            <v:stroke joinstyle="miter"/>
            <v:imagedata r:id="rId47" o:title=""/>
            <o:lock v:ext="edit" aspectratio="f"/>
            <w10:anchorlock/>
          </v:shape>
          <o:OLEObject Type="Embed" ProgID="Equation.DSMT4" ShapeID="_x0000_i1036" DrawAspect="Content" ObjectID="_1468075736" r:id="rId48"/>
        </w:object>
      </w:r>
      <w:r>
        <w:rPr>
          <w:rFonts w:ascii="宋体" w:eastAsia="宋体" w:hAnsi="宋体" w:cs="宋体" w:hint="eastAsia"/>
          <w:color w:val="000000" w:themeColor="text1"/>
          <w:sz w:val="22"/>
          <w14:textFill>
            <w14:solidFill>
              <w14:schemeClr w14:val="tx1"/>
            </w14:solidFill>
          </w14:textFill>
        </w:rPr>
        <w:t>；由于用同一个滑轮组提起不同的重物且不计绳重和摩擦，所以额外功相，当货物的重力不同时，机械效率不同；A不符合题意；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的货物被提高的高度相同，所以有用功相同，由于乙滑轮组克服动滑轮做的额外功大，所以甲的机械效率大于乙的机械效率；B符合题意；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，拉力做的功为克服重物做功和动滑轮做功之和，即W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滑</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9" o:title=""/>
            <o:lock v:ext="edit" aspectratio="f"/>
            <w10:anchorlock/>
          </v:shape>
          <o:OLEObject Type="Embed" ProgID="Equation.DSMT4" ShapeID="_x0000_i1037" DrawAspect="Content" ObjectID="_1468075737" r:id="rId50"/>
        </w:object>
      </w:r>
      <w:r>
        <w:rPr>
          <w:rFonts w:ascii="宋体" w:eastAsia="宋体" w:hAnsi="宋体" w:cs="宋体" w:hint="eastAsia"/>
          <w:color w:val="000000" w:themeColor="text1"/>
          <w:sz w:val="22"/>
          <w14:textFill>
            <w14:solidFill>
              <w14:schemeClr w14:val="tx1"/>
            </w14:solidFill>
          </w14:textFill>
        </w:rPr>
        <w:t>，由于甲、乙滑轮组中动滑轮的个数不同，所以拉力F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所做的总功不相等；C不符合题意；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，则甲、乙滑轮组中动滑轮的个数不同，额外功W</w:t>
      </w:r>
      <w:r>
        <w:rPr>
          <w:rFonts w:ascii="宋体" w:eastAsia="宋体" w:hAnsi="宋体" w:cs="宋体" w:hint="eastAsia"/>
          <w:color w:val="000000" w:themeColor="text1"/>
          <w:sz w:val="22"/>
          <w:vertAlign w:val="subscript"/>
          <w14:textFill>
            <w14:solidFill>
              <w14:schemeClr w14:val="tx1"/>
            </w14:solidFill>
          </w14:textFill>
        </w:rPr>
        <w:t>额</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动滑轮</w:t>
      </w:r>
      <w:r>
        <w:rPr>
          <w:rFonts w:ascii="宋体" w:eastAsia="宋体" w:hAnsi="宋体" w:cs="宋体" w:hint="eastAsia"/>
          <w:color w:val="000000" w:themeColor="text1"/>
          <w:sz w:val="22"/>
          <w14:textFill>
            <w14:solidFill>
              <w14:schemeClr w14:val="tx1"/>
            </w14:solidFill>
          </w14:textFill>
        </w:rPr>
        <w:object>
          <v:shape id="_x0000_i1038" type="#_x0000_t75" style="width:9pt;height:10pt" o:ole="" coordsize="21600,21600" o:preferrelative="t" filled="f" stroked="f">
            <v:stroke joinstyle="miter"/>
            <v:imagedata r:id="rId51" o:title=""/>
            <o:lock v:ext="edit" aspectratio="f"/>
            <w10:anchorlock/>
          </v:shape>
          <o:OLEObject Type="Embed" ProgID="Equation.DSMT4" ShapeID="_x0000_i1038" DrawAspect="Content" ObjectID="_1468075738" r:id="rId52"/>
        </w:object>
      </w:r>
      <w:r>
        <w:rPr>
          <w:rFonts w:ascii="宋体" w:eastAsia="宋体" w:hAnsi="宋体" w:cs="宋体" w:hint="eastAsia"/>
          <w:color w:val="000000" w:themeColor="text1"/>
          <w:sz w:val="22"/>
          <w14:textFill>
            <w14:solidFill>
              <w14:schemeClr w14:val="tx1"/>
            </w14:solidFill>
          </w14:textFill>
        </w:rPr>
        <w:t>h，所以的额外功不相等；D不符合题意；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【分析】滑轮组是由多个动滑轮、定滑轮组装而成的一种简单机械，既可以省力也可以改变用力方向；W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额</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：为动力对机械做的功；W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：机械对物体做的功；W</w:t>
      </w:r>
      <w:r>
        <w:rPr>
          <w:rFonts w:ascii="宋体" w:eastAsia="宋体" w:hAnsi="宋体" w:cs="宋体" w:hint="eastAsia"/>
          <w:color w:val="000000" w:themeColor="text1"/>
          <w:sz w:val="22"/>
          <w:vertAlign w:val="subscript"/>
          <w14:textFill>
            <w14:solidFill>
              <w14:schemeClr w14:val="tx1"/>
            </w14:solidFill>
          </w14:textFill>
        </w:rPr>
        <w:t>额</w:t>
      </w:r>
      <w:r>
        <w:rPr>
          <w:rFonts w:ascii="宋体" w:eastAsia="宋体" w:hAnsi="宋体" w:cs="宋体" w:hint="eastAsia"/>
          <w:color w:val="000000" w:themeColor="text1"/>
          <w:sz w:val="22"/>
          <w14:textFill>
            <w14:solidFill>
              <w14:schemeClr w14:val="tx1"/>
            </w14:solidFill>
          </w14:textFill>
        </w:rPr>
        <w:t>：克服机械自身重力、摩擦力做的功；机械效率：η=</w:t>
      </w:r>
      <w:r>
        <w:rPr>
          <w:rFonts w:ascii="宋体" w:eastAsia="宋体" w:hAnsi="宋体" w:cs="宋体" w:hint="eastAsia"/>
          <w:color w:val="000000" w:themeColor="text1"/>
          <w:sz w:val="22"/>
          <w14:textFill>
            <w14:solidFill>
              <w14:schemeClr w14:val="tx1"/>
            </w14:solidFill>
          </w14:textFill>
        </w:rPr>
        <w:object>
          <v:shape id="_x0000_i1039" type="#_x0000_t75" style="width:61pt;height:36pt" o:ole="" coordsize="21600,21600" o:preferrelative="t" filled="f" stroked="f">
            <v:stroke joinstyle="miter"/>
            <v:imagedata r:id="rId53" o:title=""/>
            <o:lock v:ext="edit" aspectratio="f"/>
            <w10:anchorlock/>
          </v:shape>
          <o:OLEObject Type="Embed" ProgID="Equation.DSMT4" ShapeID="_x0000_i1039" DrawAspect="Content" ObjectID="_1468075739" r:id="rId54"/>
        </w:objec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【解答】A．冰壶在水平冰面上运动的过程中，没有在重力的方向上通过一定距离，重力没有做功，A符合题意；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https://d.book118.com/708106000124006032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F0CD4"/>
    <w:rsid w:val="33FF0C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wmf" /><Relationship Id="rId16" Type="http://schemas.openxmlformats.org/officeDocument/2006/relationships/oleObject" Target="embeddings/oleObject1.bin" /><Relationship Id="rId17" Type="http://schemas.openxmlformats.org/officeDocument/2006/relationships/oleObject" Target="embeddings/oleObject2.bin" /><Relationship Id="rId18" Type="http://schemas.openxmlformats.org/officeDocument/2006/relationships/oleObject" Target="embeddings/oleObject3.bin"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wmf" /><Relationship Id="rId4" Type="http://schemas.openxmlformats.org/officeDocument/2006/relationships/image" Target="media/image1.png" /><Relationship Id="rId40" Type="http://schemas.openxmlformats.org/officeDocument/2006/relationships/oleObject" Target="embeddings/oleObject8.bin" /><Relationship Id="rId41" Type="http://schemas.openxmlformats.org/officeDocument/2006/relationships/image" Target="media/image30.wmf" /><Relationship Id="rId42" Type="http://schemas.openxmlformats.org/officeDocument/2006/relationships/oleObject" Target="embeddings/oleObject9.bin" /><Relationship Id="rId43" Type="http://schemas.openxmlformats.org/officeDocument/2006/relationships/image" Target="media/image31.wmf" /><Relationship Id="rId44" Type="http://schemas.openxmlformats.org/officeDocument/2006/relationships/oleObject" Target="embeddings/oleObject10.bin" /><Relationship Id="rId45" Type="http://schemas.openxmlformats.org/officeDocument/2006/relationships/image" Target="media/image32.wmf" /><Relationship Id="rId46" Type="http://schemas.openxmlformats.org/officeDocument/2006/relationships/oleObject" Target="embeddings/oleObject11.bin" /><Relationship Id="rId47" Type="http://schemas.openxmlformats.org/officeDocument/2006/relationships/image" Target="media/image33.wmf" /><Relationship Id="rId48" Type="http://schemas.openxmlformats.org/officeDocument/2006/relationships/oleObject" Target="embeddings/oleObject12.bin" /><Relationship Id="rId49" Type="http://schemas.openxmlformats.org/officeDocument/2006/relationships/image" Target="media/image34.wmf" /><Relationship Id="rId5" Type="http://schemas.openxmlformats.org/officeDocument/2006/relationships/image" Target="media/image2.png" /><Relationship Id="rId50" Type="http://schemas.openxmlformats.org/officeDocument/2006/relationships/oleObject" Target="embeddings/oleObject13.bin" /><Relationship Id="rId51" Type="http://schemas.openxmlformats.org/officeDocument/2006/relationships/image" Target="media/image35.wmf" /><Relationship Id="rId52" Type="http://schemas.openxmlformats.org/officeDocument/2006/relationships/oleObject" Target="embeddings/oleObject14.bin" /><Relationship Id="rId53" Type="http://schemas.openxmlformats.org/officeDocument/2006/relationships/image" Target="media/image36.wmf" /><Relationship Id="rId54" Type="http://schemas.openxmlformats.org/officeDocument/2006/relationships/oleObject" Target="embeddings/oleObject15.bin" /><Relationship Id="rId55" Type="http://schemas.openxmlformats.org/officeDocument/2006/relationships/hyperlink" Target="https://d.book118.com/708106000124006032"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90</Words>
  <Characters>515</Characters>
  <Application>Microsoft Office Word</Application>
  <DocSecurity>0</DocSecurity>
  <Lines>4</Lines>
  <Paragraphs>1</Paragraphs>
  <ScaleCrop>false</ScaleCrop>
  <Company/>
  <LinksUpToDate>false</LinksUpToDate>
  <CharactersWithSpaces>604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2023-11-16T13:01:28Z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F8D20089D4274D8292BD473928D1BF58_11</vt:lpwstr>
  </property>
  <property fmtid="{D5CDD505-2E9C-101B-9397-08002B2CF9AE}" pid="3" name="KSOProductBuildVer">
    <vt:lpwstr>2052-11.1.0.14309</vt:lpwstr>
  </property>
</Properties>
</file>