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油品脱砷特种催化剂项目规划设计蓝图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79" w:history="1">
        <w:r>
          <w:rPr>
            <w:rFonts w:ascii="仿宋" w:eastAsia="仿宋" w:hAnsi="仿宋" w:cs="仿宋" w:hint="eastAsia"/>
            <w:lang w:eastAsia="zh-CN"/>
          </w:rPr>
          <w:t>概论</w:t>
        </w:r>
        <w:r>
          <w:tab/>
        </w:r>
        <w:r>
          <w:fldChar w:fldCharType="begin"/>
        </w:r>
        <w:r>
          <w:instrText xml:space="preserve"> PAGEREF _Toc11979 \h </w:instrText>
        </w:r>
        <w:r>
          <w:fldChar w:fldCharType="separate"/>
        </w:r>
        <w:r>
          <w:t>3</w:t>
        </w:r>
        <w:r>
          <w:fldChar w:fldCharType="end"/>
        </w:r>
      </w:hyperlink>
    </w:p>
    <w:p>
      <w:pPr>
        <w:pStyle w:val="TOC1"/>
        <w:tabs>
          <w:tab w:val="right" w:leader="dot" w:pos="8306"/>
        </w:tabs>
      </w:pPr>
      <w:hyperlink w:anchor="_Toc3244" w:history="1">
        <w:r>
          <w:rPr>
            <w:rFonts w:ascii="仿宋" w:eastAsia="仿宋" w:hAnsi="仿宋" w:cs="仿宋" w:hint="eastAsia"/>
            <w:lang w:eastAsia="zh-CN"/>
          </w:rPr>
          <w:t>一、油品脱砷特种催化剂项目建设单位说明</w:t>
        </w:r>
        <w:r>
          <w:tab/>
        </w:r>
        <w:r>
          <w:fldChar w:fldCharType="begin"/>
        </w:r>
        <w:r>
          <w:instrText xml:space="preserve"> PAGEREF _Toc3244 \h </w:instrText>
        </w:r>
        <w:r>
          <w:fldChar w:fldCharType="separate"/>
        </w:r>
        <w:r>
          <w:t>3</w:t>
        </w:r>
        <w:r>
          <w:fldChar w:fldCharType="end"/>
        </w:r>
      </w:hyperlink>
    </w:p>
    <w:p>
      <w:pPr>
        <w:pStyle w:val="TOC2"/>
        <w:tabs>
          <w:tab w:val="right" w:leader="dot" w:pos="8306"/>
        </w:tabs>
      </w:pPr>
      <w:hyperlink w:anchor="_Toc2529" w:history="1">
        <w:r>
          <w:rPr>
            <w:rFonts w:ascii="仿宋" w:eastAsia="仿宋" w:hAnsi="仿宋" w:cs="仿宋" w:hint="eastAsia"/>
            <w:lang w:eastAsia="zh-CN"/>
          </w:rPr>
          <w:t>(一)、油品脱砷特种催化剂项目承办单位基本情况</w:t>
        </w:r>
        <w:r>
          <w:tab/>
        </w:r>
        <w:r>
          <w:fldChar w:fldCharType="begin"/>
        </w:r>
        <w:r>
          <w:instrText xml:space="preserve"> PAGEREF _Toc2529 \h </w:instrText>
        </w:r>
        <w:r>
          <w:fldChar w:fldCharType="separate"/>
        </w:r>
        <w:r>
          <w:t>3</w:t>
        </w:r>
        <w:r>
          <w:fldChar w:fldCharType="end"/>
        </w:r>
      </w:hyperlink>
    </w:p>
    <w:p>
      <w:pPr>
        <w:pStyle w:val="TOC2"/>
        <w:tabs>
          <w:tab w:val="right" w:leader="dot" w:pos="8306"/>
        </w:tabs>
      </w:pPr>
      <w:hyperlink w:anchor="_Toc18408" w:history="1">
        <w:r>
          <w:rPr>
            <w:rFonts w:ascii="仿宋" w:eastAsia="仿宋" w:hAnsi="仿宋" w:cs="仿宋" w:hint="eastAsia"/>
            <w:lang w:eastAsia="zh-CN"/>
          </w:rPr>
          <w:t>(二)、公司经济效益分析</w:t>
        </w:r>
        <w:r>
          <w:tab/>
        </w:r>
        <w:r>
          <w:fldChar w:fldCharType="begin"/>
        </w:r>
        <w:r>
          <w:instrText xml:space="preserve"> PAGEREF _Toc18408 \h </w:instrText>
        </w:r>
        <w:r>
          <w:fldChar w:fldCharType="separate"/>
        </w:r>
        <w:r>
          <w:t>4</w:t>
        </w:r>
        <w:r>
          <w:fldChar w:fldCharType="end"/>
        </w:r>
      </w:hyperlink>
    </w:p>
    <w:p>
      <w:pPr>
        <w:pStyle w:val="TOC1"/>
        <w:tabs>
          <w:tab w:val="right" w:leader="dot" w:pos="8306"/>
        </w:tabs>
      </w:pPr>
      <w:hyperlink w:anchor="_Toc15952" w:history="1">
        <w:r>
          <w:rPr>
            <w:rFonts w:ascii="仿宋" w:eastAsia="仿宋" w:hAnsi="仿宋" w:cs="仿宋" w:hint="eastAsia"/>
            <w:lang w:eastAsia="zh-CN"/>
          </w:rPr>
          <w:t>二、油品脱砷特种催化剂项目选址可行性分析</w:t>
        </w:r>
        <w:r>
          <w:tab/>
        </w:r>
        <w:r>
          <w:fldChar w:fldCharType="begin"/>
        </w:r>
        <w:r>
          <w:instrText xml:space="preserve"> PAGEREF _Toc15952 \h </w:instrText>
        </w:r>
        <w:r>
          <w:fldChar w:fldCharType="separate"/>
        </w:r>
        <w:r>
          <w:t>5</w:t>
        </w:r>
        <w:r>
          <w:fldChar w:fldCharType="end"/>
        </w:r>
      </w:hyperlink>
    </w:p>
    <w:p>
      <w:pPr>
        <w:pStyle w:val="TOC2"/>
        <w:tabs>
          <w:tab w:val="right" w:leader="dot" w:pos="8306"/>
        </w:tabs>
      </w:pPr>
      <w:hyperlink w:anchor="_Toc5452" w:history="1">
        <w:r>
          <w:rPr>
            <w:rFonts w:ascii="仿宋" w:eastAsia="仿宋" w:hAnsi="仿宋" w:cs="仿宋" w:hint="eastAsia"/>
            <w:lang w:eastAsia="zh-CN"/>
          </w:rPr>
          <w:t>(一)、油品脱砷特种催化剂项目选址</w:t>
        </w:r>
        <w:r>
          <w:tab/>
        </w:r>
        <w:r>
          <w:fldChar w:fldCharType="begin"/>
        </w:r>
        <w:r>
          <w:instrText xml:space="preserve"> PAGEREF _Toc5452 \h </w:instrText>
        </w:r>
        <w:r>
          <w:fldChar w:fldCharType="separate"/>
        </w:r>
        <w:r>
          <w:t>5</w:t>
        </w:r>
        <w:r>
          <w:fldChar w:fldCharType="end"/>
        </w:r>
      </w:hyperlink>
    </w:p>
    <w:p>
      <w:pPr>
        <w:pStyle w:val="TOC2"/>
        <w:tabs>
          <w:tab w:val="right" w:leader="dot" w:pos="8306"/>
        </w:tabs>
      </w:pPr>
      <w:hyperlink w:anchor="_Toc16049" w:history="1">
        <w:r>
          <w:rPr>
            <w:rFonts w:ascii="仿宋" w:eastAsia="仿宋" w:hAnsi="仿宋" w:cs="仿宋" w:hint="eastAsia"/>
            <w:lang w:eastAsia="zh-CN"/>
          </w:rPr>
          <w:t>(二)、用地控制指标</w:t>
        </w:r>
        <w:r>
          <w:tab/>
        </w:r>
        <w:r>
          <w:fldChar w:fldCharType="begin"/>
        </w:r>
        <w:r>
          <w:instrText xml:space="preserve"> PAGEREF _Toc16049 \h </w:instrText>
        </w:r>
        <w:r>
          <w:fldChar w:fldCharType="separate"/>
        </w:r>
        <w:r>
          <w:t>5</w:t>
        </w:r>
        <w:r>
          <w:fldChar w:fldCharType="end"/>
        </w:r>
      </w:hyperlink>
    </w:p>
    <w:p>
      <w:pPr>
        <w:pStyle w:val="TOC2"/>
        <w:tabs>
          <w:tab w:val="right" w:leader="dot" w:pos="8306"/>
        </w:tabs>
      </w:pPr>
      <w:hyperlink w:anchor="_Toc24744" w:history="1">
        <w:r>
          <w:rPr>
            <w:rFonts w:ascii="仿宋" w:eastAsia="仿宋" w:hAnsi="仿宋" w:cs="仿宋" w:hint="eastAsia"/>
            <w:lang w:eastAsia="zh-CN"/>
          </w:rPr>
          <w:t>(三)、节约用地措施</w:t>
        </w:r>
        <w:r>
          <w:tab/>
        </w:r>
        <w:r>
          <w:fldChar w:fldCharType="begin"/>
        </w:r>
        <w:r>
          <w:instrText xml:space="preserve"> PAGEREF _Toc24744 \h </w:instrText>
        </w:r>
        <w:r>
          <w:fldChar w:fldCharType="separate"/>
        </w:r>
        <w:r>
          <w:t>7</w:t>
        </w:r>
        <w:r>
          <w:fldChar w:fldCharType="end"/>
        </w:r>
      </w:hyperlink>
    </w:p>
    <w:p>
      <w:pPr>
        <w:pStyle w:val="TOC2"/>
        <w:tabs>
          <w:tab w:val="right" w:leader="dot" w:pos="8306"/>
        </w:tabs>
      </w:pPr>
      <w:hyperlink w:anchor="_Toc25793" w:history="1">
        <w:r>
          <w:rPr>
            <w:rFonts w:ascii="仿宋" w:eastAsia="仿宋" w:hAnsi="仿宋" w:cs="仿宋" w:hint="eastAsia"/>
            <w:lang w:eastAsia="zh-CN"/>
          </w:rPr>
          <w:t>(四)、总图布置方案</w:t>
        </w:r>
        <w:r>
          <w:tab/>
        </w:r>
        <w:r>
          <w:fldChar w:fldCharType="begin"/>
        </w:r>
        <w:r>
          <w:instrText xml:space="preserve"> PAGEREF _Toc25793 \h </w:instrText>
        </w:r>
        <w:r>
          <w:fldChar w:fldCharType="separate"/>
        </w:r>
        <w:r>
          <w:t>8</w:t>
        </w:r>
        <w:r>
          <w:fldChar w:fldCharType="end"/>
        </w:r>
      </w:hyperlink>
    </w:p>
    <w:p>
      <w:pPr>
        <w:pStyle w:val="TOC2"/>
        <w:tabs>
          <w:tab w:val="right" w:leader="dot" w:pos="8306"/>
        </w:tabs>
      </w:pPr>
      <w:hyperlink w:anchor="_Toc3375" w:history="1">
        <w:r>
          <w:rPr>
            <w:rFonts w:ascii="仿宋" w:eastAsia="仿宋" w:hAnsi="仿宋" w:cs="仿宋" w:hint="eastAsia"/>
            <w:lang w:eastAsia="zh-CN"/>
          </w:rPr>
          <w:t>(五)、选址综合评价</w:t>
        </w:r>
        <w:r>
          <w:tab/>
        </w:r>
        <w:r>
          <w:fldChar w:fldCharType="begin"/>
        </w:r>
        <w:r>
          <w:instrText xml:space="preserve"> PAGEREF _Toc3375 \h </w:instrText>
        </w:r>
        <w:r>
          <w:fldChar w:fldCharType="separate"/>
        </w:r>
        <w:r>
          <w:t>9</w:t>
        </w:r>
        <w:r>
          <w:fldChar w:fldCharType="end"/>
        </w:r>
      </w:hyperlink>
    </w:p>
    <w:p>
      <w:pPr>
        <w:pStyle w:val="TOC1"/>
        <w:tabs>
          <w:tab w:val="right" w:leader="dot" w:pos="8306"/>
        </w:tabs>
      </w:pPr>
      <w:hyperlink w:anchor="_Toc23977" w:history="1">
        <w:r>
          <w:rPr>
            <w:rFonts w:ascii="仿宋" w:eastAsia="仿宋" w:hAnsi="仿宋" w:cs="仿宋" w:hint="eastAsia"/>
            <w:lang w:eastAsia="zh-CN"/>
          </w:rPr>
          <w:t>三、油品脱砷特种催化剂项目建设背景及必要性分析</w:t>
        </w:r>
        <w:r>
          <w:tab/>
        </w:r>
        <w:r>
          <w:fldChar w:fldCharType="begin"/>
        </w:r>
        <w:r>
          <w:instrText xml:space="preserve"> PAGEREF _Toc23977 \h </w:instrText>
        </w:r>
        <w:r>
          <w:fldChar w:fldCharType="separate"/>
        </w:r>
        <w:r>
          <w:t>10</w:t>
        </w:r>
        <w:r>
          <w:fldChar w:fldCharType="end"/>
        </w:r>
      </w:hyperlink>
    </w:p>
    <w:p>
      <w:pPr>
        <w:pStyle w:val="TOC2"/>
        <w:tabs>
          <w:tab w:val="right" w:leader="dot" w:pos="8306"/>
        </w:tabs>
      </w:pPr>
      <w:hyperlink w:anchor="_Toc5918" w:history="1">
        <w:r>
          <w:rPr>
            <w:rFonts w:ascii="仿宋" w:eastAsia="仿宋" w:hAnsi="仿宋" w:cs="仿宋" w:hint="eastAsia"/>
            <w:lang w:eastAsia="zh-CN"/>
          </w:rPr>
          <w:t>(一)、油品脱砷特种催化剂项目背景分析</w:t>
        </w:r>
        <w:r>
          <w:tab/>
        </w:r>
        <w:r>
          <w:fldChar w:fldCharType="begin"/>
        </w:r>
        <w:r>
          <w:instrText xml:space="preserve"> PAGEREF _Toc5918 \h </w:instrText>
        </w:r>
        <w:r>
          <w:fldChar w:fldCharType="separate"/>
        </w:r>
        <w:r>
          <w:t>10</w:t>
        </w:r>
        <w:r>
          <w:fldChar w:fldCharType="end"/>
        </w:r>
      </w:hyperlink>
    </w:p>
    <w:p>
      <w:pPr>
        <w:pStyle w:val="TOC2"/>
        <w:tabs>
          <w:tab w:val="right" w:leader="dot" w:pos="8306"/>
        </w:tabs>
      </w:pPr>
      <w:hyperlink w:anchor="_Toc4484" w:history="1">
        <w:r>
          <w:rPr>
            <w:rFonts w:ascii="仿宋" w:eastAsia="仿宋" w:hAnsi="仿宋" w:cs="仿宋" w:hint="eastAsia"/>
            <w:lang w:eastAsia="zh-CN"/>
          </w:rPr>
          <w:t>(二)、油品脱砷特种催化剂项目建设必要性分析</w:t>
        </w:r>
        <w:r>
          <w:tab/>
        </w:r>
        <w:r>
          <w:fldChar w:fldCharType="begin"/>
        </w:r>
        <w:r>
          <w:instrText xml:space="preserve"> PAGEREF _Toc4484 \h </w:instrText>
        </w:r>
        <w:r>
          <w:fldChar w:fldCharType="separate"/>
        </w:r>
        <w:r>
          <w:t>12</w:t>
        </w:r>
        <w:r>
          <w:fldChar w:fldCharType="end"/>
        </w:r>
      </w:hyperlink>
    </w:p>
    <w:p>
      <w:pPr>
        <w:pStyle w:val="TOC1"/>
        <w:tabs>
          <w:tab w:val="right" w:leader="dot" w:pos="8306"/>
        </w:tabs>
      </w:pPr>
      <w:hyperlink w:anchor="_Toc30640" w:history="1">
        <w:r>
          <w:rPr>
            <w:rFonts w:ascii="仿宋" w:eastAsia="仿宋" w:hAnsi="仿宋" w:cs="仿宋" w:hint="eastAsia"/>
            <w:lang w:eastAsia="zh-CN"/>
          </w:rPr>
          <w:t>四、油品脱砷特种催化剂项目可持续发展</w:t>
        </w:r>
        <w:r>
          <w:tab/>
        </w:r>
        <w:r>
          <w:fldChar w:fldCharType="begin"/>
        </w:r>
        <w:r>
          <w:instrText xml:space="preserve"> PAGEREF _Toc30640 \h </w:instrText>
        </w:r>
        <w:r>
          <w:fldChar w:fldCharType="separate"/>
        </w:r>
        <w:r>
          <w:t>14</w:t>
        </w:r>
        <w:r>
          <w:fldChar w:fldCharType="end"/>
        </w:r>
      </w:hyperlink>
    </w:p>
    <w:p>
      <w:pPr>
        <w:pStyle w:val="TOC2"/>
        <w:tabs>
          <w:tab w:val="right" w:leader="dot" w:pos="8306"/>
        </w:tabs>
      </w:pPr>
      <w:hyperlink w:anchor="_Toc10248" w:history="1">
        <w:r>
          <w:rPr>
            <w:rFonts w:ascii="仿宋" w:eastAsia="仿宋" w:hAnsi="仿宋" w:cs="仿宋" w:hint="eastAsia"/>
            <w:lang w:eastAsia="zh-CN"/>
          </w:rPr>
          <w:t>(一)、可持续战略与实践</w:t>
        </w:r>
        <w:r>
          <w:tab/>
        </w:r>
        <w:r>
          <w:fldChar w:fldCharType="begin"/>
        </w:r>
        <w:r>
          <w:instrText xml:space="preserve"> PAGEREF _Toc10248 \h </w:instrText>
        </w:r>
        <w:r>
          <w:fldChar w:fldCharType="separate"/>
        </w:r>
        <w:r>
          <w:t>14</w:t>
        </w:r>
        <w:r>
          <w:fldChar w:fldCharType="end"/>
        </w:r>
      </w:hyperlink>
    </w:p>
    <w:p>
      <w:pPr>
        <w:pStyle w:val="TOC2"/>
        <w:tabs>
          <w:tab w:val="right" w:leader="dot" w:pos="8306"/>
        </w:tabs>
      </w:pPr>
      <w:hyperlink w:anchor="_Toc1436" w:history="1">
        <w:r>
          <w:rPr>
            <w:rFonts w:ascii="仿宋" w:eastAsia="仿宋" w:hAnsi="仿宋" w:cs="仿宋" w:hint="eastAsia"/>
            <w:lang w:eastAsia="zh-CN"/>
          </w:rPr>
          <w:t>(二)、环保与社会责任</w:t>
        </w:r>
        <w:r>
          <w:tab/>
        </w:r>
        <w:r>
          <w:fldChar w:fldCharType="begin"/>
        </w:r>
        <w:r>
          <w:instrText xml:space="preserve"> PAGEREF _Toc1436 \h </w:instrText>
        </w:r>
        <w:r>
          <w:fldChar w:fldCharType="separate"/>
        </w:r>
        <w:r>
          <w:t>14</w:t>
        </w:r>
        <w:r>
          <w:fldChar w:fldCharType="end"/>
        </w:r>
      </w:hyperlink>
    </w:p>
    <w:p>
      <w:pPr>
        <w:pStyle w:val="TOC1"/>
        <w:tabs>
          <w:tab w:val="right" w:leader="dot" w:pos="8306"/>
        </w:tabs>
      </w:pPr>
      <w:hyperlink w:anchor="_Toc7036" w:history="1">
        <w:r>
          <w:rPr>
            <w:rFonts w:ascii="仿宋" w:eastAsia="仿宋" w:hAnsi="仿宋" w:cs="仿宋" w:hint="eastAsia"/>
            <w:lang w:eastAsia="zh-CN"/>
          </w:rPr>
          <w:t>五、工艺说明</w:t>
        </w:r>
        <w:r>
          <w:tab/>
        </w:r>
        <w:r>
          <w:fldChar w:fldCharType="begin"/>
        </w:r>
        <w:r>
          <w:instrText xml:space="preserve"> PAGEREF _Toc7036 \h </w:instrText>
        </w:r>
        <w:r>
          <w:fldChar w:fldCharType="separate"/>
        </w:r>
        <w:r>
          <w:t>15</w:t>
        </w:r>
        <w:r>
          <w:fldChar w:fldCharType="end"/>
        </w:r>
      </w:hyperlink>
    </w:p>
    <w:p>
      <w:pPr>
        <w:pStyle w:val="TOC2"/>
        <w:tabs>
          <w:tab w:val="right" w:leader="dot" w:pos="8306"/>
        </w:tabs>
      </w:pPr>
      <w:hyperlink w:anchor="_Toc7863" w:history="1">
        <w:r>
          <w:rPr>
            <w:rFonts w:ascii="仿宋" w:eastAsia="仿宋" w:hAnsi="仿宋" w:cs="仿宋" w:hint="eastAsia"/>
            <w:lang w:eastAsia="zh-CN"/>
          </w:rPr>
          <w:t>(一)、技术管理特点</w:t>
        </w:r>
        <w:r>
          <w:tab/>
        </w:r>
        <w:r>
          <w:fldChar w:fldCharType="begin"/>
        </w:r>
        <w:r>
          <w:instrText xml:space="preserve"> PAGEREF _Toc7863 \h </w:instrText>
        </w:r>
        <w:r>
          <w:fldChar w:fldCharType="separate"/>
        </w:r>
        <w:r>
          <w:t>15</w:t>
        </w:r>
        <w:r>
          <w:fldChar w:fldCharType="end"/>
        </w:r>
      </w:hyperlink>
    </w:p>
    <w:p>
      <w:pPr>
        <w:pStyle w:val="TOC2"/>
        <w:tabs>
          <w:tab w:val="right" w:leader="dot" w:pos="8306"/>
        </w:tabs>
      </w:pPr>
      <w:hyperlink w:anchor="_Toc5220" w:history="1">
        <w:r>
          <w:rPr>
            <w:rFonts w:ascii="仿宋" w:eastAsia="仿宋" w:hAnsi="仿宋" w:cs="仿宋" w:hint="eastAsia"/>
            <w:lang w:eastAsia="zh-CN"/>
          </w:rPr>
          <w:t>(二)、油品脱砷特种催化剂项目工艺技术设计方案</w:t>
        </w:r>
        <w:r>
          <w:tab/>
        </w:r>
        <w:r>
          <w:fldChar w:fldCharType="begin"/>
        </w:r>
        <w:r>
          <w:instrText xml:space="preserve"> PAGEREF _Toc5220 \h </w:instrText>
        </w:r>
        <w:r>
          <w:fldChar w:fldCharType="separate"/>
        </w:r>
        <w:r>
          <w:t>17</w:t>
        </w:r>
        <w:r>
          <w:fldChar w:fldCharType="end"/>
        </w:r>
      </w:hyperlink>
    </w:p>
    <w:p>
      <w:pPr>
        <w:pStyle w:val="TOC2"/>
        <w:tabs>
          <w:tab w:val="right" w:leader="dot" w:pos="8306"/>
        </w:tabs>
      </w:pPr>
      <w:hyperlink w:anchor="_Toc2928" w:history="1">
        <w:r>
          <w:rPr>
            <w:rFonts w:ascii="仿宋" w:eastAsia="仿宋" w:hAnsi="仿宋" w:cs="仿宋" w:hint="eastAsia"/>
            <w:lang w:eastAsia="zh-CN"/>
          </w:rPr>
          <w:t>(三)、设备选型方案</w:t>
        </w:r>
        <w:r>
          <w:tab/>
        </w:r>
        <w:r>
          <w:fldChar w:fldCharType="begin"/>
        </w:r>
        <w:r>
          <w:instrText xml:space="preserve"> PAGEREF _Toc2928 \h </w:instrText>
        </w:r>
        <w:r>
          <w:fldChar w:fldCharType="separate"/>
        </w:r>
        <w:r>
          <w:t>18</w:t>
        </w:r>
        <w:r>
          <w:fldChar w:fldCharType="end"/>
        </w:r>
      </w:hyperlink>
    </w:p>
    <w:p>
      <w:pPr>
        <w:pStyle w:val="TOC1"/>
        <w:tabs>
          <w:tab w:val="right" w:leader="dot" w:pos="8306"/>
        </w:tabs>
      </w:pPr>
      <w:hyperlink w:anchor="_Toc23434" w:history="1">
        <w:r>
          <w:rPr>
            <w:rFonts w:ascii="仿宋" w:eastAsia="仿宋" w:hAnsi="仿宋" w:cs="仿宋" w:hint="eastAsia"/>
            <w:lang w:eastAsia="zh-CN"/>
          </w:rPr>
          <w:t>六、油品脱砷特种催化剂项目绩效评估</w:t>
        </w:r>
        <w:r>
          <w:tab/>
        </w:r>
        <w:r>
          <w:fldChar w:fldCharType="begin"/>
        </w:r>
        <w:r>
          <w:instrText xml:space="preserve"> PAGEREF _Toc23434 \h </w:instrText>
        </w:r>
        <w:r>
          <w:fldChar w:fldCharType="separate"/>
        </w:r>
        <w:r>
          <w:t>19</w:t>
        </w:r>
        <w:r>
          <w:fldChar w:fldCharType="end"/>
        </w:r>
      </w:hyperlink>
    </w:p>
    <w:p>
      <w:pPr>
        <w:pStyle w:val="TOC2"/>
        <w:tabs>
          <w:tab w:val="right" w:leader="dot" w:pos="8306"/>
        </w:tabs>
      </w:pPr>
      <w:hyperlink w:anchor="_Toc21297" w:history="1">
        <w:r>
          <w:rPr>
            <w:rFonts w:ascii="仿宋" w:eastAsia="仿宋" w:hAnsi="仿宋" w:cs="仿宋" w:hint="eastAsia"/>
            <w:lang w:eastAsia="zh-CN"/>
          </w:rPr>
          <w:t>(一)、绩效评估指标</w:t>
        </w:r>
        <w:r>
          <w:tab/>
        </w:r>
        <w:r>
          <w:fldChar w:fldCharType="begin"/>
        </w:r>
        <w:r>
          <w:instrText xml:space="preserve"> PAGEREF _Toc21297 \h </w:instrText>
        </w:r>
        <w:r>
          <w:fldChar w:fldCharType="separate"/>
        </w:r>
        <w:r>
          <w:t>19</w:t>
        </w:r>
        <w:r>
          <w:fldChar w:fldCharType="end"/>
        </w:r>
      </w:hyperlink>
    </w:p>
    <w:p>
      <w:pPr>
        <w:pStyle w:val="TOC2"/>
        <w:tabs>
          <w:tab w:val="right" w:leader="dot" w:pos="8306"/>
        </w:tabs>
      </w:pPr>
      <w:hyperlink w:anchor="_Toc23883" w:history="1">
        <w:r>
          <w:rPr>
            <w:rFonts w:ascii="仿宋" w:eastAsia="仿宋" w:hAnsi="仿宋" w:cs="仿宋" w:hint="eastAsia"/>
            <w:lang w:eastAsia="zh-CN"/>
          </w:rPr>
          <w:t>(二)、绩效评估方法</w:t>
        </w:r>
        <w:r>
          <w:tab/>
        </w:r>
        <w:r>
          <w:fldChar w:fldCharType="begin"/>
        </w:r>
        <w:r>
          <w:instrText xml:space="preserve"> PAGEREF _Toc23883 \h </w:instrText>
        </w:r>
        <w:r>
          <w:fldChar w:fldCharType="separate"/>
        </w:r>
        <w:r>
          <w:t>20</w:t>
        </w:r>
        <w:r>
          <w:fldChar w:fldCharType="end"/>
        </w:r>
      </w:hyperlink>
    </w:p>
    <w:p>
      <w:pPr>
        <w:pStyle w:val="TOC2"/>
        <w:tabs>
          <w:tab w:val="right" w:leader="dot" w:pos="8306"/>
        </w:tabs>
      </w:pPr>
      <w:hyperlink w:anchor="_Toc12541" w:history="1">
        <w:r>
          <w:rPr>
            <w:rFonts w:ascii="仿宋" w:eastAsia="仿宋" w:hAnsi="仿宋" w:cs="仿宋" w:hint="eastAsia"/>
            <w:lang w:eastAsia="zh-CN"/>
          </w:rPr>
          <w:t>(三)、绩效评估周期</w:t>
        </w:r>
        <w:r>
          <w:tab/>
        </w:r>
        <w:r>
          <w:fldChar w:fldCharType="begin"/>
        </w:r>
        <w:r>
          <w:instrText xml:space="preserve"> PAGEREF _Toc12541 \h </w:instrText>
        </w:r>
        <w:r>
          <w:fldChar w:fldCharType="separate"/>
        </w:r>
        <w:r>
          <w:t>22</w:t>
        </w:r>
        <w:r>
          <w:fldChar w:fldCharType="end"/>
        </w:r>
      </w:hyperlink>
    </w:p>
    <w:p>
      <w:pPr>
        <w:pStyle w:val="TOC1"/>
        <w:tabs>
          <w:tab w:val="right" w:leader="dot" w:pos="8306"/>
        </w:tabs>
      </w:pPr>
      <w:hyperlink w:anchor="_Toc20563" w:history="1">
        <w:r>
          <w:rPr>
            <w:rFonts w:ascii="仿宋" w:eastAsia="仿宋" w:hAnsi="仿宋" w:cs="仿宋" w:hint="eastAsia"/>
            <w:lang w:eastAsia="zh-CN"/>
          </w:rPr>
          <w:t>七、油品脱砷特种催化剂项目创新与研发</w:t>
        </w:r>
        <w:r>
          <w:tab/>
        </w:r>
        <w:r>
          <w:fldChar w:fldCharType="begin"/>
        </w:r>
        <w:r>
          <w:instrText xml:space="preserve"> PAGEREF _Toc20563 \h </w:instrText>
        </w:r>
        <w:r>
          <w:fldChar w:fldCharType="separate"/>
        </w:r>
        <w:r>
          <w:t>23</w:t>
        </w:r>
        <w:r>
          <w:fldChar w:fldCharType="end"/>
        </w:r>
      </w:hyperlink>
    </w:p>
    <w:p>
      <w:pPr>
        <w:pStyle w:val="TOC2"/>
        <w:tabs>
          <w:tab w:val="right" w:leader="dot" w:pos="8306"/>
        </w:tabs>
      </w:pPr>
      <w:hyperlink w:anchor="_Toc4541" w:history="1">
        <w:r>
          <w:rPr>
            <w:rFonts w:ascii="仿宋" w:eastAsia="仿宋" w:hAnsi="仿宋" w:cs="仿宋" w:hint="eastAsia"/>
            <w:lang w:eastAsia="zh-CN"/>
          </w:rPr>
          <w:t>(一)、创新策略与方向</w:t>
        </w:r>
        <w:r>
          <w:tab/>
        </w:r>
        <w:r>
          <w:fldChar w:fldCharType="begin"/>
        </w:r>
        <w:r>
          <w:instrText xml:space="preserve"> PAGEREF _Toc4541 \h </w:instrText>
        </w:r>
        <w:r>
          <w:fldChar w:fldCharType="separate"/>
        </w:r>
        <w:r>
          <w:t>23</w:t>
        </w:r>
        <w:r>
          <w:fldChar w:fldCharType="end"/>
        </w:r>
      </w:hyperlink>
    </w:p>
    <w:p>
      <w:pPr>
        <w:pStyle w:val="TOC2"/>
        <w:tabs>
          <w:tab w:val="right" w:leader="dot" w:pos="8306"/>
        </w:tabs>
      </w:pPr>
      <w:hyperlink w:anchor="_Toc25387" w:history="1">
        <w:r>
          <w:rPr>
            <w:rFonts w:ascii="仿宋" w:eastAsia="仿宋" w:hAnsi="仿宋" w:cs="仿宋" w:hint="eastAsia"/>
            <w:lang w:eastAsia="zh-CN"/>
          </w:rPr>
          <w:t>(二)、研发规划与投入</w:t>
        </w:r>
        <w:r>
          <w:tab/>
        </w:r>
        <w:r>
          <w:fldChar w:fldCharType="begin"/>
        </w:r>
        <w:r>
          <w:instrText xml:space="preserve"> PAGEREF _Toc25387 \h </w:instrText>
        </w:r>
        <w:r>
          <w:fldChar w:fldCharType="separate"/>
        </w:r>
        <w:r>
          <w:t>24</w:t>
        </w:r>
        <w:r>
          <w:fldChar w:fldCharType="end"/>
        </w:r>
      </w:hyperlink>
    </w:p>
    <w:p>
      <w:pPr>
        <w:pStyle w:val="TOC1"/>
        <w:tabs>
          <w:tab w:val="right" w:leader="dot" w:pos="8306"/>
        </w:tabs>
      </w:pPr>
      <w:hyperlink w:anchor="_Toc4625" w:history="1">
        <w:r>
          <w:rPr>
            <w:rFonts w:ascii="仿宋" w:eastAsia="仿宋" w:hAnsi="仿宋" w:cs="仿宋" w:hint="eastAsia"/>
            <w:lang w:eastAsia="zh-CN"/>
          </w:rPr>
          <w:t>八、油品脱砷特种催化剂项目社会影响</w:t>
        </w:r>
        <w:r>
          <w:tab/>
        </w:r>
        <w:r>
          <w:fldChar w:fldCharType="begin"/>
        </w:r>
        <w:r>
          <w:instrText xml:space="preserve"> PAGEREF _Toc4625 \h </w:instrText>
        </w:r>
        <w:r>
          <w:fldChar w:fldCharType="separate"/>
        </w:r>
        <w:r>
          <w:t>26</w:t>
        </w:r>
        <w:r>
          <w:fldChar w:fldCharType="end"/>
        </w:r>
      </w:hyperlink>
    </w:p>
    <w:p>
      <w:pPr>
        <w:pStyle w:val="TOC2"/>
        <w:tabs>
          <w:tab w:val="right" w:leader="dot" w:pos="8306"/>
        </w:tabs>
      </w:pPr>
      <w:hyperlink w:anchor="_Toc12100" w:history="1">
        <w:r>
          <w:rPr>
            <w:rFonts w:ascii="仿宋" w:eastAsia="仿宋" w:hAnsi="仿宋" w:cs="仿宋" w:hint="eastAsia"/>
            <w:lang w:eastAsia="zh-CN"/>
          </w:rPr>
          <w:t>(一)、社会责任与义务</w:t>
        </w:r>
        <w:r>
          <w:tab/>
        </w:r>
        <w:r>
          <w:fldChar w:fldCharType="begin"/>
        </w:r>
        <w:r>
          <w:instrText xml:space="preserve"> PAGEREF _Toc12100 \h </w:instrText>
        </w:r>
        <w:r>
          <w:fldChar w:fldCharType="separate"/>
        </w:r>
        <w:r>
          <w:t>26</w:t>
        </w:r>
        <w:r>
          <w:fldChar w:fldCharType="end"/>
        </w:r>
      </w:hyperlink>
    </w:p>
    <w:p>
      <w:pPr>
        <w:pStyle w:val="TOC2"/>
        <w:tabs>
          <w:tab w:val="right" w:leader="dot" w:pos="8306"/>
        </w:tabs>
      </w:pPr>
      <w:hyperlink w:anchor="_Toc24488" w:history="1">
        <w:r>
          <w:rPr>
            <w:rFonts w:ascii="仿宋" w:eastAsia="仿宋" w:hAnsi="仿宋" w:cs="仿宋" w:hint="eastAsia"/>
            <w:lang w:eastAsia="zh-CN"/>
          </w:rPr>
          <w:t>(二)、社会参与与沟通</w:t>
        </w:r>
        <w:r>
          <w:tab/>
        </w:r>
        <w:r>
          <w:fldChar w:fldCharType="begin"/>
        </w:r>
        <w:r>
          <w:instrText xml:space="preserve"> PAGEREF _Toc24488 \h </w:instrText>
        </w:r>
        <w:r>
          <w:fldChar w:fldCharType="separate"/>
        </w:r>
        <w:r>
          <w:t>27</w:t>
        </w:r>
        <w:r>
          <w:fldChar w:fldCharType="end"/>
        </w:r>
      </w:hyperlink>
    </w:p>
    <w:p>
      <w:pPr>
        <w:pStyle w:val="TOC1"/>
        <w:tabs>
          <w:tab w:val="right" w:leader="dot" w:pos="8306"/>
        </w:tabs>
      </w:pPr>
      <w:hyperlink w:anchor="_Toc25967" w:history="1">
        <w:r>
          <w:rPr>
            <w:rFonts w:ascii="仿宋" w:eastAsia="仿宋" w:hAnsi="仿宋" w:cs="仿宋" w:hint="eastAsia"/>
            <w:lang w:eastAsia="zh-CN"/>
          </w:rPr>
          <w:t>九、油品脱砷特种催化剂项目环境影响分析</w:t>
        </w:r>
        <w:r>
          <w:tab/>
        </w:r>
        <w:r>
          <w:fldChar w:fldCharType="begin"/>
        </w:r>
        <w:r>
          <w:instrText xml:space="preserve"> PAGEREF _Toc25967 \h </w:instrText>
        </w:r>
        <w:r>
          <w:fldChar w:fldCharType="separate"/>
        </w:r>
        <w:r>
          <w:t>28</w:t>
        </w:r>
        <w:r>
          <w:fldChar w:fldCharType="end"/>
        </w:r>
      </w:hyperlink>
    </w:p>
    <w:p>
      <w:pPr>
        <w:pStyle w:val="TOC2"/>
        <w:tabs>
          <w:tab w:val="right" w:leader="dot" w:pos="8306"/>
        </w:tabs>
      </w:pPr>
      <w:hyperlink w:anchor="_Toc17010" w:history="1">
        <w:r>
          <w:rPr>
            <w:rFonts w:ascii="仿宋" w:eastAsia="仿宋" w:hAnsi="仿宋" w:cs="仿宋" w:hint="eastAsia"/>
            <w:lang w:eastAsia="zh-CN"/>
          </w:rPr>
          <w:t>(一)、建设区域环境质量现状</w:t>
        </w:r>
        <w:r>
          <w:tab/>
        </w:r>
        <w:r>
          <w:fldChar w:fldCharType="begin"/>
        </w:r>
        <w:r>
          <w:instrText xml:space="preserve"> PAGEREF _Toc17010 \h </w:instrText>
        </w:r>
        <w:r>
          <w:fldChar w:fldCharType="separate"/>
        </w:r>
        <w:r>
          <w:t>28</w:t>
        </w:r>
        <w:r>
          <w:fldChar w:fldCharType="end"/>
        </w:r>
      </w:hyperlink>
    </w:p>
    <w:p>
      <w:pPr>
        <w:pStyle w:val="TOC2"/>
        <w:tabs>
          <w:tab w:val="right" w:leader="dot" w:pos="8306"/>
        </w:tabs>
      </w:pPr>
      <w:hyperlink w:anchor="_Toc1748" w:history="1">
        <w:r>
          <w:rPr>
            <w:rFonts w:ascii="仿宋" w:eastAsia="仿宋" w:hAnsi="仿宋" w:cs="仿宋" w:hint="eastAsia"/>
            <w:lang w:eastAsia="zh-CN"/>
          </w:rPr>
          <w:t>(二)、建设期环境保护</w:t>
        </w:r>
        <w:r>
          <w:tab/>
        </w:r>
        <w:r>
          <w:fldChar w:fldCharType="begin"/>
        </w:r>
        <w:r>
          <w:instrText xml:space="preserve"> PAGEREF _Toc1748 \h </w:instrText>
        </w:r>
        <w:r>
          <w:fldChar w:fldCharType="separate"/>
        </w:r>
        <w:r>
          <w:t>29</w:t>
        </w:r>
        <w:r>
          <w:fldChar w:fldCharType="end"/>
        </w:r>
      </w:hyperlink>
    </w:p>
    <w:p>
      <w:pPr>
        <w:pStyle w:val="TOC2"/>
        <w:tabs>
          <w:tab w:val="right" w:leader="dot" w:pos="8306"/>
        </w:tabs>
      </w:pPr>
      <w:hyperlink w:anchor="_Toc29724" w:history="1">
        <w:r>
          <w:rPr>
            <w:rFonts w:ascii="仿宋" w:eastAsia="仿宋" w:hAnsi="仿宋" w:cs="仿宋" w:hint="eastAsia"/>
            <w:lang w:eastAsia="zh-CN"/>
          </w:rPr>
          <w:t>(三)、运营期环境保护</w:t>
        </w:r>
        <w:r>
          <w:tab/>
        </w:r>
        <w:r>
          <w:fldChar w:fldCharType="begin"/>
        </w:r>
        <w:r>
          <w:instrText xml:space="preserve"> PAGEREF _Toc29724 \h </w:instrText>
        </w:r>
        <w:r>
          <w:fldChar w:fldCharType="separate"/>
        </w:r>
        <w:r>
          <w:t>31</w:t>
        </w:r>
        <w:r>
          <w:fldChar w:fldCharType="end"/>
        </w:r>
      </w:hyperlink>
    </w:p>
    <w:p>
      <w:pPr>
        <w:pStyle w:val="TOC2"/>
        <w:tabs>
          <w:tab w:val="right" w:leader="dot" w:pos="8306"/>
        </w:tabs>
      </w:pPr>
      <w:hyperlink w:anchor="_Toc22251" w:history="1">
        <w:r>
          <w:rPr>
            <w:rFonts w:ascii="仿宋" w:eastAsia="仿宋" w:hAnsi="仿宋" w:cs="仿宋" w:hint="eastAsia"/>
            <w:lang w:eastAsia="zh-CN"/>
          </w:rPr>
          <w:t>(四)、油品脱砷特种催化剂项目建设对区域经济的影响</w:t>
        </w:r>
        <w:r>
          <w:tab/>
        </w:r>
        <w:r>
          <w:fldChar w:fldCharType="begin"/>
        </w:r>
        <w:r>
          <w:instrText xml:space="preserve"> PAGEREF _Toc22251 \h </w:instrText>
        </w:r>
        <w:r>
          <w:fldChar w:fldCharType="separate"/>
        </w:r>
        <w:r>
          <w:t>32</w:t>
        </w:r>
        <w:r>
          <w:fldChar w:fldCharType="end"/>
        </w:r>
      </w:hyperlink>
    </w:p>
    <w:p>
      <w:pPr>
        <w:pStyle w:val="TOC2"/>
        <w:tabs>
          <w:tab w:val="right" w:leader="dot" w:pos="8306"/>
        </w:tabs>
      </w:pPr>
      <w:hyperlink w:anchor="_Toc24762" w:history="1">
        <w:r>
          <w:rPr>
            <w:rFonts w:ascii="仿宋" w:eastAsia="仿宋" w:hAnsi="仿宋" w:cs="仿宋" w:hint="eastAsia"/>
            <w:lang w:eastAsia="zh-CN"/>
          </w:rPr>
          <w:t>(五)、废弃物处理</w:t>
        </w:r>
        <w:r>
          <w:tab/>
        </w:r>
        <w:r>
          <w:fldChar w:fldCharType="begin"/>
        </w:r>
        <w:r>
          <w:instrText xml:space="preserve"> PAGEREF _Toc24762 \h </w:instrText>
        </w:r>
        <w:r>
          <w:fldChar w:fldCharType="separate"/>
        </w:r>
        <w:r>
          <w:t>34</w:t>
        </w:r>
        <w:r>
          <w:fldChar w:fldCharType="end"/>
        </w:r>
      </w:hyperlink>
    </w:p>
    <w:p>
      <w:pPr>
        <w:pStyle w:val="TOC2"/>
        <w:tabs>
          <w:tab w:val="right" w:leader="dot" w:pos="8306"/>
        </w:tabs>
      </w:pPr>
      <w:hyperlink w:anchor="_Toc22025" w:history="1">
        <w:r>
          <w:rPr>
            <w:rFonts w:ascii="仿宋" w:eastAsia="仿宋" w:hAnsi="仿宋" w:cs="仿宋" w:hint="eastAsia"/>
            <w:lang w:eastAsia="zh-CN"/>
          </w:rPr>
          <w:t>(六)、特殊环境影响分析</w:t>
        </w:r>
        <w:r>
          <w:tab/>
        </w:r>
        <w:r>
          <w:fldChar w:fldCharType="begin"/>
        </w:r>
        <w:r>
          <w:instrText xml:space="preserve"> PAGEREF _Toc22025 \h </w:instrText>
        </w:r>
        <w:r>
          <w:fldChar w:fldCharType="separate"/>
        </w:r>
        <w:r>
          <w:t>35</w:t>
        </w:r>
        <w:r>
          <w:fldChar w:fldCharType="end"/>
        </w:r>
      </w:hyperlink>
    </w:p>
    <w:p>
      <w:pPr>
        <w:pStyle w:val="TOC2"/>
        <w:tabs>
          <w:tab w:val="right" w:leader="dot" w:pos="8306"/>
        </w:tabs>
      </w:pPr>
      <w:hyperlink w:anchor="_Toc404" w:history="1">
        <w:r>
          <w:rPr>
            <w:rFonts w:ascii="仿宋" w:eastAsia="仿宋" w:hAnsi="仿宋" w:cs="仿宋" w:hint="eastAsia"/>
            <w:lang w:eastAsia="zh-CN"/>
          </w:rPr>
          <w:t>(七)、清洁生产</w:t>
        </w:r>
        <w:r>
          <w:tab/>
        </w:r>
        <w:r>
          <w:fldChar w:fldCharType="begin"/>
        </w:r>
        <w:r>
          <w:instrText xml:space="preserve"> PAGEREF _Toc404 \h </w:instrText>
        </w:r>
        <w:r>
          <w:fldChar w:fldCharType="separate"/>
        </w:r>
        <w:r>
          <w:t>36</w:t>
        </w:r>
        <w:r>
          <w:fldChar w:fldCharType="end"/>
        </w:r>
      </w:hyperlink>
    </w:p>
    <w:p>
      <w:pPr>
        <w:pStyle w:val="TOC2"/>
        <w:tabs>
          <w:tab w:val="right" w:leader="dot" w:pos="8306"/>
        </w:tabs>
      </w:pPr>
      <w:hyperlink w:anchor="_Toc20858" w:history="1">
        <w:r>
          <w:rPr>
            <w:rFonts w:ascii="仿宋" w:eastAsia="仿宋" w:hAnsi="仿宋" w:cs="仿宋" w:hint="eastAsia"/>
            <w:lang w:eastAsia="zh-CN"/>
          </w:rPr>
          <w:t>(八)、环境保护综合评价</w:t>
        </w:r>
        <w:r>
          <w:tab/>
        </w:r>
        <w:r>
          <w:fldChar w:fldCharType="begin"/>
        </w:r>
        <w:r>
          <w:instrText xml:space="preserve"> PAGEREF _Toc20858 \h </w:instrText>
        </w:r>
        <w:r>
          <w:fldChar w:fldCharType="separate"/>
        </w:r>
        <w:r>
          <w:t>38</w:t>
        </w:r>
        <w:r>
          <w:fldChar w:fldCharType="end"/>
        </w:r>
      </w:hyperlink>
    </w:p>
    <w:p>
      <w:pPr>
        <w:pStyle w:val="TOC1"/>
        <w:tabs>
          <w:tab w:val="right" w:leader="dot" w:pos="8306"/>
        </w:tabs>
      </w:pPr>
      <w:hyperlink w:anchor="_Toc19301" w:history="1">
        <w:r>
          <w:rPr>
            <w:rFonts w:ascii="仿宋" w:eastAsia="仿宋" w:hAnsi="仿宋" w:cs="仿宋" w:hint="eastAsia"/>
            <w:lang w:eastAsia="zh-CN"/>
          </w:rPr>
          <w:t>十、生产安全保护</w:t>
        </w:r>
        <w:r>
          <w:tab/>
        </w:r>
        <w:r>
          <w:fldChar w:fldCharType="begin"/>
        </w:r>
        <w:r>
          <w:instrText xml:space="preserve"> PAGEREF _Toc19301 \h </w:instrText>
        </w:r>
        <w:r>
          <w:fldChar w:fldCharType="separate"/>
        </w:r>
        <w:r>
          <w:t>39</w:t>
        </w:r>
        <w:r>
          <w:fldChar w:fldCharType="end"/>
        </w:r>
      </w:hyperlink>
    </w:p>
    <w:p>
      <w:pPr>
        <w:pStyle w:val="TOC2"/>
        <w:tabs>
          <w:tab w:val="right" w:leader="dot" w:pos="8306"/>
        </w:tabs>
      </w:pPr>
      <w:hyperlink w:anchor="_Toc15678" w:history="1">
        <w:r>
          <w:rPr>
            <w:rFonts w:ascii="仿宋" w:eastAsia="仿宋" w:hAnsi="仿宋" w:cs="仿宋" w:hint="eastAsia"/>
            <w:lang w:eastAsia="zh-CN"/>
          </w:rPr>
          <w:t>(一)、消防安全</w:t>
        </w:r>
        <w:r>
          <w:tab/>
        </w:r>
        <w:r>
          <w:fldChar w:fldCharType="begin"/>
        </w:r>
        <w:r>
          <w:instrText xml:space="preserve"> PAGEREF _Toc15678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03" w:history="1">
        <w:r>
          <w:rPr>
            <w:rFonts w:ascii="仿宋" w:eastAsia="仿宋" w:hAnsi="仿宋" w:cs="仿宋" w:hint="eastAsia"/>
            <w:lang w:eastAsia="zh-CN"/>
          </w:rPr>
          <w:t>(二)、防火防爆总图布置措施</w:t>
        </w:r>
        <w:r>
          <w:tab/>
        </w:r>
        <w:r>
          <w:fldChar w:fldCharType="begin"/>
        </w:r>
        <w:r>
          <w:instrText xml:space="preserve"> PAGEREF _Toc13203 \h </w:instrText>
        </w:r>
        <w:r>
          <w:fldChar w:fldCharType="separate"/>
        </w:r>
        <w:r>
          <w:t>41</w:t>
        </w:r>
        <w:r>
          <w:fldChar w:fldCharType="end"/>
        </w:r>
      </w:hyperlink>
    </w:p>
    <w:p>
      <w:pPr>
        <w:pStyle w:val="TOC2"/>
        <w:tabs>
          <w:tab w:val="right" w:leader="dot" w:pos="8306"/>
        </w:tabs>
      </w:pPr>
      <w:hyperlink w:anchor="_Toc27877" w:history="1">
        <w:r>
          <w:rPr>
            <w:rFonts w:ascii="仿宋" w:eastAsia="仿宋" w:hAnsi="仿宋" w:cs="仿宋" w:hint="eastAsia"/>
            <w:lang w:eastAsia="zh-CN"/>
          </w:rPr>
          <w:t>(三)、自然灾害防范措施</w:t>
        </w:r>
        <w:r>
          <w:tab/>
        </w:r>
        <w:r>
          <w:fldChar w:fldCharType="begin"/>
        </w:r>
        <w:r>
          <w:instrText xml:space="preserve"> PAGEREF _Toc27877 \h </w:instrText>
        </w:r>
        <w:r>
          <w:fldChar w:fldCharType="separate"/>
        </w:r>
        <w:r>
          <w:t>41</w:t>
        </w:r>
        <w:r>
          <w:fldChar w:fldCharType="end"/>
        </w:r>
      </w:hyperlink>
    </w:p>
    <w:p>
      <w:pPr>
        <w:pStyle w:val="TOC2"/>
        <w:tabs>
          <w:tab w:val="right" w:leader="dot" w:pos="8306"/>
        </w:tabs>
      </w:pPr>
      <w:hyperlink w:anchor="_Toc11305" w:history="1">
        <w:r>
          <w:rPr>
            <w:rFonts w:ascii="仿宋" w:eastAsia="仿宋" w:hAnsi="仿宋" w:cs="仿宋" w:hint="eastAsia"/>
            <w:lang w:eastAsia="zh-CN"/>
          </w:rPr>
          <w:t>(四)、安全色及安全标志使用要求</w:t>
        </w:r>
        <w:r>
          <w:tab/>
        </w:r>
        <w:r>
          <w:fldChar w:fldCharType="begin"/>
        </w:r>
        <w:r>
          <w:instrText xml:space="preserve"> PAGEREF _Toc11305 \h </w:instrText>
        </w:r>
        <w:r>
          <w:fldChar w:fldCharType="separate"/>
        </w:r>
        <w:r>
          <w:t>43</w:t>
        </w:r>
        <w:r>
          <w:fldChar w:fldCharType="end"/>
        </w:r>
      </w:hyperlink>
    </w:p>
    <w:p>
      <w:pPr>
        <w:pStyle w:val="TOC2"/>
        <w:tabs>
          <w:tab w:val="right" w:leader="dot" w:pos="8306"/>
        </w:tabs>
      </w:pPr>
      <w:hyperlink w:anchor="_Toc11299" w:history="1">
        <w:r>
          <w:rPr>
            <w:rFonts w:ascii="仿宋" w:eastAsia="仿宋" w:hAnsi="仿宋" w:cs="仿宋" w:hint="eastAsia"/>
            <w:lang w:eastAsia="zh-CN"/>
          </w:rPr>
          <w:t>(五)、防尘防毒措施</w:t>
        </w:r>
        <w:r>
          <w:tab/>
        </w:r>
        <w:r>
          <w:fldChar w:fldCharType="begin"/>
        </w:r>
        <w:r>
          <w:instrText xml:space="preserve"> PAGEREF _Toc11299 \h </w:instrText>
        </w:r>
        <w:r>
          <w:fldChar w:fldCharType="separate"/>
        </w:r>
        <w:r>
          <w:t>44</w:t>
        </w:r>
        <w:r>
          <w:fldChar w:fldCharType="end"/>
        </w:r>
      </w:hyperlink>
    </w:p>
    <w:p>
      <w:pPr>
        <w:pStyle w:val="TOC2"/>
        <w:tabs>
          <w:tab w:val="right" w:leader="dot" w:pos="8306"/>
        </w:tabs>
      </w:pPr>
      <w:hyperlink w:anchor="_Toc13462" w:history="1">
        <w:r>
          <w:rPr>
            <w:rFonts w:ascii="仿宋" w:eastAsia="仿宋" w:hAnsi="仿宋" w:cs="仿宋" w:hint="eastAsia"/>
            <w:lang w:eastAsia="zh-CN"/>
          </w:rPr>
          <w:t>(六)、防静电、触电防护及防雷措施</w:t>
        </w:r>
        <w:r>
          <w:tab/>
        </w:r>
        <w:r>
          <w:fldChar w:fldCharType="begin"/>
        </w:r>
        <w:r>
          <w:instrText xml:space="preserve"> PAGEREF _Toc13462 \h </w:instrText>
        </w:r>
        <w:r>
          <w:fldChar w:fldCharType="separate"/>
        </w:r>
        <w:r>
          <w:t>45</w:t>
        </w:r>
        <w:r>
          <w:fldChar w:fldCharType="end"/>
        </w:r>
      </w:hyperlink>
    </w:p>
    <w:p>
      <w:pPr>
        <w:pStyle w:val="TOC2"/>
        <w:tabs>
          <w:tab w:val="right" w:leader="dot" w:pos="8306"/>
        </w:tabs>
      </w:pPr>
      <w:hyperlink w:anchor="_Toc32007" w:history="1">
        <w:r>
          <w:rPr>
            <w:rFonts w:ascii="仿宋" w:eastAsia="仿宋" w:hAnsi="仿宋" w:cs="仿宋" w:hint="eastAsia"/>
            <w:lang w:eastAsia="zh-CN"/>
          </w:rPr>
          <w:t>(七)、机械设备安全保障措施</w:t>
        </w:r>
        <w:r>
          <w:tab/>
        </w:r>
        <w:r>
          <w:fldChar w:fldCharType="begin"/>
        </w:r>
        <w:r>
          <w:instrText xml:space="preserve"> PAGEREF _Toc32007 \h </w:instrText>
        </w:r>
        <w:r>
          <w:fldChar w:fldCharType="separate"/>
        </w:r>
        <w:r>
          <w:t>46</w:t>
        </w:r>
        <w:r>
          <w:fldChar w:fldCharType="end"/>
        </w:r>
      </w:hyperlink>
    </w:p>
    <w:p>
      <w:pPr>
        <w:pStyle w:val="TOC1"/>
        <w:tabs>
          <w:tab w:val="right" w:leader="dot" w:pos="8306"/>
        </w:tabs>
      </w:pPr>
      <w:hyperlink w:anchor="_Toc19846" w:history="1">
        <w:r>
          <w:rPr>
            <w:rFonts w:ascii="仿宋" w:eastAsia="仿宋" w:hAnsi="仿宋" w:cs="仿宋" w:hint="eastAsia"/>
            <w:lang w:eastAsia="zh-CN"/>
          </w:rPr>
          <w:t>十一、油品脱砷特种催化剂项目人力资源培养与发展</w:t>
        </w:r>
        <w:r>
          <w:tab/>
        </w:r>
        <w:r>
          <w:fldChar w:fldCharType="begin"/>
        </w:r>
        <w:r>
          <w:instrText xml:space="preserve"> PAGEREF _Toc19846 \h </w:instrText>
        </w:r>
        <w:r>
          <w:fldChar w:fldCharType="separate"/>
        </w:r>
        <w:r>
          <w:t>47</w:t>
        </w:r>
        <w:r>
          <w:fldChar w:fldCharType="end"/>
        </w:r>
      </w:hyperlink>
    </w:p>
    <w:p>
      <w:pPr>
        <w:pStyle w:val="TOC2"/>
        <w:tabs>
          <w:tab w:val="right" w:leader="dot" w:pos="8306"/>
        </w:tabs>
      </w:pPr>
      <w:hyperlink w:anchor="_Toc12549" w:history="1">
        <w:r>
          <w:rPr>
            <w:rFonts w:ascii="仿宋" w:eastAsia="仿宋" w:hAnsi="仿宋" w:cs="仿宋" w:hint="eastAsia"/>
            <w:lang w:eastAsia="zh-CN"/>
          </w:rPr>
          <w:t>(一)、人才需求与规划</w:t>
        </w:r>
        <w:r>
          <w:tab/>
        </w:r>
        <w:r>
          <w:fldChar w:fldCharType="begin"/>
        </w:r>
        <w:r>
          <w:instrText xml:space="preserve"> PAGEREF _Toc12549 \h </w:instrText>
        </w:r>
        <w:r>
          <w:fldChar w:fldCharType="separate"/>
        </w:r>
        <w:r>
          <w:t>47</w:t>
        </w:r>
        <w:r>
          <w:fldChar w:fldCharType="end"/>
        </w:r>
      </w:hyperlink>
    </w:p>
    <w:p>
      <w:pPr>
        <w:pStyle w:val="TOC2"/>
        <w:tabs>
          <w:tab w:val="right" w:leader="dot" w:pos="8306"/>
        </w:tabs>
      </w:pPr>
      <w:hyperlink w:anchor="_Toc20551" w:history="1">
        <w:r>
          <w:rPr>
            <w:rFonts w:ascii="仿宋" w:eastAsia="仿宋" w:hAnsi="仿宋" w:cs="仿宋" w:hint="eastAsia"/>
            <w:lang w:eastAsia="zh-CN"/>
          </w:rPr>
          <w:t>(二)、培训与发展计划</w:t>
        </w:r>
        <w:r>
          <w:tab/>
        </w:r>
        <w:r>
          <w:fldChar w:fldCharType="begin"/>
        </w:r>
        <w:r>
          <w:instrText xml:space="preserve"> PAGEREF _Toc20551 \h </w:instrText>
        </w:r>
        <w:r>
          <w:fldChar w:fldCharType="separate"/>
        </w:r>
        <w:r>
          <w:t>48</w:t>
        </w:r>
        <w:r>
          <w:fldChar w:fldCharType="end"/>
        </w:r>
      </w:hyperlink>
    </w:p>
    <w:p>
      <w:pPr>
        <w:pStyle w:val="TOC1"/>
        <w:tabs>
          <w:tab w:val="right" w:leader="dot" w:pos="8306"/>
        </w:tabs>
      </w:pPr>
      <w:hyperlink w:anchor="_Toc31535" w:history="1">
        <w:r>
          <w:rPr>
            <w:rFonts w:ascii="仿宋" w:eastAsia="仿宋" w:hAnsi="仿宋" w:cs="仿宋" w:hint="eastAsia"/>
            <w:lang w:eastAsia="zh-CN"/>
          </w:rPr>
          <w:t>十二、油品脱砷特种催化剂项目财务管理</w:t>
        </w:r>
        <w:r>
          <w:tab/>
        </w:r>
        <w:r>
          <w:fldChar w:fldCharType="begin"/>
        </w:r>
        <w:r>
          <w:instrText xml:space="preserve"> PAGEREF _Toc31535 \h </w:instrText>
        </w:r>
        <w:r>
          <w:fldChar w:fldCharType="separate"/>
        </w:r>
        <w:r>
          <w:t>49</w:t>
        </w:r>
        <w:r>
          <w:fldChar w:fldCharType="end"/>
        </w:r>
      </w:hyperlink>
    </w:p>
    <w:p>
      <w:pPr>
        <w:pStyle w:val="TOC2"/>
        <w:tabs>
          <w:tab w:val="right" w:leader="dot" w:pos="8306"/>
        </w:tabs>
      </w:pPr>
      <w:hyperlink w:anchor="_Toc28317" w:history="1">
        <w:r>
          <w:rPr>
            <w:rFonts w:ascii="仿宋" w:eastAsia="仿宋" w:hAnsi="仿宋" w:cs="仿宋" w:hint="eastAsia"/>
            <w:lang w:eastAsia="zh-CN"/>
          </w:rPr>
          <w:t>(一)、资金需求大</w:t>
        </w:r>
        <w:r>
          <w:tab/>
        </w:r>
        <w:r>
          <w:fldChar w:fldCharType="begin"/>
        </w:r>
        <w:r>
          <w:instrText xml:space="preserve"> PAGEREF _Toc28317 \h </w:instrText>
        </w:r>
        <w:r>
          <w:fldChar w:fldCharType="separate"/>
        </w:r>
        <w:r>
          <w:t>49</w:t>
        </w:r>
        <w:r>
          <w:fldChar w:fldCharType="end"/>
        </w:r>
      </w:hyperlink>
    </w:p>
    <w:p>
      <w:pPr>
        <w:pStyle w:val="TOC2"/>
        <w:tabs>
          <w:tab w:val="right" w:leader="dot" w:pos="8306"/>
        </w:tabs>
      </w:pPr>
      <w:hyperlink w:anchor="_Toc19792" w:history="1">
        <w:r>
          <w:rPr>
            <w:rFonts w:ascii="仿宋" w:eastAsia="仿宋" w:hAnsi="仿宋" w:cs="仿宋" w:hint="eastAsia"/>
            <w:lang w:eastAsia="zh-CN"/>
          </w:rPr>
          <w:t>(二)、研发周期长</w:t>
        </w:r>
        <w:r>
          <w:tab/>
        </w:r>
        <w:r>
          <w:fldChar w:fldCharType="begin"/>
        </w:r>
        <w:r>
          <w:instrText xml:space="preserve"> PAGEREF _Toc19792 \h </w:instrText>
        </w:r>
        <w:r>
          <w:fldChar w:fldCharType="separate"/>
        </w:r>
        <w:r>
          <w:t>50</w:t>
        </w:r>
        <w:r>
          <w:fldChar w:fldCharType="end"/>
        </w:r>
      </w:hyperlink>
    </w:p>
    <w:p>
      <w:pPr>
        <w:pStyle w:val="TOC2"/>
        <w:tabs>
          <w:tab w:val="right" w:leader="dot" w:pos="8306"/>
        </w:tabs>
      </w:pPr>
      <w:hyperlink w:anchor="_Toc1523" w:history="1">
        <w:r>
          <w:rPr>
            <w:rFonts w:ascii="仿宋" w:eastAsia="仿宋" w:hAnsi="仿宋" w:cs="仿宋" w:hint="eastAsia"/>
            <w:lang w:eastAsia="zh-CN"/>
          </w:rPr>
          <w:t>(三)、市场风险大</w:t>
        </w:r>
        <w:r>
          <w:tab/>
        </w:r>
        <w:r>
          <w:fldChar w:fldCharType="begin"/>
        </w:r>
        <w:r>
          <w:instrText xml:space="preserve"> PAGEREF _Toc1523 \h </w:instrText>
        </w:r>
        <w:r>
          <w:fldChar w:fldCharType="separate"/>
        </w:r>
        <w:r>
          <w:t>51</w:t>
        </w:r>
        <w:r>
          <w:fldChar w:fldCharType="end"/>
        </w:r>
      </w:hyperlink>
    </w:p>
    <w:p>
      <w:pPr>
        <w:pStyle w:val="TOC2"/>
        <w:tabs>
          <w:tab w:val="right" w:leader="dot" w:pos="8306"/>
        </w:tabs>
      </w:pPr>
      <w:hyperlink w:anchor="_Toc7878" w:history="1">
        <w:r>
          <w:rPr>
            <w:rFonts w:ascii="仿宋" w:eastAsia="仿宋" w:hAnsi="仿宋" w:cs="仿宋" w:hint="eastAsia"/>
            <w:lang w:eastAsia="zh-CN"/>
          </w:rPr>
          <w:t>(四)、利润率高</w:t>
        </w:r>
        <w:r>
          <w:tab/>
        </w:r>
        <w:r>
          <w:fldChar w:fldCharType="begin"/>
        </w:r>
        <w:r>
          <w:instrText xml:space="preserve"> PAGEREF _Toc7878 \h </w:instrText>
        </w:r>
        <w:r>
          <w:fldChar w:fldCharType="separate"/>
        </w:r>
        <w:r>
          <w:t>54</w:t>
        </w:r>
        <w:r>
          <w:fldChar w:fldCharType="end"/>
        </w:r>
      </w:hyperlink>
    </w:p>
    <w:p>
      <w:pPr>
        <w:pStyle w:val="TOC1"/>
        <w:tabs>
          <w:tab w:val="right" w:leader="dot" w:pos="8306"/>
        </w:tabs>
      </w:pPr>
      <w:hyperlink w:anchor="_Toc2373" w:history="1">
        <w:r>
          <w:rPr>
            <w:rFonts w:ascii="仿宋" w:eastAsia="仿宋" w:hAnsi="仿宋" w:cs="仿宋" w:hint="eastAsia"/>
            <w:lang w:eastAsia="zh-CN"/>
          </w:rPr>
          <w:t>十三、利益相关者分析与沟通计划</w:t>
        </w:r>
        <w:r>
          <w:tab/>
        </w:r>
        <w:r>
          <w:fldChar w:fldCharType="begin"/>
        </w:r>
        <w:r>
          <w:instrText xml:space="preserve"> PAGEREF _Toc2373 \h </w:instrText>
        </w:r>
        <w:r>
          <w:fldChar w:fldCharType="separate"/>
        </w:r>
        <w:r>
          <w:t>56</w:t>
        </w:r>
        <w:r>
          <w:fldChar w:fldCharType="end"/>
        </w:r>
      </w:hyperlink>
    </w:p>
    <w:p>
      <w:pPr>
        <w:pStyle w:val="TOC2"/>
        <w:tabs>
          <w:tab w:val="right" w:leader="dot" w:pos="8306"/>
        </w:tabs>
      </w:pPr>
      <w:hyperlink w:anchor="_Toc29522" w:history="1">
        <w:r>
          <w:rPr>
            <w:rFonts w:ascii="仿宋" w:eastAsia="仿宋" w:hAnsi="仿宋" w:cs="仿宋" w:hint="eastAsia"/>
            <w:lang w:eastAsia="zh-CN"/>
          </w:rPr>
          <w:t>(一)、利益相关者分析</w:t>
        </w:r>
        <w:r>
          <w:tab/>
        </w:r>
        <w:r>
          <w:fldChar w:fldCharType="begin"/>
        </w:r>
        <w:r>
          <w:instrText xml:space="preserve"> PAGEREF _Toc29522 \h </w:instrText>
        </w:r>
        <w:r>
          <w:fldChar w:fldCharType="separate"/>
        </w:r>
        <w:r>
          <w:t>56</w:t>
        </w:r>
        <w:r>
          <w:fldChar w:fldCharType="end"/>
        </w:r>
      </w:hyperlink>
    </w:p>
    <w:p>
      <w:pPr>
        <w:pStyle w:val="TOC2"/>
        <w:tabs>
          <w:tab w:val="right" w:leader="dot" w:pos="8306"/>
        </w:tabs>
      </w:pPr>
      <w:hyperlink w:anchor="_Toc7998" w:history="1">
        <w:r>
          <w:rPr>
            <w:rFonts w:ascii="仿宋" w:eastAsia="仿宋" w:hAnsi="仿宋" w:cs="仿宋" w:hint="eastAsia"/>
            <w:lang w:eastAsia="zh-CN"/>
          </w:rPr>
          <w:t>(二)、沟通计划</w:t>
        </w:r>
        <w:r>
          <w:tab/>
        </w:r>
        <w:r>
          <w:fldChar w:fldCharType="begin"/>
        </w:r>
        <w:r>
          <w:instrText xml:space="preserve"> PAGEREF _Toc7998 \h </w:instrText>
        </w:r>
        <w:r>
          <w:fldChar w:fldCharType="separate"/>
        </w:r>
        <w:r>
          <w:t>57</w:t>
        </w:r>
        <w:r>
          <w:fldChar w:fldCharType="end"/>
        </w:r>
      </w:hyperlink>
    </w:p>
    <w:p>
      <w:pPr>
        <w:pStyle w:val="TOC1"/>
        <w:tabs>
          <w:tab w:val="right" w:leader="dot" w:pos="8306"/>
        </w:tabs>
      </w:pPr>
      <w:hyperlink w:anchor="_Toc26930" w:history="1">
        <w:r>
          <w:rPr>
            <w:rFonts w:ascii="仿宋" w:eastAsia="仿宋" w:hAnsi="仿宋" w:cs="仿宋" w:hint="eastAsia"/>
            <w:lang w:eastAsia="zh-CN"/>
          </w:rPr>
          <w:t>十四、风险识别与分类</w:t>
        </w:r>
        <w:r>
          <w:tab/>
        </w:r>
        <w:r>
          <w:fldChar w:fldCharType="begin"/>
        </w:r>
        <w:r>
          <w:instrText xml:space="preserve"> PAGEREF _Toc26930 \h </w:instrText>
        </w:r>
        <w:r>
          <w:fldChar w:fldCharType="separate"/>
        </w:r>
        <w:r>
          <w:t>58</w:t>
        </w:r>
        <w:r>
          <w:fldChar w:fldCharType="end"/>
        </w:r>
      </w:hyperlink>
    </w:p>
    <w:p>
      <w:pPr>
        <w:pStyle w:val="TOC2"/>
        <w:tabs>
          <w:tab w:val="right" w:leader="dot" w:pos="8306"/>
        </w:tabs>
      </w:pPr>
      <w:hyperlink w:anchor="_Toc15964" w:history="1">
        <w:r>
          <w:rPr>
            <w:rFonts w:ascii="仿宋" w:eastAsia="仿宋" w:hAnsi="仿宋" w:cs="仿宋" w:hint="eastAsia"/>
            <w:lang w:eastAsia="zh-CN"/>
          </w:rPr>
          <w:t>(一)、风险识别</w:t>
        </w:r>
        <w:r>
          <w:tab/>
        </w:r>
        <w:r>
          <w:fldChar w:fldCharType="begin"/>
        </w:r>
        <w:r>
          <w:instrText xml:space="preserve"> PAGEREF _Toc15964 \h </w:instrText>
        </w:r>
        <w:r>
          <w:fldChar w:fldCharType="separate"/>
        </w:r>
        <w:r>
          <w:t>58</w:t>
        </w:r>
        <w:r>
          <w:fldChar w:fldCharType="end"/>
        </w:r>
      </w:hyperlink>
    </w:p>
    <w:p>
      <w:pPr>
        <w:pStyle w:val="TOC2"/>
        <w:tabs>
          <w:tab w:val="right" w:leader="dot" w:pos="8306"/>
        </w:tabs>
      </w:pPr>
      <w:hyperlink w:anchor="_Toc4417" w:history="1">
        <w:r>
          <w:rPr>
            <w:rFonts w:ascii="仿宋" w:eastAsia="仿宋" w:hAnsi="仿宋" w:cs="仿宋" w:hint="eastAsia"/>
            <w:lang w:eastAsia="zh-CN"/>
          </w:rPr>
          <w:t>(二)、风险分类</w:t>
        </w:r>
        <w:r>
          <w:tab/>
        </w:r>
        <w:r>
          <w:fldChar w:fldCharType="begin"/>
        </w:r>
        <w:r>
          <w:instrText xml:space="preserve"> PAGEREF _Toc4417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44"/>
      <w:r>
        <w:rPr>
          <w:rFonts w:ascii="仿宋" w:eastAsia="仿宋" w:hAnsi="仿宋" w:cs="仿宋" w:hint="eastAsia"/>
          <w:sz w:val="28"/>
          <w:lang w:eastAsia="zh-CN"/>
        </w:rPr>
        <w:t>一、油品脱砷特种催化剂项目建设单位说明</w:t>
      </w:r>
      <w:bookmarkEnd w:id="2"/>
    </w:p>
    <w:p>
      <w:pPr>
        <w:pStyle w:val="Heading2"/>
        <w:rPr>
          <w:rFonts w:ascii="仿宋" w:eastAsia="仿宋" w:hAnsi="仿宋" w:cs="仿宋" w:hint="eastAsia"/>
          <w:lang w:eastAsia="zh-CN"/>
        </w:rPr>
      </w:pPr>
      <w:bookmarkStart w:id="3" w:name="_Toc2529"/>
      <w:r>
        <w:rPr>
          <w:rFonts w:ascii="仿宋" w:eastAsia="仿宋" w:hAnsi="仿宋" w:cs="仿宋" w:hint="eastAsia"/>
          <w:lang w:eastAsia="zh-CN"/>
        </w:rPr>
        <w:t>(一)、油品脱砷特种催化剂项目承办单位基本情况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840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油品脱砷特种催化剂项目承办单位的XXXX，我们着眼于实现可持续的经济效益。通过技术创新和解决方案的提供，公司预计在油品脱砷特种催化剂项目执行期间将获得可观的收入增长。这一收入来源主要包括油品脱砷特种催化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同时，我们注重成本控制和效率提升，以确保油品脱砷特种催化剂项目的可持续盈利。透过精细的管理和资源优化，公司期望实现油品脱砷特种催化剂项目利润最大化。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油品脱砷特种催化剂项目实施进行全面的投资评估，包括油品脱砷特种催化剂项目启动阶段的资金投入和后续运营成本。通过对油品脱砷特种催化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油品脱砷特种催化剂项目实施过程中具备足够的资金流动性，公司将进行详尽的现金流分析。这包括资金需求的合理预测、油品脱砷特种催化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5952"/>
      <w:r>
        <w:rPr>
          <w:rFonts w:ascii="仿宋" w:eastAsia="仿宋" w:hAnsi="仿宋" w:cs="仿宋" w:hint="eastAsia"/>
          <w:sz w:val="28"/>
          <w:lang w:eastAsia="zh-CN"/>
        </w:rPr>
        <w:t>二、油品脱砷特种催化剂项目选址可行性分析</w:t>
      </w:r>
      <w:bookmarkEnd w:id="5"/>
    </w:p>
    <w:p>
      <w:pPr>
        <w:pStyle w:val="Heading2"/>
        <w:rPr>
          <w:rFonts w:ascii="仿宋" w:eastAsia="仿宋" w:hAnsi="仿宋" w:cs="仿宋" w:hint="eastAsia"/>
          <w:lang w:eastAsia="zh-CN"/>
        </w:rPr>
      </w:pPr>
      <w:bookmarkStart w:id="6" w:name="_Toc5452"/>
      <w:r>
        <w:rPr>
          <w:rFonts w:ascii="仿宋" w:eastAsia="仿宋" w:hAnsi="仿宋" w:cs="仿宋" w:hint="eastAsia"/>
          <w:lang w:eastAsia="zh-CN"/>
        </w:rPr>
        <w:t>(一)、油品脱砷特种催化剂项目选址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该油品脱砷特种催化剂项目选址位于XX省XX市XX区XXX街道</w:t>
      </w:r>
    </w:p>
    <w:p>
      <w:pPr>
        <w:pStyle w:val="Heading2"/>
        <w:ind w:firstLine="560" w:firstLineChars="200"/>
        <w:rPr>
          <w:rFonts w:ascii="仿宋" w:eastAsia="仿宋" w:hAnsi="仿宋" w:cs="仿宋" w:hint="eastAsia"/>
          <w:sz w:val="28"/>
          <w:lang w:eastAsia="zh-CN"/>
        </w:rPr>
      </w:pPr>
      <w:bookmarkStart w:id="7" w:name="_Toc16049"/>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油品脱砷特种催化剂项目的征地面积将根据油品脱砷特种催化剂项目的实际规模和需求进行精确规划。具体面积XXX平方米，旨在确保油品脱砷特种催化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净用地面积是在征地面积基础上去除不可利用面积后的实际可开发用地。具体面积XXX平方米，考虑到环保、交通、安全等多方面因素，以确保油品脱砷特种催化剂项目在整体利用效率上达到最优。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油品脱砷特种催化剂项目计划建设的建筑总规模具体面积XXX平方米。这一规模的确定综合考虑了油品脱砷特种催化剂项目的性质、规模，以及城市规划的相关要求，确保建筑布局与周边环境协调一致。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绿地率是油品脱砷特种催化剂项目用地中被规划为绿地的比例。具体面积XXX平方米，旨在通过合理规划绿地，改善油品脱砷特种催化剂项目周边环境，提升居民生活质量，并符合城市整体绿化规划。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容积率是用地上可以建设的建筑总体积与用地面积之比。具体面积XXX，通过合理的容积率规划，确保油品脱砷特种催化剂项目建筑规模与周边环境和谐共生。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油品脱砷特种催化剂项目选址与当地城市规划相一致，具体面积XXX平方米。通过与城市规划部门深入沟通，确保油品脱砷特种催化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油品脱砷特种催化剂项目选址符合当地产业政策，具体面积XXX平方米。这包括油品脱砷特种催化剂项目对当地经济的促进作用，以及对相关产业的带动效应，确保油品脱砷特种催化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用地总体要求必须符合环保和可持续发展的原则，具体面积XXX平方米。通过采用绿色建筑设计、节能减排等措施，确保油品脱砷特种催化剂项目在建设和运营过程中对环境的影响最小化，达到可持续发展的要求。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确保油品脱砷特种催化剂项目选址具备必要的公共设施配套，具体面积XXX平方米。这包括交通便利性、教育、医疗等基础设施，以提高居民生活品质，使得油品脱砷特种催化剂项目选址更具吸引力。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考虑用地总体要求对当地社会稳定性的影响，具体面积XXX平方米。通过深入了解当地社区反馈，确保油品脱砷特种催化剂项目的选址和建设过程对当地社会和谐稳定产生积极作用。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油品脱砷特种催化剂项目选址不仅符合法规和规划，还在实际操作中具有可行性。这一全面规划将为油品脱砷特种催化剂项目的成功实施提供坚实的基础，确保油品脱砷特种催化剂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474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品脱砷特种催化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油品脱砷特种催化剂项目的设备规划和空间设计中，我们将采取灵活设备布局的措施。设备布局将根据实际需求进行灵活设计，避免不必要的浪费。通过合理规划设备摆放位置，我们将提高设备的利用率，减少设备间距，以确保油品脱砷特种催化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油品脱砷特种催化剂项目内部引入共享设施的概念，例如共享会议室、办公区等。通过这种方式，我们可以减少对资源的重复建设，提高资源共享效率，从而减小油品脱砷特种催化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579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油品脱砷特种催化剂项目的总图布置中，我们将不同功能区域进行明确的规划，以最大程度满足油品脱砷特种催化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37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油品脱砷特种催化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油品脱砷特种催化剂项目对环境的影响是综合评价的重要因素之一。我们将详细考虑选址周边的自然环境、生态保护区、水源地等情况，确保油品脱砷特种催化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对选址的评价还需充分考虑当地政府的产业政策和法规。我们将详细了解油品脱砷特种催化剂项目所在地的相关政策，确保油品脱砷特种催化剂项目的规划和运营与当地法规相符，降低不必要的法律风险。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考虑到社会稳定性对企业运营的重要性，我们将评估选址地区的社会安全情况、劳工关系、社区反馈等方面，以确保油品脱砷特种催化剂项目的建设和运营不会受到社会稳定性的负面影响。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最后，我们将综合考虑用地成本，包括土地购置费用、土地开发成本等。通过对用地成本的详细评估，我们能够做出更为精确的经济效益分析，为油品脱砷特种催化剂项目的投资决策提供有力支持。</w:t>
      </w:r>
    </w:p>
    <w:p>
      <w:pPr>
        <w:pStyle w:val="Heading1"/>
        <w:ind w:firstLine="560" w:firstLineChars="200"/>
        <w:rPr>
          <w:rFonts w:ascii="仿宋" w:eastAsia="仿宋" w:hAnsi="仿宋" w:cs="仿宋" w:hint="eastAsia"/>
          <w:sz w:val="28"/>
          <w:lang w:eastAsia="zh-CN"/>
        </w:rPr>
      </w:pPr>
      <w:bookmarkStart w:id="11" w:name="_Toc23977"/>
      <w:r>
        <w:rPr>
          <w:rFonts w:ascii="仿宋" w:eastAsia="仿宋" w:hAnsi="仿宋" w:cs="仿宋" w:hint="eastAsia"/>
          <w:sz w:val="28"/>
          <w:lang w:eastAsia="zh-CN"/>
        </w:rPr>
        <w:t>三、油品脱砷特种催化剂项目建设背景及必要性分析</w:t>
      </w:r>
      <w:bookmarkEnd w:id="11"/>
    </w:p>
    <w:p>
      <w:pPr>
        <w:pStyle w:val="Heading2"/>
        <w:rPr>
          <w:rFonts w:ascii="仿宋" w:eastAsia="仿宋" w:hAnsi="仿宋" w:cs="仿宋" w:hint="eastAsia"/>
          <w:lang w:eastAsia="zh-CN"/>
        </w:rPr>
      </w:pPr>
      <w:bookmarkStart w:id="12" w:name="_Toc5918"/>
      <w:r>
        <w:rPr>
          <w:rFonts w:ascii="仿宋" w:eastAsia="仿宋" w:hAnsi="仿宋" w:cs="仿宋" w:hint="eastAsia"/>
          <w:lang w:eastAsia="zh-CN"/>
        </w:rPr>
        <w:t>(一)、油品脱砷特种催化剂项目背景分析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品脱砷特种催化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油品脱砷特种催化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油品脱砷特种催化剂项目在这个潮流中的定位。同时，我们将关注行业内涌现的新兴机遇，以便油品脱砷特种催化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油品脱砷特种催化剂项目提供了强大的发展动力。我们将聚焦于行业内最新的技术发展趋势，包括但不限于人工智能、大数据分析、物联网等领域。通过深度的技术研究，我们将确保油品脱砷特种催化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油品脱砷特种催化剂项目发展的源泉。我们将投入更多的精力对市场需求进行深入剖析，超越表面的需求，深入挖掘潜在的市场痛点和机遇。通过对市场需求的细致了解，油品脱砷特种催化剂项目将更有针对性地设计解决方案，满足市场的多样化需求，从而更好地促进油品脱砷特种催化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油品脱砷特种催化剂项目战略至关重要。我们将对竞争态势进行更为深入的分析，包括但不限于市场份额、产品特点、客户满意度等多个维度。通过深度的竞争分析，油品脱砷特种催化剂项目将能够更准确地把握市场脉搏，制定具有竞争力的油品脱砷特种催化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油品脱砷特种催化剂项目的发展具有直接的影响。我们将进行更为全面的法规和政策分析，了解行业发展中的潜在法律风险和合规挑战。通过充分了解和遵守相关法规，油品脱砷特种催化剂项目将确保在法律框架内合法合规运营，为油品脱砷特种催化剂项目的稳健发展提供有力支持。</w:t>
      </w:r>
    </w:p>
    <w:p>
      <w:pPr>
        <w:pStyle w:val="Heading2"/>
        <w:ind w:firstLine="560" w:firstLineChars="200"/>
        <w:rPr>
          <w:rFonts w:ascii="仿宋" w:eastAsia="仿宋" w:hAnsi="仿宋" w:cs="仿宋" w:hint="eastAsia"/>
          <w:sz w:val="28"/>
          <w:lang w:eastAsia="zh-CN"/>
        </w:rPr>
      </w:pPr>
      <w:bookmarkStart w:id="13" w:name="_Toc4484"/>
      <w:r>
        <w:rPr>
          <w:rFonts w:ascii="仿宋" w:eastAsia="仿宋" w:hAnsi="仿宋" w:cs="仿宋" w:hint="eastAsia"/>
          <w:sz w:val="28"/>
          <w:lang w:eastAsia="zh-CN"/>
        </w:rPr>
        <w:t>(二)、油品脱砷特种催化剂项目建设必要性分析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油品脱砷特种催化剂项目建设的迫切性源于对行业发展趋势的深刻洞察。我们正处于一个行业变革的时代，科技创新、数字化转型成为企业发展的关键动力。油品脱砷特种催化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品脱砷特种催化剂项目建设不仅仅是为了跟上潮流，更是为了通过技术创新推动企业的持续发展。通过引入先进的技术和解决方案，油品脱砷特种催化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油品脱砷特种催化剂项目的建设成为必然选择，通过提高产品质量、拓展服务领域，从而在竞争中获得更多的机会。油品脱砷特种催化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油品脱砷特种催化剂项目建设的必要性体现在对客户需求更精准的满足。通过油品脱砷特种催化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油品脱砷特种催化剂项目建设的背后是对企业持续创新的追求。只有通过不断创新，企业才能在竞争中立于不败之地。油品脱砷特种催化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0640"/>
      <w:r>
        <w:rPr>
          <w:rFonts w:ascii="仿宋" w:eastAsia="仿宋" w:hAnsi="仿宋" w:cs="仿宋" w:hint="eastAsia"/>
          <w:sz w:val="28"/>
          <w:lang w:eastAsia="zh-CN"/>
        </w:rPr>
        <w:t>四、油品脱砷特种催化剂项目可持续发展</w:t>
      </w:r>
      <w:bookmarkEnd w:id="14"/>
    </w:p>
    <w:p>
      <w:pPr>
        <w:pStyle w:val="Heading2"/>
        <w:rPr>
          <w:rFonts w:ascii="仿宋" w:eastAsia="仿宋" w:hAnsi="仿宋" w:cs="仿宋" w:hint="eastAsia"/>
          <w:lang w:eastAsia="zh-CN"/>
        </w:rPr>
      </w:pPr>
      <w:bookmarkStart w:id="15" w:name="_Toc1024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品脱砷特种催化剂项目中，油品脱砷特种催化剂项目团队着眼于未来，明确了可持续发展的战略方向。制定的具体可持续发展目标包括降低资源使用、采用环保技术、最大化社会效益等。这一步骤不仅有助于油品脱砷特种催化剂项目在环保和社会责任方面达到最高标准，也为未来提供了明确的指引，确保油品脱砷特种催化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可持续实践的融入油品脱砷特种催化剂项目管理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油品脱砷特种催化剂项目管理周期。从油品脱砷特种催化剂项目规划开始，油品脱砷特种催化剂项目团队就考虑了环境和社会的因素。在执行阶段，油品脱砷特种催化剂项目团队积极推动绿色技术的应用，优化资源利用。此外，关注员工的社会责任，通过培训和沟通活动提高员工对可持续发展的认知，使他们能够在日常工作中践行可持续实践。这些举措不仅为油品脱砷特种催化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43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油品脱砷特种催化剂项目的可持续发展理念，我们深信环保与社会责任是油品脱砷特种催化剂项目成功的关键支柱。在油品脱砷特种催化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油品脱砷特种催化剂项目团队通过引入先进的环保技术、建立高效的废物处理系统以及推动能源节约措施，积极履行环保责任。定期的环保监测和评估确保油品脱砷特种催化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油品脱砷特种催化剂项目不仅致力于自身可持续发展，还注重对社会的回馈。通过支持社区油品脱砷特种催化剂项目、参与慈善事业、提供培训机会等方式，油品脱砷特种催化剂项目积极履行社会责任。与当地社区建立积极互动，关注员工的工作与生活平衡，以及员工的身心健康，是油品脱砷特种催化剂项目在社会责任层面的关键举措。这样的实践不仅增强了油品脱砷特种催化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7036"/>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7863"/>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品脱砷特种催化剂项目的技术管理特点体现在其创新导向。通过引入最先进的技术趋势和解决方案，油品脱砷特种催化剂项目致力于提升科技含量、提高质量和效率水平。这意味着我们将采用最新的工具和方法，确保油品脱砷特种催化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油品脱砷特种催化剂项目技术管理的显著特征。通过整合不同领域的技术资源，我们实现了跨学科的协同工作。这有助于优化技术架构，提高整体效能。此外，整合性策略还促进了不同技术团队之间的紧密沟通和高效合作，确保油品脱砷特种催化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油品脱砷特种催化剂项目所采用的技术。通过不断优化技术方案，油品脱砷特种催化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油品脱砷特种催化剂项目团队将在油品脱砷特种催化剂项目初期识别可能的技术风险，并采取相应的预防和应对措施。通过建立健全的风险评估机制，油品脱砷特种催化剂项目能够在实施过程中及时发现并解决潜在的技术问题，保障油品脱砷特种催化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油品脱砷特种催化剂项目中，技术将成为油品脱砷特种催化剂项目成功的有力支持。这一深度剖析揭示了技术管理在油品脱砷特种催化剂项目实施中的关键作用，为油品脱砷特种催化剂项目的技术基础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https://d.book118.com/708107064024006034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油品脱砷特种催化剂项目规划设计蓝图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244842"/>
    <w:rsid w:val="4F2448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810706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2024-02-03T14:00:00Z</dcterms:created>
  <dcterms:modified xsi:type="dcterms:W3CDTF">2024-02-03T14:00:43Z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9B22365330F94BC8B3CDFCAF7157801F_11</vt:lpwstr>
  </property>
  <property fmtid="{D5CDD505-2E9C-101B-9397-08002B2CF9AE}" pid="3" name="KSOProductBuildVer">
    <vt:lpwstr>2052-12.1.0.16250</vt:lpwstr>
  </property>
</Properties>
</file>