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喷灌设备行业相关公司设立可行性研究报告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58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0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_Toc15408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_Toc19528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_Toc23351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_Toc18819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_Toc6834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3" w:history="1">
        <w:r>
          <w:rPr>
            <w:rFonts w:ascii="仿宋" w:eastAsia="仿宋" w:hAnsi="仿宋" w:cs="仿宋" w:hint="eastAsia"/>
            <w:lang w:eastAsia="zh-CN"/>
          </w:rPr>
          <w:t>(七)、喷灌设备项目建设必要性分析</w:t>
        </w:r>
        <w:r>
          <w:tab/>
        </w:r>
        <w:r>
          <w:fldChar w:fldCharType="begin"/>
        </w:r>
        <w:r>
          <w:instrText xml:space="preserve"> PAGEREF _Toc17963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07" w:history="1">
        <w:r>
          <w:rPr>
            <w:rFonts w:ascii="仿宋" w:eastAsia="仿宋" w:hAnsi="仿宋" w:cs="仿宋" w:hint="eastAsia"/>
            <w:lang w:eastAsia="zh-CN"/>
          </w:rPr>
          <w:t>二、喷灌设备筹建公司基本信息</w:t>
        </w:r>
        <w:r>
          <w:tab/>
        </w:r>
        <w:r>
          <w:fldChar w:fldCharType="begin"/>
        </w:r>
        <w:r>
          <w:instrText xml:space="preserve"> PAGEREF _Toc12907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_Toc3687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_Toc11498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_Toc15339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_Toc17013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_Toc16533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_Toc5403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_Toc9058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_Toc550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_Toc27601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_Toc9884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_Toc12744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36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_Toc22436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_Toc18784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_Toc23854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_Toc20360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_Toc19384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_Toc4990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_Toc30281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_Toc29438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_Toc21327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_Toc7678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21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_Toc28218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_Toc21281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_Toc12360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_Toc3882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_Toc434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_Toc26119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5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9" w:history="1">
        <w:r>
          <w:rPr>
            <w:rFonts w:ascii="仿宋" w:eastAsia="仿宋" w:hAnsi="仿宋" w:cs="仿宋" w:hint="eastAsia"/>
            <w:lang w:eastAsia="zh-CN"/>
          </w:rPr>
          <w:t>(一)、喷灌设备项目背景分析</w:t>
        </w:r>
        <w:r>
          <w:tab/>
        </w:r>
        <w:r>
          <w:fldChar w:fldCharType="begin"/>
        </w:r>
        <w:r>
          <w:instrText xml:space="preserve"> PAGEREF _Toc11669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eastAsia="zh-CN"/>
          </w:rPr>
          <w:t>(二)、喷灌设备项目建设必要性分析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_Toc28185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6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_Toc28296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_Toc8116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_Toc3651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88" w:history="1">
        <w:r>
          <w:rPr>
            <w:rFonts w:ascii="仿宋" w:eastAsia="仿宋" w:hAnsi="仿宋" w:cs="仿宋" w:hint="eastAsia"/>
            <w:lang w:eastAsia="zh-CN"/>
          </w:rPr>
          <w:t>十、喷灌设备项目风险分析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8" w:history="1">
        <w:r>
          <w:rPr>
            <w:rFonts w:ascii="仿宋" w:eastAsia="仿宋" w:hAnsi="仿宋" w:cs="仿宋" w:hint="eastAsia"/>
            <w:lang w:eastAsia="zh-CN"/>
          </w:rPr>
          <w:t>(一)、喷灌设备项目风险分析</w:t>
        </w:r>
        <w:r>
          <w:tab/>
        </w:r>
        <w:r>
          <w:fldChar w:fldCharType="begin"/>
        </w:r>
        <w:r>
          <w:instrText xml:space="preserve"> PAGEREF _Toc20958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4" w:history="1">
        <w:r>
          <w:rPr>
            <w:rFonts w:ascii="仿宋" w:eastAsia="仿宋" w:hAnsi="仿宋" w:cs="仿宋" w:hint="eastAsia"/>
            <w:lang w:eastAsia="zh-CN"/>
          </w:rPr>
          <w:t>(二)、喷灌设备项目风险对策</w:t>
        </w:r>
        <w:r>
          <w:tab/>
        </w:r>
        <w:r>
          <w:fldChar w:fldCharType="begin"/>
        </w:r>
        <w:r>
          <w:instrText xml:space="preserve"> PAGEREF _Toc19314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_Toc9185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_Toc19456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_Toc31883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_Toc30885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_Toc472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62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_Toc14762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_Toc29735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_Toc19011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58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40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28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351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https://d.book118.com/708114001140006031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喷灌设备行业相关公司设立可行性研究报告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喷灌设备行业相关公司设立可行性研究报告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喷灌设备行业相关公司设立可行性研究报告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喷灌设备行业相关公司设立可行性研究报告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喷灌设备行业相关公司设立可行性研究报告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08114001140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2024-01-18T23:23:00Z</dcterms:created>
  <dcterms:modified xsi:type="dcterms:W3CDTF">2024-01-18T23:23:29Z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6BDC4C0E33EE43FF8B0657107C93DC27_11</vt:lpwstr>
  </property>
  <property fmtid="{D5CDD505-2E9C-101B-9397-08002B2CF9AE}" pid="3" name="KSOProductBuildVer">
    <vt:lpwstr>2052-12.1.0.16120</vt:lpwstr>
  </property>
</Properties>
</file>