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海绵(泡棉)相关公司员工职业道路规划与管理</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4257" w:history="1">
        <w:r>
          <w:rPr>
            <w:rFonts w:ascii="仿宋" w:eastAsia="仿宋" w:hAnsi="仿宋" w:cs="仿宋" w:hint="eastAsia"/>
            <w:lang w:eastAsia="zh-CN"/>
          </w:rPr>
          <w:t>前言</w:t>
        </w:r>
        <w:r>
          <w:tab/>
        </w:r>
        <w:r>
          <w:fldChar w:fldCharType="begin"/>
        </w:r>
        <w:r>
          <w:instrText xml:space="preserve"> PAGEREF _Toc4257 \h </w:instrText>
        </w:r>
        <w:r>
          <w:fldChar w:fldCharType="separate"/>
        </w:r>
        <w:r>
          <w:t>3</w:t>
        </w:r>
        <w:r>
          <w:fldChar w:fldCharType="end"/>
        </w:r>
      </w:hyperlink>
    </w:p>
    <w:p>
      <w:pPr>
        <w:pStyle w:val="TOC1"/>
        <w:tabs>
          <w:tab w:val="right" w:leader="dot" w:pos="8306"/>
        </w:tabs>
      </w:pPr>
      <w:hyperlink w:anchor="_Toc21750" w:history="1">
        <w:r>
          <w:rPr>
            <w:rFonts w:ascii="仿宋" w:eastAsia="仿宋" w:hAnsi="仿宋" w:cs="仿宋" w:hint="eastAsia"/>
            <w:lang w:eastAsia="zh-CN"/>
          </w:rPr>
          <w:t>一、员工沟通技巧培训与人际关系管理</w:t>
        </w:r>
        <w:r>
          <w:tab/>
        </w:r>
        <w:r>
          <w:fldChar w:fldCharType="begin"/>
        </w:r>
        <w:r>
          <w:instrText xml:space="preserve"> PAGEREF _Toc21750 \h </w:instrText>
        </w:r>
        <w:r>
          <w:fldChar w:fldCharType="separate"/>
        </w:r>
        <w:r>
          <w:t>3</w:t>
        </w:r>
        <w:r>
          <w:fldChar w:fldCharType="end"/>
        </w:r>
      </w:hyperlink>
    </w:p>
    <w:p>
      <w:pPr>
        <w:pStyle w:val="TOC2"/>
        <w:tabs>
          <w:tab w:val="right" w:leader="dot" w:pos="8306"/>
        </w:tabs>
      </w:pPr>
      <w:hyperlink w:anchor="_Toc29508" w:history="1">
        <w:r>
          <w:rPr>
            <w:rFonts w:ascii="仿宋" w:eastAsia="仿宋" w:hAnsi="仿宋" w:cs="仿宋" w:hint="eastAsia"/>
            <w:lang w:eastAsia="zh-CN"/>
          </w:rPr>
          <w:t>(一)、沟通技巧的重要性及培训计划</w:t>
        </w:r>
        <w:r>
          <w:tab/>
        </w:r>
        <w:r>
          <w:fldChar w:fldCharType="begin"/>
        </w:r>
        <w:r>
          <w:instrText xml:space="preserve"> PAGEREF _Toc29508 \h </w:instrText>
        </w:r>
        <w:r>
          <w:fldChar w:fldCharType="separate"/>
        </w:r>
        <w:r>
          <w:t>3</w:t>
        </w:r>
        <w:r>
          <w:fldChar w:fldCharType="end"/>
        </w:r>
      </w:hyperlink>
    </w:p>
    <w:p>
      <w:pPr>
        <w:pStyle w:val="TOC2"/>
        <w:tabs>
          <w:tab w:val="right" w:leader="dot" w:pos="8306"/>
        </w:tabs>
      </w:pPr>
      <w:hyperlink w:anchor="_Toc25063" w:history="1">
        <w:r>
          <w:rPr>
            <w:rFonts w:ascii="仿宋" w:eastAsia="仿宋" w:hAnsi="仿宋" w:cs="仿宋" w:hint="eastAsia"/>
            <w:lang w:eastAsia="zh-CN"/>
          </w:rPr>
          <w:t>(二)、人际关系管理的原则与方法</w:t>
        </w:r>
        <w:r>
          <w:tab/>
        </w:r>
        <w:r>
          <w:fldChar w:fldCharType="begin"/>
        </w:r>
        <w:r>
          <w:instrText xml:space="preserve"> PAGEREF _Toc25063 \h </w:instrText>
        </w:r>
        <w:r>
          <w:fldChar w:fldCharType="separate"/>
        </w:r>
        <w:r>
          <w:t>4</w:t>
        </w:r>
        <w:r>
          <w:fldChar w:fldCharType="end"/>
        </w:r>
      </w:hyperlink>
    </w:p>
    <w:p>
      <w:pPr>
        <w:pStyle w:val="TOC2"/>
        <w:tabs>
          <w:tab w:val="right" w:leader="dot" w:pos="8306"/>
        </w:tabs>
      </w:pPr>
      <w:hyperlink w:anchor="_Toc22284" w:history="1">
        <w:r>
          <w:rPr>
            <w:rFonts w:ascii="仿宋" w:eastAsia="仿宋" w:hAnsi="仿宋" w:cs="仿宋" w:hint="eastAsia"/>
            <w:lang w:eastAsia="zh-CN"/>
          </w:rPr>
          <w:t>(三)、良好人际关系的建立与维护</w:t>
        </w:r>
        <w:r>
          <w:tab/>
        </w:r>
        <w:r>
          <w:fldChar w:fldCharType="begin"/>
        </w:r>
        <w:r>
          <w:instrText xml:space="preserve"> PAGEREF _Toc22284 \h </w:instrText>
        </w:r>
        <w:r>
          <w:fldChar w:fldCharType="separate"/>
        </w:r>
        <w:r>
          <w:t>4</w:t>
        </w:r>
        <w:r>
          <w:fldChar w:fldCharType="end"/>
        </w:r>
      </w:hyperlink>
    </w:p>
    <w:p>
      <w:pPr>
        <w:pStyle w:val="TOC1"/>
        <w:tabs>
          <w:tab w:val="right" w:leader="dot" w:pos="8306"/>
        </w:tabs>
      </w:pPr>
      <w:hyperlink w:anchor="_Toc7013" w:history="1">
        <w:r>
          <w:rPr>
            <w:rFonts w:ascii="仿宋" w:eastAsia="仿宋" w:hAnsi="仿宋" w:cs="仿宋" w:hint="eastAsia"/>
            <w:lang w:eastAsia="zh-CN"/>
          </w:rPr>
          <w:t>二、薪酬制度管理</w:t>
        </w:r>
        <w:r>
          <w:tab/>
        </w:r>
        <w:r>
          <w:fldChar w:fldCharType="begin"/>
        </w:r>
        <w:r>
          <w:instrText xml:space="preserve"> PAGEREF _Toc7013 \h </w:instrText>
        </w:r>
        <w:r>
          <w:fldChar w:fldCharType="separate"/>
        </w:r>
        <w:r>
          <w:t>5</w:t>
        </w:r>
        <w:r>
          <w:fldChar w:fldCharType="end"/>
        </w:r>
      </w:hyperlink>
    </w:p>
    <w:p>
      <w:pPr>
        <w:pStyle w:val="TOC2"/>
        <w:tabs>
          <w:tab w:val="right" w:leader="dot" w:pos="8306"/>
        </w:tabs>
      </w:pPr>
      <w:hyperlink w:anchor="_Toc28207" w:history="1">
        <w:r>
          <w:rPr>
            <w:rFonts w:ascii="仿宋" w:eastAsia="仿宋" w:hAnsi="仿宋" w:cs="仿宋" w:hint="eastAsia"/>
            <w:lang w:eastAsia="zh-CN"/>
          </w:rPr>
          <w:t>(一)、薪酬管理制度</w:t>
        </w:r>
        <w:r>
          <w:tab/>
        </w:r>
        <w:r>
          <w:fldChar w:fldCharType="begin"/>
        </w:r>
        <w:r>
          <w:instrText xml:space="preserve"> PAGEREF _Toc28207 \h </w:instrText>
        </w:r>
        <w:r>
          <w:fldChar w:fldCharType="separate"/>
        </w:r>
        <w:r>
          <w:t>5</w:t>
        </w:r>
        <w:r>
          <w:fldChar w:fldCharType="end"/>
        </w:r>
      </w:hyperlink>
    </w:p>
    <w:p>
      <w:pPr>
        <w:pStyle w:val="TOC2"/>
        <w:tabs>
          <w:tab w:val="right" w:leader="dot" w:pos="8306"/>
        </w:tabs>
      </w:pPr>
      <w:hyperlink w:anchor="_Toc13506" w:history="1">
        <w:r>
          <w:rPr>
            <w:rFonts w:ascii="仿宋" w:eastAsia="仿宋" w:hAnsi="仿宋" w:cs="仿宋" w:hint="eastAsia"/>
            <w:lang w:eastAsia="zh-CN"/>
          </w:rPr>
          <w:t>(二)、奖金制度的制定</w:t>
        </w:r>
        <w:r>
          <w:tab/>
        </w:r>
        <w:r>
          <w:fldChar w:fldCharType="begin"/>
        </w:r>
        <w:r>
          <w:instrText xml:space="preserve"> PAGEREF _Toc13506 \h </w:instrText>
        </w:r>
        <w:r>
          <w:fldChar w:fldCharType="separate"/>
        </w:r>
        <w:r>
          <w:t>8</w:t>
        </w:r>
        <w:r>
          <w:fldChar w:fldCharType="end"/>
        </w:r>
      </w:hyperlink>
    </w:p>
    <w:p>
      <w:pPr>
        <w:pStyle w:val="TOC2"/>
        <w:tabs>
          <w:tab w:val="right" w:leader="dot" w:pos="8306"/>
        </w:tabs>
      </w:pPr>
      <w:hyperlink w:anchor="_Toc2278" w:history="1">
        <w:r>
          <w:rPr>
            <w:rFonts w:ascii="仿宋" w:eastAsia="仿宋" w:hAnsi="仿宋" w:cs="仿宋" w:hint="eastAsia"/>
            <w:lang w:eastAsia="zh-CN"/>
          </w:rPr>
          <w:t>(三)、岗位薪酬体系设计</w:t>
        </w:r>
        <w:r>
          <w:tab/>
        </w:r>
        <w:r>
          <w:fldChar w:fldCharType="begin"/>
        </w:r>
        <w:r>
          <w:instrText xml:space="preserve"> PAGEREF _Toc2278 \h </w:instrText>
        </w:r>
        <w:r>
          <w:fldChar w:fldCharType="separate"/>
        </w:r>
        <w:r>
          <w:t>11</w:t>
        </w:r>
        <w:r>
          <w:fldChar w:fldCharType="end"/>
        </w:r>
      </w:hyperlink>
    </w:p>
    <w:p>
      <w:pPr>
        <w:pStyle w:val="TOC2"/>
        <w:tabs>
          <w:tab w:val="right" w:leader="dot" w:pos="8306"/>
        </w:tabs>
      </w:pPr>
      <w:hyperlink w:anchor="_Toc9941" w:history="1">
        <w:r>
          <w:rPr>
            <w:rFonts w:ascii="仿宋" w:eastAsia="仿宋" w:hAnsi="仿宋" w:cs="仿宋" w:hint="eastAsia"/>
            <w:lang w:eastAsia="zh-CN"/>
          </w:rPr>
          <w:t>(四)、绩效薪酬体系设计</w:t>
        </w:r>
        <w:r>
          <w:tab/>
        </w:r>
        <w:r>
          <w:fldChar w:fldCharType="begin"/>
        </w:r>
        <w:r>
          <w:instrText xml:space="preserve"> PAGEREF _Toc9941 \h </w:instrText>
        </w:r>
        <w:r>
          <w:fldChar w:fldCharType="separate"/>
        </w:r>
        <w:r>
          <w:t>13</w:t>
        </w:r>
        <w:r>
          <w:fldChar w:fldCharType="end"/>
        </w:r>
      </w:hyperlink>
    </w:p>
    <w:p>
      <w:pPr>
        <w:pStyle w:val="TOC1"/>
        <w:tabs>
          <w:tab w:val="right" w:leader="dot" w:pos="8306"/>
        </w:tabs>
      </w:pPr>
      <w:hyperlink w:anchor="_Toc2081" w:history="1">
        <w:r>
          <w:rPr>
            <w:rFonts w:ascii="仿宋" w:eastAsia="仿宋" w:hAnsi="仿宋" w:cs="仿宋" w:hint="eastAsia"/>
            <w:lang w:eastAsia="zh-CN"/>
          </w:rPr>
          <w:t>三、员工职业生涯规划与发展</w:t>
        </w:r>
        <w:r>
          <w:tab/>
        </w:r>
        <w:r>
          <w:fldChar w:fldCharType="begin"/>
        </w:r>
        <w:r>
          <w:instrText xml:space="preserve"> PAGEREF _Toc2081 \h </w:instrText>
        </w:r>
        <w:r>
          <w:fldChar w:fldCharType="separate"/>
        </w:r>
        <w:r>
          <w:t>14</w:t>
        </w:r>
        <w:r>
          <w:fldChar w:fldCharType="end"/>
        </w:r>
      </w:hyperlink>
    </w:p>
    <w:p>
      <w:pPr>
        <w:pStyle w:val="TOC2"/>
        <w:tabs>
          <w:tab w:val="right" w:leader="dot" w:pos="8306"/>
        </w:tabs>
      </w:pPr>
      <w:hyperlink w:anchor="_Toc21602" w:history="1">
        <w:r>
          <w:rPr>
            <w:rFonts w:ascii="仿宋" w:eastAsia="仿宋" w:hAnsi="仿宋" w:cs="仿宋" w:hint="eastAsia"/>
            <w:lang w:eastAsia="zh-CN"/>
          </w:rPr>
          <w:t>(一)、职业生涯规划概述</w:t>
        </w:r>
        <w:r>
          <w:tab/>
        </w:r>
        <w:r>
          <w:fldChar w:fldCharType="begin"/>
        </w:r>
        <w:r>
          <w:instrText xml:space="preserve"> PAGEREF _Toc21602 \h </w:instrText>
        </w:r>
        <w:r>
          <w:fldChar w:fldCharType="separate"/>
        </w:r>
        <w:r>
          <w:t>14</w:t>
        </w:r>
        <w:r>
          <w:fldChar w:fldCharType="end"/>
        </w:r>
      </w:hyperlink>
    </w:p>
    <w:p>
      <w:pPr>
        <w:pStyle w:val="TOC2"/>
        <w:tabs>
          <w:tab w:val="right" w:leader="dot" w:pos="8306"/>
        </w:tabs>
      </w:pPr>
      <w:hyperlink w:anchor="_Toc31462" w:history="1">
        <w:r>
          <w:rPr>
            <w:rFonts w:ascii="仿宋" w:eastAsia="仿宋" w:hAnsi="仿宋" w:cs="仿宋" w:hint="eastAsia"/>
            <w:lang w:eastAsia="zh-CN"/>
          </w:rPr>
          <w:t>(二)、基本原则与方法</w:t>
        </w:r>
        <w:r>
          <w:tab/>
        </w:r>
        <w:r>
          <w:fldChar w:fldCharType="begin"/>
        </w:r>
        <w:r>
          <w:instrText xml:space="preserve"> PAGEREF _Toc31462 \h </w:instrText>
        </w:r>
        <w:r>
          <w:fldChar w:fldCharType="separate"/>
        </w:r>
        <w:r>
          <w:t>16</w:t>
        </w:r>
        <w:r>
          <w:fldChar w:fldCharType="end"/>
        </w:r>
      </w:hyperlink>
    </w:p>
    <w:p>
      <w:pPr>
        <w:pStyle w:val="TOC2"/>
        <w:tabs>
          <w:tab w:val="right" w:leader="dot" w:pos="8306"/>
        </w:tabs>
      </w:pPr>
      <w:hyperlink w:anchor="_Toc4726" w:history="1">
        <w:r>
          <w:rPr>
            <w:rFonts w:ascii="仿宋" w:eastAsia="仿宋" w:hAnsi="仿宋" w:cs="仿宋" w:hint="eastAsia"/>
            <w:lang w:eastAsia="zh-CN"/>
          </w:rPr>
          <w:t>(三)、员工职业生涯管理</w:t>
        </w:r>
        <w:r>
          <w:tab/>
        </w:r>
        <w:r>
          <w:fldChar w:fldCharType="begin"/>
        </w:r>
        <w:r>
          <w:instrText xml:space="preserve"> PAGEREF _Toc4726 \h </w:instrText>
        </w:r>
        <w:r>
          <w:fldChar w:fldCharType="separate"/>
        </w:r>
        <w:r>
          <w:t>16</w:t>
        </w:r>
        <w:r>
          <w:fldChar w:fldCharType="end"/>
        </w:r>
      </w:hyperlink>
    </w:p>
    <w:p>
      <w:pPr>
        <w:pStyle w:val="TOC2"/>
        <w:tabs>
          <w:tab w:val="right" w:leader="dot" w:pos="8306"/>
        </w:tabs>
      </w:pPr>
      <w:hyperlink w:anchor="_Toc25504" w:history="1">
        <w:r>
          <w:rPr>
            <w:rFonts w:ascii="仿宋" w:eastAsia="仿宋" w:hAnsi="仿宋" w:cs="仿宋" w:hint="eastAsia"/>
            <w:lang w:eastAsia="zh-CN"/>
          </w:rPr>
          <w:t>(四)、职业生涯发展支持体系</w:t>
        </w:r>
        <w:r>
          <w:tab/>
        </w:r>
        <w:r>
          <w:fldChar w:fldCharType="begin"/>
        </w:r>
        <w:r>
          <w:instrText xml:space="preserve"> PAGEREF _Toc25504 \h </w:instrText>
        </w:r>
        <w:r>
          <w:fldChar w:fldCharType="separate"/>
        </w:r>
        <w:r>
          <w:t>18</w:t>
        </w:r>
        <w:r>
          <w:fldChar w:fldCharType="end"/>
        </w:r>
      </w:hyperlink>
    </w:p>
    <w:p>
      <w:pPr>
        <w:pStyle w:val="TOC2"/>
        <w:tabs>
          <w:tab w:val="right" w:leader="dot" w:pos="8306"/>
        </w:tabs>
      </w:pPr>
      <w:hyperlink w:anchor="_Toc15619" w:history="1">
        <w:r>
          <w:rPr>
            <w:rFonts w:ascii="仿宋" w:eastAsia="仿宋" w:hAnsi="仿宋" w:cs="仿宋" w:hint="eastAsia"/>
            <w:lang w:eastAsia="zh-CN"/>
          </w:rPr>
          <w:t>(五)、公司文化与员工职业发展融合</w:t>
        </w:r>
        <w:r>
          <w:tab/>
        </w:r>
        <w:r>
          <w:fldChar w:fldCharType="begin"/>
        </w:r>
        <w:r>
          <w:instrText xml:space="preserve"> PAGEREF _Toc15619 \h </w:instrText>
        </w:r>
        <w:r>
          <w:fldChar w:fldCharType="separate"/>
        </w:r>
        <w:r>
          <w:t>20</w:t>
        </w:r>
        <w:r>
          <w:fldChar w:fldCharType="end"/>
        </w:r>
      </w:hyperlink>
    </w:p>
    <w:p>
      <w:pPr>
        <w:pStyle w:val="TOC2"/>
        <w:tabs>
          <w:tab w:val="right" w:leader="dot" w:pos="8306"/>
        </w:tabs>
      </w:pPr>
      <w:hyperlink w:anchor="_Toc19688" w:history="1">
        <w:r>
          <w:rPr>
            <w:rFonts w:ascii="仿宋" w:eastAsia="仿宋" w:hAnsi="仿宋" w:cs="仿宋" w:hint="eastAsia"/>
            <w:lang w:eastAsia="zh-CN"/>
          </w:rPr>
          <w:t>(六)、未来趋势与发展策略</w:t>
        </w:r>
        <w:r>
          <w:tab/>
        </w:r>
        <w:r>
          <w:fldChar w:fldCharType="begin"/>
        </w:r>
        <w:r>
          <w:instrText xml:space="preserve"> PAGEREF _Toc19688 \h </w:instrText>
        </w:r>
        <w:r>
          <w:fldChar w:fldCharType="separate"/>
        </w:r>
        <w:r>
          <w:t>21</w:t>
        </w:r>
        <w:r>
          <w:fldChar w:fldCharType="end"/>
        </w:r>
      </w:hyperlink>
    </w:p>
    <w:p>
      <w:pPr>
        <w:pStyle w:val="TOC1"/>
        <w:tabs>
          <w:tab w:val="right" w:leader="dot" w:pos="8306"/>
        </w:tabs>
      </w:pPr>
      <w:hyperlink w:anchor="_Toc257" w:history="1">
        <w:r>
          <w:rPr>
            <w:rFonts w:ascii="仿宋" w:eastAsia="仿宋" w:hAnsi="仿宋" w:cs="仿宋" w:hint="eastAsia"/>
            <w:lang w:eastAsia="zh-CN"/>
          </w:rPr>
          <w:t>四、项目基本情况</w:t>
        </w:r>
        <w:r>
          <w:tab/>
        </w:r>
        <w:r>
          <w:fldChar w:fldCharType="begin"/>
        </w:r>
        <w:r>
          <w:instrText xml:space="preserve"> PAGEREF _Toc257 \h </w:instrText>
        </w:r>
        <w:r>
          <w:fldChar w:fldCharType="separate"/>
        </w:r>
        <w:r>
          <w:t>23</w:t>
        </w:r>
        <w:r>
          <w:fldChar w:fldCharType="end"/>
        </w:r>
      </w:hyperlink>
    </w:p>
    <w:p>
      <w:pPr>
        <w:pStyle w:val="TOC2"/>
        <w:tabs>
          <w:tab w:val="right" w:leader="dot" w:pos="8306"/>
        </w:tabs>
      </w:pPr>
      <w:hyperlink w:anchor="_Toc20875" w:history="1">
        <w:r>
          <w:rPr>
            <w:rFonts w:ascii="仿宋" w:eastAsia="仿宋" w:hAnsi="仿宋" w:cs="仿宋" w:hint="eastAsia"/>
            <w:lang w:eastAsia="zh-CN"/>
          </w:rPr>
          <w:t>(一)、项目名称及建设性质</w:t>
        </w:r>
        <w:r>
          <w:tab/>
        </w:r>
        <w:r>
          <w:fldChar w:fldCharType="begin"/>
        </w:r>
        <w:r>
          <w:instrText xml:space="preserve"> PAGEREF _Toc20875 \h </w:instrText>
        </w:r>
        <w:r>
          <w:fldChar w:fldCharType="separate"/>
        </w:r>
        <w:r>
          <w:t>23</w:t>
        </w:r>
        <w:r>
          <w:fldChar w:fldCharType="end"/>
        </w:r>
      </w:hyperlink>
    </w:p>
    <w:p>
      <w:pPr>
        <w:pStyle w:val="TOC2"/>
        <w:tabs>
          <w:tab w:val="right" w:leader="dot" w:pos="8306"/>
        </w:tabs>
      </w:pPr>
      <w:hyperlink w:anchor="_Toc4312" w:history="1">
        <w:r>
          <w:rPr>
            <w:rFonts w:ascii="仿宋" w:eastAsia="仿宋" w:hAnsi="仿宋" w:cs="仿宋" w:hint="eastAsia"/>
            <w:lang w:eastAsia="zh-CN"/>
          </w:rPr>
          <w:t>(二)、项目承办单位</w:t>
        </w:r>
        <w:r>
          <w:tab/>
        </w:r>
        <w:r>
          <w:fldChar w:fldCharType="begin"/>
        </w:r>
        <w:r>
          <w:instrText xml:space="preserve"> PAGEREF _Toc4312 \h </w:instrText>
        </w:r>
        <w:r>
          <w:fldChar w:fldCharType="separate"/>
        </w:r>
        <w:r>
          <w:t>24</w:t>
        </w:r>
        <w:r>
          <w:fldChar w:fldCharType="end"/>
        </w:r>
      </w:hyperlink>
    </w:p>
    <w:p>
      <w:pPr>
        <w:pStyle w:val="TOC2"/>
        <w:tabs>
          <w:tab w:val="right" w:leader="dot" w:pos="8306"/>
        </w:tabs>
      </w:pPr>
      <w:hyperlink w:anchor="_Toc6626" w:history="1">
        <w:r>
          <w:rPr>
            <w:rFonts w:ascii="仿宋" w:eastAsia="仿宋" w:hAnsi="仿宋" w:cs="仿宋" w:hint="eastAsia"/>
            <w:lang w:eastAsia="zh-CN"/>
          </w:rPr>
          <w:t>(三)、项目实施的可行性</w:t>
        </w:r>
        <w:r>
          <w:tab/>
        </w:r>
        <w:r>
          <w:fldChar w:fldCharType="begin"/>
        </w:r>
        <w:r>
          <w:instrText xml:space="preserve"> PAGEREF _Toc6626 \h </w:instrText>
        </w:r>
        <w:r>
          <w:fldChar w:fldCharType="separate"/>
        </w:r>
        <w:r>
          <w:t>25</w:t>
        </w:r>
        <w:r>
          <w:fldChar w:fldCharType="end"/>
        </w:r>
      </w:hyperlink>
    </w:p>
    <w:p>
      <w:pPr>
        <w:pStyle w:val="TOC2"/>
        <w:tabs>
          <w:tab w:val="right" w:leader="dot" w:pos="8306"/>
        </w:tabs>
      </w:pPr>
      <w:hyperlink w:anchor="_Toc23780" w:history="1">
        <w:r>
          <w:rPr>
            <w:rFonts w:ascii="仿宋" w:eastAsia="仿宋" w:hAnsi="仿宋" w:cs="仿宋" w:hint="eastAsia"/>
            <w:lang w:eastAsia="zh-CN"/>
          </w:rPr>
          <w:t>(四)、项目建设选址</w:t>
        </w:r>
        <w:r>
          <w:tab/>
        </w:r>
        <w:r>
          <w:fldChar w:fldCharType="begin"/>
        </w:r>
        <w:r>
          <w:instrText xml:space="preserve"> PAGEREF _Toc23780 \h </w:instrText>
        </w:r>
        <w:r>
          <w:fldChar w:fldCharType="separate"/>
        </w:r>
        <w:r>
          <w:t>27</w:t>
        </w:r>
        <w:r>
          <w:fldChar w:fldCharType="end"/>
        </w:r>
      </w:hyperlink>
    </w:p>
    <w:p>
      <w:pPr>
        <w:pStyle w:val="TOC2"/>
        <w:tabs>
          <w:tab w:val="right" w:leader="dot" w:pos="8306"/>
        </w:tabs>
      </w:pPr>
      <w:hyperlink w:anchor="_Toc8366" w:history="1">
        <w:r>
          <w:rPr>
            <w:rFonts w:ascii="仿宋" w:eastAsia="仿宋" w:hAnsi="仿宋" w:cs="仿宋" w:hint="eastAsia"/>
            <w:lang w:eastAsia="zh-CN"/>
          </w:rPr>
          <w:t>(五)、建筑物建设规模</w:t>
        </w:r>
        <w:r>
          <w:tab/>
        </w:r>
        <w:r>
          <w:fldChar w:fldCharType="begin"/>
        </w:r>
        <w:r>
          <w:instrText xml:space="preserve"> PAGEREF _Toc8366 \h </w:instrText>
        </w:r>
        <w:r>
          <w:fldChar w:fldCharType="separate"/>
        </w:r>
        <w:r>
          <w:t>28</w:t>
        </w:r>
        <w:r>
          <w:fldChar w:fldCharType="end"/>
        </w:r>
      </w:hyperlink>
    </w:p>
    <w:p>
      <w:pPr>
        <w:pStyle w:val="TOC2"/>
        <w:tabs>
          <w:tab w:val="right" w:leader="dot" w:pos="8306"/>
        </w:tabs>
      </w:pPr>
      <w:hyperlink w:anchor="_Toc31056" w:history="1">
        <w:r>
          <w:rPr>
            <w:rFonts w:ascii="仿宋" w:eastAsia="仿宋" w:hAnsi="仿宋" w:cs="仿宋" w:hint="eastAsia"/>
            <w:lang w:eastAsia="zh-CN"/>
          </w:rPr>
          <w:t>(六)、项目总投资及资金构成</w:t>
        </w:r>
        <w:r>
          <w:tab/>
        </w:r>
        <w:r>
          <w:fldChar w:fldCharType="begin"/>
        </w:r>
        <w:r>
          <w:instrText xml:space="preserve"> PAGEREF _Toc31056 \h </w:instrText>
        </w:r>
        <w:r>
          <w:fldChar w:fldCharType="separate"/>
        </w:r>
        <w:r>
          <w:t>29</w:t>
        </w:r>
        <w:r>
          <w:fldChar w:fldCharType="end"/>
        </w:r>
      </w:hyperlink>
    </w:p>
    <w:p>
      <w:pPr>
        <w:pStyle w:val="TOC2"/>
        <w:tabs>
          <w:tab w:val="right" w:leader="dot" w:pos="8306"/>
        </w:tabs>
      </w:pPr>
      <w:hyperlink w:anchor="_Toc25626" w:history="1">
        <w:r>
          <w:rPr>
            <w:rFonts w:ascii="仿宋" w:eastAsia="仿宋" w:hAnsi="仿宋" w:cs="仿宋" w:hint="eastAsia"/>
            <w:lang w:eastAsia="zh-CN"/>
          </w:rPr>
          <w:t>(七)、资金筹措方案</w:t>
        </w:r>
        <w:r>
          <w:tab/>
        </w:r>
        <w:r>
          <w:fldChar w:fldCharType="begin"/>
        </w:r>
        <w:r>
          <w:instrText xml:space="preserve"> PAGEREF _Toc25626 \h </w:instrText>
        </w:r>
        <w:r>
          <w:fldChar w:fldCharType="separate"/>
        </w:r>
        <w:r>
          <w:t>30</w:t>
        </w:r>
        <w:r>
          <w:fldChar w:fldCharType="end"/>
        </w:r>
      </w:hyperlink>
    </w:p>
    <w:p>
      <w:pPr>
        <w:pStyle w:val="TOC2"/>
        <w:tabs>
          <w:tab w:val="right" w:leader="dot" w:pos="8306"/>
        </w:tabs>
      </w:pPr>
      <w:hyperlink w:anchor="_Toc25503" w:history="1">
        <w:r>
          <w:rPr>
            <w:rFonts w:ascii="仿宋" w:eastAsia="仿宋" w:hAnsi="仿宋" w:cs="仿宋" w:hint="eastAsia"/>
            <w:lang w:eastAsia="zh-CN"/>
          </w:rPr>
          <w:t>(八)、项目预期经济效益规划目标</w:t>
        </w:r>
        <w:r>
          <w:tab/>
        </w:r>
        <w:r>
          <w:fldChar w:fldCharType="begin"/>
        </w:r>
        <w:r>
          <w:instrText xml:space="preserve"> PAGEREF _Toc25503 \h </w:instrText>
        </w:r>
        <w:r>
          <w:fldChar w:fldCharType="separate"/>
        </w:r>
        <w:r>
          <w:t>31</w:t>
        </w:r>
        <w:r>
          <w:fldChar w:fldCharType="end"/>
        </w:r>
      </w:hyperlink>
    </w:p>
    <w:p>
      <w:pPr>
        <w:pStyle w:val="TOC2"/>
        <w:tabs>
          <w:tab w:val="right" w:leader="dot" w:pos="8306"/>
        </w:tabs>
      </w:pPr>
      <w:hyperlink w:anchor="_Toc2964" w:history="1">
        <w:r>
          <w:rPr>
            <w:rFonts w:ascii="仿宋" w:eastAsia="仿宋" w:hAnsi="仿宋" w:cs="仿宋" w:hint="eastAsia"/>
            <w:lang w:eastAsia="zh-CN"/>
          </w:rPr>
          <w:t>(九)、项目建设进度规划</w:t>
        </w:r>
        <w:r>
          <w:tab/>
        </w:r>
        <w:r>
          <w:fldChar w:fldCharType="begin"/>
        </w:r>
        <w:r>
          <w:instrText xml:space="preserve"> PAGEREF _Toc2964 \h </w:instrText>
        </w:r>
        <w:r>
          <w:fldChar w:fldCharType="separate"/>
        </w:r>
        <w:r>
          <w:t>32</w:t>
        </w:r>
        <w:r>
          <w:fldChar w:fldCharType="end"/>
        </w:r>
      </w:hyperlink>
    </w:p>
    <w:p>
      <w:pPr>
        <w:pStyle w:val="TOC1"/>
        <w:tabs>
          <w:tab w:val="right" w:leader="dot" w:pos="8306"/>
        </w:tabs>
      </w:pPr>
      <w:hyperlink w:anchor="_Toc11672" w:history="1">
        <w:r>
          <w:rPr>
            <w:rFonts w:ascii="仿宋" w:eastAsia="仿宋" w:hAnsi="仿宋" w:cs="仿宋" w:hint="eastAsia"/>
            <w:lang w:eastAsia="zh-CN"/>
          </w:rPr>
          <w:t>五、第七章员工培训与发展</w:t>
        </w:r>
        <w:r>
          <w:tab/>
        </w:r>
        <w:r>
          <w:fldChar w:fldCharType="begin"/>
        </w:r>
        <w:r>
          <w:instrText xml:space="preserve"> PAGEREF _Toc11672 \h </w:instrText>
        </w:r>
        <w:r>
          <w:fldChar w:fldCharType="separate"/>
        </w:r>
        <w:r>
          <w:t>34</w:t>
        </w:r>
        <w:r>
          <w:fldChar w:fldCharType="end"/>
        </w:r>
      </w:hyperlink>
    </w:p>
    <w:p>
      <w:pPr>
        <w:pStyle w:val="TOC2"/>
        <w:tabs>
          <w:tab w:val="right" w:leader="dot" w:pos="8306"/>
        </w:tabs>
      </w:pPr>
      <w:hyperlink w:anchor="_Toc4502" w:history="1">
        <w:r>
          <w:rPr>
            <w:rFonts w:ascii="仿宋" w:eastAsia="仿宋" w:hAnsi="仿宋" w:cs="仿宋" w:hint="eastAsia"/>
            <w:lang w:eastAsia="zh-CN"/>
          </w:rPr>
          <w:t>(一)、培训需求分析</w:t>
        </w:r>
        <w:r>
          <w:tab/>
        </w:r>
        <w:r>
          <w:fldChar w:fldCharType="begin"/>
        </w:r>
        <w:r>
          <w:instrText xml:space="preserve"> PAGEREF _Toc4502 \h </w:instrText>
        </w:r>
        <w:r>
          <w:fldChar w:fldCharType="separate"/>
        </w:r>
        <w:r>
          <w:t>34</w:t>
        </w:r>
        <w:r>
          <w:fldChar w:fldCharType="end"/>
        </w:r>
      </w:hyperlink>
    </w:p>
    <w:p>
      <w:pPr>
        <w:pStyle w:val="TOC2"/>
        <w:tabs>
          <w:tab w:val="right" w:leader="dot" w:pos="8306"/>
        </w:tabs>
      </w:pPr>
      <w:hyperlink w:anchor="_Toc110" w:history="1">
        <w:r>
          <w:rPr>
            <w:rFonts w:ascii="仿宋" w:eastAsia="仿宋" w:hAnsi="仿宋" w:cs="仿宋" w:hint="eastAsia"/>
            <w:lang w:eastAsia="zh-CN"/>
          </w:rPr>
          <w:t>(二)、培训计划制定</w:t>
        </w:r>
        <w:r>
          <w:tab/>
        </w:r>
        <w:r>
          <w:fldChar w:fldCharType="begin"/>
        </w:r>
        <w:r>
          <w:instrText xml:space="preserve"> PAGEREF _Toc110 \h </w:instrText>
        </w:r>
        <w:r>
          <w:fldChar w:fldCharType="separate"/>
        </w:r>
        <w:r>
          <w:t>35</w:t>
        </w:r>
        <w:r>
          <w:fldChar w:fldCharType="end"/>
        </w:r>
      </w:hyperlink>
    </w:p>
    <w:p>
      <w:pPr>
        <w:pStyle w:val="TOC2"/>
        <w:tabs>
          <w:tab w:val="right" w:leader="dot" w:pos="8306"/>
        </w:tabs>
      </w:pPr>
      <w:hyperlink w:anchor="_Toc14492" w:history="1">
        <w:r>
          <w:rPr>
            <w:rFonts w:ascii="仿宋" w:eastAsia="仿宋" w:hAnsi="仿宋" w:cs="仿宋" w:hint="eastAsia"/>
            <w:lang w:eastAsia="zh-CN"/>
          </w:rPr>
          <w:t>(三)、培训实施与评估</w:t>
        </w:r>
        <w:r>
          <w:tab/>
        </w:r>
        <w:r>
          <w:fldChar w:fldCharType="begin"/>
        </w:r>
        <w:r>
          <w:instrText xml:space="preserve"> PAGEREF _Toc14492 \h </w:instrText>
        </w:r>
        <w:r>
          <w:fldChar w:fldCharType="separate"/>
        </w:r>
        <w:r>
          <w:t>36</w:t>
        </w:r>
        <w:r>
          <w:fldChar w:fldCharType="end"/>
        </w:r>
      </w:hyperlink>
    </w:p>
    <w:p>
      <w:pPr>
        <w:pStyle w:val="TOC2"/>
        <w:tabs>
          <w:tab w:val="right" w:leader="dot" w:pos="8306"/>
        </w:tabs>
      </w:pPr>
      <w:hyperlink w:anchor="_Toc16993" w:history="1">
        <w:r>
          <w:rPr>
            <w:rFonts w:ascii="仿宋" w:eastAsia="仿宋" w:hAnsi="仿宋" w:cs="仿宋" w:hint="eastAsia"/>
            <w:lang w:eastAsia="zh-CN"/>
          </w:rPr>
          <w:t>(四)、持续学习与专业发展支持</w:t>
        </w:r>
        <w:r>
          <w:tab/>
        </w:r>
        <w:r>
          <w:fldChar w:fldCharType="begin"/>
        </w:r>
        <w:r>
          <w:instrText xml:space="preserve"> PAGEREF _Toc16993 \h </w:instrText>
        </w:r>
        <w:r>
          <w:fldChar w:fldCharType="separate"/>
        </w:r>
        <w:r>
          <w:t>37</w:t>
        </w:r>
        <w:r>
          <w:fldChar w:fldCharType="end"/>
        </w:r>
      </w:hyperlink>
    </w:p>
    <w:p>
      <w:pPr>
        <w:pStyle w:val="TOC1"/>
        <w:tabs>
          <w:tab w:val="right" w:leader="dot" w:pos="8306"/>
        </w:tabs>
      </w:pPr>
      <w:hyperlink w:anchor="_Toc3284" w:history="1">
        <w:r>
          <w:rPr>
            <w:rFonts w:ascii="仿宋" w:eastAsia="仿宋" w:hAnsi="仿宋" w:cs="仿宋" w:hint="eastAsia"/>
            <w:lang w:eastAsia="zh-CN"/>
          </w:rPr>
          <w:t>六、第四十章员工身心健康管理</w:t>
        </w:r>
        <w:r>
          <w:tab/>
        </w:r>
        <w:r>
          <w:fldChar w:fldCharType="begin"/>
        </w:r>
        <w:r>
          <w:instrText xml:space="preserve"> PAGEREF _Toc3284 \h </w:instrText>
        </w:r>
        <w:r>
          <w:fldChar w:fldCharType="separate"/>
        </w:r>
        <w:r>
          <w:t>39</w:t>
        </w:r>
        <w:r>
          <w:fldChar w:fldCharType="end"/>
        </w:r>
      </w:hyperlink>
    </w:p>
    <w:p>
      <w:pPr>
        <w:pStyle w:val="TOC2"/>
        <w:tabs>
          <w:tab w:val="right" w:leader="dot" w:pos="8306"/>
        </w:tabs>
      </w:pPr>
      <w:hyperlink w:anchor="_Toc14888" w:history="1">
        <w:r>
          <w:rPr>
            <w:rFonts w:ascii="仿宋" w:eastAsia="仿宋" w:hAnsi="仿宋" w:cs="仿宋" w:hint="eastAsia"/>
            <w:lang w:eastAsia="zh-CN"/>
          </w:rPr>
          <w:t>(一)、健康促进计划</w:t>
        </w:r>
        <w:r>
          <w:tab/>
        </w:r>
        <w:r>
          <w:fldChar w:fldCharType="begin"/>
        </w:r>
        <w:r>
          <w:instrText xml:space="preserve"> PAGEREF _Toc14888 \h </w:instrText>
        </w:r>
        <w:r>
          <w:fldChar w:fldCharType="separate"/>
        </w:r>
        <w:r>
          <w:t>39</w:t>
        </w:r>
        <w:r>
          <w:fldChar w:fldCharType="end"/>
        </w:r>
      </w:hyperlink>
    </w:p>
    <w:p>
      <w:pPr>
        <w:pStyle w:val="TOC2"/>
        <w:tabs>
          <w:tab w:val="right" w:leader="dot" w:pos="8306"/>
        </w:tabs>
      </w:pPr>
      <w:hyperlink w:anchor="_Toc79" w:history="1">
        <w:r>
          <w:rPr>
            <w:rFonts w:ascii="仿宋" w:eastAsia="仿宋" w:hAnsi="仿宋" w:cs="仿宋" w:hint="eastAsia"/>
            <w:lang w:eastAsia="zh-CN"/>
          </w:rPr>
          <w:t>(二)、健康饮食与运动计划</w:t>
        </w:r>
        <w:r>
          <w:tab/>
        </w:r>
        <w:r>
          <w:fldChar w:fldCharType="begin"/>
        </w:r>
        <w:r>
          <w:instrText xml:space="preserve"> PAGEREF _Toc79 \h </w:instrText>
        </w:r>
        <w:r>
          <w:fldChar w:fldCharType="separate"/>
        </w:r>
        <w:r>
          <w:t>39</w:t>
        </w:r>
        <w:r>
          <w:fldChar w:fldCharType="end"/>
        </w:r>
      </w:hyperlink>
    </w:p>
    <w:p>
      <w:pPr>
        <w:pStyle w:val="TOC2"/>
        <w:tabs>
          <w:tab w:val="right" w:leader="dot" w:pos="8306"/>
        </w:tabs>
      </w:pPr>
      <w:hyperlink w:anchor="_Toc9955" w:history="1">
        <w:r>
          <w:rPr>
            <w:rFonts w:ascii="仿宋" w:eastAsia="仿宋" w:hAnsi="仿宋" w:cs="仿宋" w:hint="eastAsia"/>
            <w:lang w:eastAsia="zh-CN"/>
          </w:rPr>
          <w:t>(三)、心理健康服务与支持</w:t>
        </w:r>
        <w:r>
          <w:tab/>
        </w:r>
        <w:r>
          <w:fldChar w:fldCharType="begin"/>
        </w:r>
        <w:r>
          <w:instrText xml:space="preserve"> PAGEREF _Toc9955 \h </w:instrText>
        </w:r>
        <w:r>
          <w:fldChar w:fldCharType="separate"/>
        </w:r>
        <w:r>
          <w:t>40</w:t>
        </w:r>
        <w:r>
          <w:fldChar w:fldCharType="end"/>
        </w:r>
      </w:hyperlink>
    </w:p>
    <w:p>
      <w:pPr>
        <w:pStyle w:val="TOC2"/>
        <w:tabs>
          <w:tab w:val="right" w:leader="dot" w:pos="8306"/>
        </w:tabs>
      </w:pPr>
      <w:hyperlink w:anchor="_Toc23996" w:history="1">
        <w:r>
          <w:rPr>
            <w:rFonts w:ascii="仿宋" w:eastAsia="仿宋" w:hAnsi="仿宋" w:cs="仿宋" w:hint="eastAsia"/>
            <w:lang w:eastAsia="zh-CN"/>
          </w:rPr>
          <w:t>(四)、工作压力管理</w:t>
        </w:r>
        <w:r>
          <w:tab/>
        </w:r>
        <w:r>
          <w:fldChar w:fldCharType="begin"/>
        </w:r>
        <w:r>
          <w:instrText xml:space="preserve"> PAGEREF _Toc23996 \h </w:instrText>
        </w:r>
        <w:r>
          <w:fldChar w:fldCharType="separate"/>
        </w:r>
        <w:r>
          <w:t>40</w:t>
        </w:r>
        <w:r>
          <w:fldChar w:fldCharType="end"/>
        </w:r>
      </w:hyperlink>
    </w:p>
    <w:p>
      <w:pPr>
        <w:pStyle w:val="TOC2"/>
        <w:tabs>
          <w:tab w:val="right" w:leader="dot" w:pos="8306"/>
        </w:tabs>
      </w:pPr>
      <w:hyperlink w:anchor="_Toc14439" w:history="1">
        <w:r>
          <w:rPr>
            <w:rFonts w:ascii="仿宋" w:eastAsia="仿宋" w:hAnsi="仿宋" w:cs="仿宋" w:hint="eastAsia"/>
            <w:lang w:eastAsia="zh-CN"/>
          </w:rPr>
          <w:t>(五)、工作负荷评估与调整</w:t>
        </w:r>
        <w:r>
          <w:tab/>
        </w:r>
        <w:r>
          <w:fldChar w:fldCharType="begin"/>
        </w:r>
        <w:r>
          <w:instrText xml:space="preserve"> PAGEREF _Toc14439 \h </w:instrText>
        </w:r>
        <w:r>
          <w:fldChar w:fldCharType="separate"/>
        </w:r>
        <w:r>
          <w:t>41</w:t>
        </w:r>
        <w:r>
          <w:fldChar w:fldCharType="end"/>
        </w:r>
      </w:hyperlink>
    </w:p>
    <w:p>
      <w:pPr>
        <w:pStyle w:val="TOC2"/>
        <w:tabs>
          <w:tab w:val="right" w:leader="dot" w:pos="8306"/>
        </w:tabs>
      </w:pPr>
      <w:hyperlink w:anchor="_Toc28145" w:history="1">
        <w:r>
          <w:rPr>
            <w:rFonts w:ascii="仿宋" w:eastAsia="仿宋" w:hAnsi="仿宋" w:cs="仿宋" w:hint="eastAsia"/>
            <w:lang w:eastAsia="zh-CN"/>
          </w:rPr>
          <w:t>(六)、员工心理咨询与支持</w:t>
        </w:r>
        <w:r>
          <w:tab/>
        </w:r>
        <w:r>
          <w:fldChar w:fldCharType="begin"/>
        </w:r>
        <w:r>
          <w:instrText xml:space="preserve"> PAGEREF _Toc28145 \h </w:instrText>
        </w:r>
        <w:r>
          <w:fldChar w:fldCharType="separate"/>
        </w:r>
        <w:r>
          <w:t>42</w:t>
        </w:r>
        <w:r>
          <w:fldChar w:fldCharType="end"/>
        </w:r>
      </w:hyperlink>
    </w:p>
    <w:p>
      <w:pPr>
        <w:pStyle w:val="TOC1"/>
        <w:tabs>
          <w:tab w:val="right" w:leader="dot" w:pos="8306"/>
        </w:tabs>
      </w:pPr>
      <w:hyperlink w:anchor="_Toc29473" w:history="1">
        <w:r>
          <w:rPr>
            <w:rFonts w:ascii="仿宋" w:eastAsia="仿宋" w:hAnsi="仿宋" w:cs="仿宋" w:hint="eastAsia"/>
            <w:lang w:eastAsia="zh-CN"/>
          </w:rPr>
          <w:t>七、第三十二章未来发展愿景</w:t>
        </w:r>
        <w:r>
          <w:tab/>
        </w:r>
        <w:r>
          <w:fldChar w:fldCharType="begin"/>
        </w:r>
        <w:r>
          <w:instrText xml:space="preserve"> PAGEREF _Toc29473 \h </w:instrText>
        </w:r>
        <w:r>
          <w:fldChar w:fldCharType="separate"/>
        </w:r>
        <w:r>
          <w:t>43</w:t>
        </w:r>
        <w:r>
          <w:fldChar w:fldCharType="end"/>
        </w:r>
      </w:hyperlink>
    </w:p>
    <w:p>
      <w:pPr>
        <w:pStyle w:val="TOC2"/>
        <w:tabs>
          <w:tab w:val="right" w:leader="dot" w:pos="8306"/>
        </w:tabs>
      </w:pPr>
      <w:hyperlink w:anchor="_Toc20179" w:history="1">
        <w:r>
          <w:rPr>
            <w:rFonts w:ascii="仿宋" w:eastAsia="仿宋" w:hAnsi="仿宋" w:cs="仿宋" w:hint="eastAsia"/>
            <w:lang w:eastAsia="zh-CN"/>
          </w:rPr>
          <w:t>(一)、员工职业生涯管理的未来趋势</w:t>
        </w:r>
        <w:r>
          <w:tab/>
        </w:r>
        <w:r>
          <w:fldChar w:fldCharType="begin"/>
        </w:r>
        <w:r>
          <w:instrText xml:space="preserve"> PAGEREF _Toc20179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193" w:history="1">
        <w:r>
          <w:rPr>
            <w:rFonts w:ascii="仿宋" w:eastAsia="仿宋" w:hAnsi="仿宋" w:cs="仿宋" w:hint="eastAsia"/>
            <w:lang w:eastAsia="zh-CN"/>
          </w:rPr>
          <w:t>(二)、公司在员工发展中的未来愿景</w:t>
        </w:r>
        <w:r>
          <w:tab/>
        </w:r>
        <w:r>
          <w:fldChar w:fldCharType="begin"/>
        </w:r>
        <w:r>
          <w:instrText xml:space="preserve"> PAGEREF _Toc9193 \h </w:instrText>
        </w:r>
        <w:r>
          <w:fldChar w:fldCharType="separate"/>
        </w:r>
        <w:r>
          <w:t>43</w:t>
        </w:r>
        <w:r>
          <w:fldChar w:fldCharType="end"/>
        </w:r>
      </w:hyperlink>
    </w:p>
    <w:p>
      <w:pPr>
        <w:pStyle w:val="TOC1"/>
        <w:tabs>
          <w:tab w:val="right" w:leader="dot" w:pos="8306"/>
        </w:tabs>
      </w:pPr>
      <w:hyperlink w:anchor="_Toc11862" w:history="1">
        <w:r>
          <w:rPr>
            <w:rFonts w:ascii="仿宋" w:eastAsia="仿宋" w:hAnsi="仿宋" w:cs="仿宋" w:hint="eastAsia"/>
            <w:lang w:eastAsia="zh-CN"/>
          </w:rPr>
          <w:t>八、第十二章职业伦理与社会责任</w:t>
        </w:r>
        <w:r>
          <w:tab/>
        </w:r>
        <w:r>
          <w:fldChar w:fldCharType="begin"/>
        </w:r>
        <w:r>
          <w:instrText xml:space="preserve"> PAGEREF _Toc11862 \h </w:instrText>
        </w:r>
        <w:r>
          <w:fldChar w:fldCharType="separate"/>
        </w:r>
        <w:r>
          <w:t>44</w:t>
        </w:r>
        <w:r>
          <w:fldChar w:fldCharType="end"/>
        </w:r>
      </w:hyperlink>
    </w:p>
    <w:p>
      <w:pPr>
        <w:pStyle w:val="TOC2"/>
        <w:tabs>
          <w:tab w:val="right" w:leader="dot" w:pos="8306"/>
        </w:tabs>
      </w:pPr>
      <w:hyperlink w:anchor="_Toc27503" w:history="1">
        <w:r>
          <w:rPr>
            <w:rFonts w:ascii="仿宋" w:eastAsia="仿宋" w:hAnsi="仿宋" w:cs="仿宋" w:hint="eastAsia"/>
            <w:lang w:eastAsia="zh-CN"/>
          </w:rPr>
          <w:t>(一)、职业道德规范</w:t>
        </w:r>
        <w:r>
          <w:tab/>
        </w:r>
        <w:r>
          <w:fldChar w:fldCharType="begin"/>
        </w:r>
        <w:r>
          <w:instrText xml:space="preserve"> PAGEREF _Toc27503 \h </w:instrText>
        </w:r>
        <w:r>
          <w:fldChar w:fldCharType="separate"/>
        </w:r>
        <w:r>
          <w:t>44</w:t>
        </w:r>
        <w:r>
          <w:fldChar w:fldCharType="end"/>
        </w:r>
      </w:hyperlink>
    </w:p>
    <w:p>
      <w:pPr>
        <w:pStyle w:val="TOC2"/>
        <w:tabs>
          <w:tab w:val="right" w:leader="dot" w:pos="8306"/>
        </w:tabs>
      </w:pPr>
      <w:hyperlink w:anchor="_Toc29361" w:history="1">
        <w:r>
          <w:rPr>
            <w:rFonts w:ascii="仿宋" w:eastAsia="仿宋" w:hAnsi="仿宋" w:cs="仿宋" w:hint="eastAsia"/>
            <w:lang w:eastAsia="zh-CN"/>
          </w:rPr>
          <w:t>(二)、社会责任履行</w:t>
        </w:r>
        <w:r>
          <w:tab/>
        </w:r>
        <w:r>
          <w:fldChar w:fldCharType="begin"/>
        </w:r>
        <w:r>
          <w:instrText xml:space="preserve"> PAGEREF _Toc29361 \h </w:instrText>
        </w:r>
        <w:r>
          <w:fldChar w:fldCharType="separate"/>
        </w:r>
        <w:r>
          <w:t>45</w:t>
        </w:r>
        <w:r>
          <w:fldChar w:fldCharType="end"/>
        </w:r>
      </w:hyperlink>
    </w:p>
    <w:p>
      <w:pPr>
        <w:pStyle w:val="TOC1"/>
        <w:tabs>
          <w:tab w:val="right" w:leader="dot" w:pos="8306"/>
        </w:tabs>
      </w:pPr>
      <w:hyperlink w:anchor="_Toc26166" w:history="1">
        <w:r>
          <w:rPr>
            <w:rFonts w:ascii="仿宋" w:eastAsia="仿宋" w:hAnsi="仿宋" w:cs="仿宋" w:hint="eastAsia"/>
            <w:lang w:eastAsia="zh-CN"/>
          </w:rPr>
          <w:t>九、员工社会责任履行及参与公益活动</w:t>
        </w:r>
        <w:r>
          <w:tab/>
        </w:r>
        <w:r>
          <w:fldChar w:fldCharType="begin"/>
        </w:r>
        <w:r>
          <w:instrText xml:space="preserve"> PAGEREF _Toc26166 \h </w:instrText>
        </w:r>
        <w:r>
          <w:fldChar w:fldCharType="separate"/>
        </w:r>
        <w:r>
          <w:t>46</w:t>
        </w:r>
        <w:r>
          <w:fldChar w:fldCharType="end"/>
        </w:r>
      </w:hyperlink>
    </w:p>
    <w:p>
      <w:pPr>
        <w:pStyle w:val="TOC2"/>
        <w:tabs>
          <w:tab w:val="right" w:leader="dot" w:pos="8306"/>
        </w:tabs>
      </w:pPr>
      <w:hyperlink w:anchor="_Toc24824" w:history="1">
        <w:r>
          <w:rPr>
            <w:rFonts w:ascii="仿宋" w:eastAsia="仿宋" w:hAnsi="仿宋" w:cs="仿宋" w:hint="eastAsia"/>
            <w:lang w:eastAsia="zh-CN"/>
          </w:rPr>
          <w:t>(一)、员工社会责任的内涵及履行方式</w:t>
        </w:r>
        <w:r>
          <w:tab/>
        </w:r>
        <w:r>
          <w:fldChar w:fldCharType="begin"/>
        </w:r>
        <w:r>
          <w:instrText xml:space="preserve"> PAGEREF _Toc24824 \h </w:instrText>
        </w:r>
        <w:r>
          <w:fldChar w:fldCharType="separate"/>
        </w:r>
        <w:r>
          <w:t>46</w:t>
        </w:r>
        <w:r>
          <w:fldChar w:fldCharType="end"/>
        </w:r>
      </w:hyperlink>
    </w:p>
    <w:p>
      <w:pPr>
        <w:pStyle w:val="TOC2"/>
        <w:tabs>
          <w:tab w:val="right" w:leader="dot" w:pos="8306"/>
        </w:tabs>
      </w:pPr>
      <w:hyperlink w:anchor="_Toc23858" w:history="1">
        <w:r>
          <w:rPr>
            <w:rFonts w:ascii="仿宋" w:eastAsia="仿宋" w:hAnsi="仿宋" w:cs="仿宋" w:hint="eastAsia"/>
            <w:lang w:eastAsia="zh-CN"/>
          </w:rPr>
          <w:t>(二)、参与公益活动的意义及实施策略</w:t>
        </w:r>
        <w:r>
          <w:tab/>
        </w:r>
        <w:r>
          <w:fldChar w:fldCharType="begin"/>
        </w:r>
        <w:r>
          <w:instrText xml:space="preserve"> PAGEREF _Toc23858 \h </w:instrText>
        </w:r>
        <w:r>
          <w:fldChar w:fldCharType="separate"/>
        </w:r>
        <w:r>
          <w:t>46</w:t>
        </w:r>
        <w:r>
          <w:fldChar w:fldCharType="end"/>
        </w:r>
      </w:hyperlink>
    </w:p>
    <w:p>
      <w:pPr>
        <w:pStyle w:val="TOC2"/>
        <w:tabs>
          <w:tab w:val="right" w:leader="dot" w:pos="8306"/>
        </w:tabs>
      </w:pPr>
      <w:hyperlink w:anchor="_Toc7605" w:history="1">
        <w:r>
          <w:rPr>
            <w:rFonts w:ascii="仿宋" w:eastAsia="仿宋" w:hAnsi="仿宋" w:cs="仿宋" w:hint="eastAsia"/>
            <w:lang w:eastAsia="zh-CN"/>
          </w:rPr>
          <w:t>(三)、社会责任履行及公益活动参与的持续推进</w:t>
        </w:r>
        <w:r>
          <w:tab/>
        </w:r>
        <w:r>
          <w:fldChar w:fldCharType="begin"/>
        </w:r>
        <w:r>
          <w:instrText xml:space="preserve"> PAGEREF _Toc7605 \h </w:instrText>
        </w:r>
        <w:r>
          <w:fldChar w:fldCharType="separate"/>
        </w:r>
        <w:r>
          <w:t>47</w:t>
        </w:r>
        <w:r>
          <w:fldChar w:fldCharType="end"/>
        </w:r>
      </w:hyperlink>
    </w:p>
    <w:p>
      <w:pPr>
        <w:pStyle w:val="TOC1"/>
        <w:tabs>
          <w:tab w:val="right" w:leader="dot" w:pos="8306"/>
        </w:tabs>
      </w:pPr>
      <w:hyperlink w:anchor="_Toc3203" w:history="1">
        <w:r>
          <w:rPr>
            <w:rFonts w:ascii="仿宋" w:eastAsia="仿宋" w:hAnsi="仿宋" w:cs="仿宋" w:hint="eastAsia"/>
            <w:lang w:eastAsia="zh-CN"/>
          </w:rPr>
          <w:t>十、第二十六章人才留存与流失管理</w:t>
        </w:r>
        <w:r>
          <w:tab/>
        </w:r>
        <w:r>
          <w:fldChar w:fldCharType="begin"/>
        </w:r>
        <w:r>
          <w:instrText xml:space="preserve"> PAGEREF _Toc3203 \h </w:instrText>
        </w:r>
        <w:r>
          <w:fldChar w:fldCharType="separate"/>
        </w:r>
        <w:r>
          <w:t>47</w:t>
        </w:r>
        <w:r>
          <w:fldChar w:fldCharType="end"/>
        </w:r>
      </w:hyperlink>
    </w:p>
    <w:p>
      <w:pPr>
        <w:pStyle w:val="TOC2"/>
        <w:tabs>
          <w:tab w:val="right" w:leader="dot" w:pos="8306"/>
        </w:tabs>
      </w:pPr>
      <w:hyperlink w:anchor="_Toc32582" w:history="1">
        <w:r>
          <w:rPr>
            <w:rFonts w:ascii="仿宋" w:eastAsia="仿宋" w:hAnsi="仿宋" w:cs="仿宋" w:hint="eastAsia"/>
            <w:lang w:eastAsia="zh-CN"/>
          </w:rPr>
          <w:t>(一)、人才留存策略</w:t>
        </w:r>
        <w:r>
          <w:tab/>
        </w:r>
        <w:r>
          <w:fldChar w:fldCharType="begin"/>
        </w:r>
        <w:r>
          <w:instrText xml:space="preserve"> PAGEREF _Toc32582 \h </w:instrText>
        </w:r>
        <w:r>
          <w:fldChar w:fldCharType="separate"/>
        </w:r>
        <w:r>
          <w:t>47</w:t>
        </w:r>
        <w:r>
          <w:fldChar w:fldCharType="end"/>
        </w:r>
      </w:hyperlink>
    </w:p>
    <w:p>
      <w:pPr>
        <w:pStyle w:val="TOC2"/>
        <w:tabs>
          <w:tab w:val="right" w:leader="dot" w:pos="8306"/>
        </w:tabs>
      </w:pPr>
      <w:hyperlink w:anchor="_Toc14568" w:history="1">
        <w:r>
          <w:rPr>
            <w:rFonts w:ascii="仿宋" w:eastAsia="仿宋" w:hAnsi="仿宋" w:cs="仿宋" w:hint="eastAsia"/>
            <w:lang w:eastAsia="zh-CN"/>
          </w:rPr>
          <w:t>(二)、人才流失分析与改进</w:t>
        </w:r>
        <w:r>
          <w:tab/>
        </w:r>
        <w:r>
          <w:fldChar w:fldCharType="begin"/>
        </w:r>
        <w:r>
          <w:instrText xml:space="preserve"> PAGEREF _Toc14568 \h </w:instrText>
        </w:r>
        <w:r>
          <w:fldChar w:fldCharType="separate"/>
        </w:r>
        <w:r>
          <w:t>48</w:t>
        </w:r>
        <w:r>
          <w:fldChar w:fldCharType="end"/>
        </w:r>
      </w:hyperlink>
    </w:p>
    <w:p>
      <w:pPr>
        <w:pStyle w:val="TOC2"/>
        <w:tabs>
          <w:tab w:val="right" w:leader="dot" w:pos="8306"/>
        </w:tabs>
      </w:pPr>
      <w:hyperlink w:anchor="_Toc10231" w:history="1">
        <w:r>
          <w:rPr>
            <w:rFonts w:ascii="仿宋" w:eastAsia="仿宋" w:hAnsi="仿宋" w:cs="仿宋" w:hint="eastAsia"/>
            <w:lang w:eastAsia="zh-CN"/>
          </w:rPr>
          <w:t>(三)、持续改进与未来展望</w:t>
        </w:r>
        <w:r>
          <w:tab/>
        </w:r>
        <w:r>
          <w:fldChar w:fldCharType="begin"/>
        </w:r>
        <w:r>
          <w:instrText xml:space="preserve"> PAGEREF _Toc10231 \h </w:instrText>
        </w:r>
        <w:r>
          <w:fldChar w:fldCharType="separate"/>
        </w:r>
        <w:r>
          <w:t>48</w:t>
        </w:r>
        <w:r>
          <w:fldChar w:fldCharType="end"/>
        </w:r>
      </w:hyperlink>
    </w:p>
    <w:p>
      <w:pPr>
        <w:pStyle w:val="TOC1"/>
        <w:tabs>
          <w:tab w:val="right" w:leader="dot" w:pos="8306"/>
        </w:tabs>
      </w:pPr>
      <w:hyperlink w:anchor="_Toc20951" w:history="1">
        <w:r>
          <w:rPr>
            <w:rFonts w:ascii="仿宋" w:eastAsia="仿宋" w:hAnsi="仿宋" w:cs="仿宋" w:hint="eastAsia"/>
            <w:lang w:eastAsia="zh-CN"/>
          </w:rPr>
          <w:t>十一、第四十八章员工环保与可持续发展</w:t>
        </w:r>
        <w:r>
          <w:tab/>
        </w:r>
        <w:r>
          <w:fldChar w:fldCharType="begin"/>
        </w:r>
        <w:r>
          <w:instrText xml:space="preserve"> PAGEREF _Toc20951 \h </w:instrText>
        </w:r>
        <w:r>
          <w:fldChar w:fldCharType="separate"/>
        </w:r>
        <w:r>
          <w:t>48</w:t>
        </w:r>
        <w:r>
          <w:fldChar w:fldCharType="end"/>
        </w:r>
      </w:hyperlink>
    </w:p>
    <w:p>
      <w:pPr>
        <w:pStyle w:val="TOC2"/>
        <w:tabs>
          <w:tab w:val="right" w:leader="dot" w:pos="8306"/>
        </w:tabs>
      </w:pPr>
      <w:hyperlink w:anchor="_Toc20030" w:history="1">
        <w:r>
          <w:rPr>
            <w:rFonts w:ascii="仿宋" w:eastAsia="仿宋" w:hAnsi="仿宋" w:cs="仿宋" w:hint="eastAsia"/>
            <w:lang w:eastAsia="zh-CN"/>
          </w:rPr>
          <w:t>(一)、环保意识与培训</w:t>
        </w:r>
        <w:r>
          <w:tab/>
        </w:r>
        <w:r>
          <w:fldChar w:fldCharType="begin"/>
        </w:r>
        <w:r>
          <w:instrText xml:space="preserve"> PAGEREF _Toc20030 \h </w:instrText>
        </w:r>
        <w:r>
          <w:fldChar w:fldCharType="separate"/>
        </w:r>
        <w:r>
          <w:t>48</w:t>
        </w:r>
        <w:r>
          <w:fldChar w:fldCharType="end"/>
        </w:r>
      </w:hyperlink>
    </w:p>
    <w:p>
      <w:pPr>
        <w:pStyle w:val="TOC2"/>
        <w:tabs>
          <w:tab w:val="right" w:leader="dot" w:pos="8306"/>
        </w:tabs>
      </w:pPr>
      <w:hyperlink w:anchor="_Toc3432" w:history="1">
        <w:r>
          <w:rPr>
            <w:rFonts w:ascii="仿宋" w:eastAsia="仿宋" w:hAnsi="仿宋" w:cs="仿宋" w:hint="eastAsia"/>
            <w:lang w:eastAsia="zh-CN"/>
          </w:rPr>
          <w:t>(二)、公司环保文化的传播</w:t>
        </w:r>
        <w:r>
          <w:tab/>
        </w:r>
        <w:r>
          <w:fldChar w:fldCharType="begin"/>
        </w:r>
        <w:r>
          <w:instrText xml:space="preserve"> PAGEREF _Toc3432 \h </w:instrText>
        </w:r>
        <w:r>
          <w:fldChar w:fldCharType="separate"/>
        </w:r>
        <w:r>
          <w:t>49</w:t>
        </w:r>
        <w:r>
          <w:fldChar w:fldCharType="end"/>
        </w:r>
      </w:hyperlink>
    </w:p>
    <w:p>
      <w:pPr>
        <w:pStyle w:val="TOC2"/>
        <w:tabs>
          <w:tab w:val="right" w:leader="dot" w:pos="8306"/>
        </w:tabs>
      </w:pPr>
      <w:hyperlink w:anchor="_Toc2942" w:history="1">
        <w:r>
          <w:rPr>
            <w:rFonts w:ascii="仿宋" w:eastAsia="仿宋" w:hAnsi="仿宋" w:cs="仿宋" w:hint="eastAsia"/>
            <w:lang w:eastAsia="zh-CN"/>
          </w:rPr>
          <w:t>(三)、员工参与的环保培训</w:t>
        </w:r>
        <w:r>
          <w:tab/>
        </w:r>
        <w:r>
          <w:fldChar w:fldCharType="begin"/>
        </w:r>
        <w:r>
          <w:instrText xml:space="preserve"> PAGEREF _Toc2942 \h </w:instrText>
        </w:r>
        <w:r>
          <w:fldChar w:fldCharType="separate"/>
        </w:r>
        <w:r>
          <w:t>50</w:t>
        </w:r>
        <w:r>
          <w:fldChar w:fldCharType="end"/>
        </w:r>
      </w:hyperlink>
    </w:p>
    <w:p>
      <w:pPr>
        <w:pStyle w:val="TOC2"/>
        <w:tabs>
          <w:tab w:val="right" w:leader="dot" w:pos="8306"/>
        </w:tabs>
      </w:pPr>
      <w:hyperlink w:anchor="_Toc5228" w:history="1">
        <w:r>
          <w:rPr>
            <w:rFonts w:ascii="仿宋" w:eastAsia="仿宋" w:hAnsi="仿宋" w:cs="仿宋" w:hint="eastAsia"/>
            <w:lang w:eastAsia="zh-CN"/>
          </w:rPr>
          <w:t>(四)、可持续发展目标与实践</w:t>
        </w:r>
        <w:r>
          <w:tab/>
        </w:r>
        <w:r>
          <w:fldChar w:fldCharType="begin"/>
        </w:r>
        <w:r>
          <w:instrText xml:space="preserve"> PAGEREF _Toc5228 \h </w:instrText>
        </w:r>
        <w:r>
          <w:fldChar w:fldCharType="separate"/>
        </w:r>
        <w:r>
          <w:t>51</w:t>
        </w:r>
        <w:r>
          <w:fldChar w:fldCharType="end"/>
        </w:r>
      </w:hyperlink>
    </w:p>
    <w:p>
      <w:pPr>
        <w:pStyle w:val="TOC2"/>
        <w:tabs>
          <w:tab w:val="right" w:leader="dot" w:pos="8306"/>
        </w:tabs>
      </w:pPr>
      <w:hyperlink w:anchor="_Toc3645" w:history="1">
        <w:r>
          <w:rPr>
            <w:rFonts w:ascii="仿宋" w:eastAsia="仿宋" w:hAnsi="仿宋" w:cs="仿宋" w:hint="eastAsia"/>
            <w:lang w:eastAsia="zh-CN"/>
          </w:rPr>
          <w:t>(五)、员工参与可持续项目</w:t>
        </w:r>
        <w:r>
          <w:tab/>
        </w:r>
        <w:r>
          <w:fldChar w:fldCharType="begin"/>
        </w:r>
        <w:r>
          <w:instrText xml:space="preserve"> PAGEREF _Toc3645 \h </w:instrText>
        </w:r>
        <w:r>
          <w:fldChar w:fldCharType="separate"/>
        </w:r>
        <w:r>
          <w:t>53</w:t>
        </w:r>
        <w:r>
          <w:fldChar w:fldCharType="end"/>
        </w:r>
      </w:hyperlink>
    </w:p>
    <w:p>
      <w:pPr>
        <w:pStyle w:val="TOC2"/>
        <w:tabs>
          <w:tab w:val="right" w:leader="dot" w:pos="8306"/>
        </w:tabs>
      </w:pPr>
      <w:hyperlink w:anchor="_Toc18538" w:history="1">
        <w:r>
          <w:rPr>
            <w:rFonts w:ascii="仿宋" w:eastAsia="仿宋" w:hAnsi="仿宋" w:cs="仿宋" w:hint="eastAsia"/>
            <w:lang w:eastAsia="zh-CN"/>
          </w:rPr>
          <w:t>(六)、公司可持续发展的战略规划</w:t>
        </w:r>
        <w:r>
          <w:tab/>
        </w:r>
        <w:r>
          <w:fldChar w:fldCharType="begin"/>
        </w:r>
        <w:r>
          <w:instrText xml:space="preserve"> PAGEREF _Toc18538 \h </w:instrText>
        </w:r>
        <w:r>
          <w:fldChar w:fldCharType="separate"/>
        </w:r>
        <w:r>
          <w:t>53</w:t>
        </w:r>
        <w:r>
          <w:fldChar w:fldCharType="end"/>
        </w:r>
      </w:hyperlink>
    </w:p>
    <w:p>
      <w:pPr>
        <w:pStyle w:val="TOC1"/>
        <w:tabs>
          <w:tab w:val="right" w:leader="dot" w:pos="8306"/>
        </w:tabs>
      </w:pPr>
      <w:hyperlink w:anchor="_Toc12980" w:history="1">
        <w:r>
          <w:rPr>
            <w:rFonts w:ascii="仿宋" w:eastAsia="仿宋" w:hAnsi="仿宋" w:cs="仿宋" w:hint="eastAsia"/>
            <w:lang w:eastAsia="zh-CN"/>
          </w:rPr>
          <w:t>十二、第四十五章员工品牌建设</w:t>
        </w:r>
        <w:r>
          <w:tab/>
        </w:r>
        <w:r>
          <w:fldChar w:fldCharType="begin"/>
        </w:r>
        <w:r>
          <w:instrText xml:space="preserve"> PAGEREF _Toc12980 \h </w:instrText>
        </w:r>
        <w:r>
          <w:fldChar w:fldCharType="separate"/>
        </w:r>
        <w:r>
          <w:t>54</w:t>
        </w:r>
        <w:r>
          <w:fldChar w:fldCharType="end"/>
        </w:r>
      </w:hyperlink>
    </w:p>
    <w:p>
      <w:pPr>
        <w:pStyle w:val="TOC2"/>
        <w:tabs>
          <w:tab w:val="right" w:leader="dot" w:pos="8306"/>
        </w:tabs>
      </w:pPr>
      <w:hyperlink w:anchor="_Toc14936" w:history="1">
        <w:r>
          <w:rPr>
            <w:rFonts w:ascii="仿宋" w:eastAsia="仿宋" w:hAnsi="仿宋" w:cs="仿宋" w:hint="eastAsia"/>
            <w:lang w:eastAsia="zh-CN"/>
          </w:rPr>
          <w:t>(一)、个人品牌管理</w:t>
        </w:r>
        <w:r>
          <w:tab/>
        </w:r>
        <w:r>
          <w:fldChar w:fldCharType="begin"/>
        </w:r>
        <w:r>
          <w:instrText xml:space="preserve"> PAGEREF _Toc14936 \h </w:instrText>
        </w:r>
        <w:r>
          <w:fldChar w:fldCharType="separate"/>
        </w:r>
        <w:r>
          <w:t>54</w:t>
        </w:r>
        <w:r>
          <w:fldChar w:fldCharType="end"/>
        </w:r>
      </w:hyperlink>
    </w:p>
    <w:p>
      <w:pPr>
        <w:pStyle w:val="TOC2"/>
        <w:tabs>
          <w:tab w:val="right" w:leader="dot" w:pos="8306"/>
        </w:tabs>
      </w:pPr>
      <w:hyperlink w:anchor="_Toc23830" w:history="1">
        <w:r>
          <w:rPr>
            <w:rFonts w:ascii="仿宋" w:eastAsia="仿宋" w:hAnsi="仿宋" w:cs="仿宋" w:hint="eastAsia"/>
            <w:lang w:eastAsia="zh-CN"/>
          </w:rPr>
          <w:t>(二)、在海绵(泡棉)行业内建立个人影响力</w:t>
        </w:r>
        <w:r>
          <w:tab/>
        </w:r>
        <w:r>
          <w:fldChar w:fldCharType="begin"/>
        </w:r>
        <w:r>
          <w:instrText xml:space="preserve"> PAGEREF _Toc23830 \h </w:instrText>
        </w:r>
        <w:r>
          <w:fldChar w:fldCharType="separate"/>
        </w:r>
        <w:r>
          <w:t>55</w:t>
        </w:r>
        <w:r>
          <w:fldChar w:fldCharType="end"/>
        </w:r>
      </w:hyperlink>
    </w:p>
    <w:p>
      <w:pPr>
        <w:pStyle w:val="TOC2"/>
        <w:tabs>
          <w:tab w:val="right" w:leader="dot" w:pos="8306"/>
        </w:tabs>
      </w:pPr>
      <w:hyperlink w:anchor="_Toc24649" w:history="1">
        <w:r>
          <w:rPr>
            <w:rFonts w:ascii="仿宋" w:eastAsia="仿宋" w:hAnsi="仿宋" w:cs="仿宋" w:hint="eastAsia"/>
            <w:lang w:eastAsia="zh-CN"/>
          </w:rPr>
          <w:t>(三)、个人品牌与公司品牌的关联</w:t>
        </w:r>
        <w:r>
          <w:tab/>
        </w:r>
        <w:r>
          <w:fldChar w:fldCharType="begin"/>
        </w:r>
        <w:r>
          <w:instrText xml:space="preserve"> PAGEREF _Toc24649 \h </w:instrText>
        </w:r>
        <w:r>
          <w:fldChar w:fldCharType="separate"/>
        </w:r>
        <w:r>
          <w:t>56</w:t>
        </w:r>
        <w:r>
          <w:fldChar w:fldCharType="end"/>
        </w:r>
      </w:hyperlink>
    </w:p>
    <w:p>
      <w:pPr>
        <w:pStyle w:val="TOC2"/>
        <w:tabs>
          <w:tab w:val="right" w:leader="dot" w:pos="8306"/>
        </w:tabs>
      </w:pPr>
      <w:hyperlink w:anchor="_Toc2838" w:history="1">
        <w:r>
          <w:rPr>
            <w:rFonts w:ascii="仿宋" w:eastAsia="仿宋" w:hAnsi="仿宋" w:cs="仿宋" w:hint="eastAsia"/>
            <w:lang w:eastAsia="zh-CN"/>
          </w:rPr>
          <w:t>(四)、社交媒体与个人品牌</w:t>
        </w:r>
        <w:r>
          <w:tab/>
        </w:r>
        <w:r>
          <w:fldChar w:fldCharType="begin"/>
        </w:r>
        <w:r>
          <w:instrText xml:space="preserve"> PAGEREF _Toc2838 \h </w:instrText>
        </w:r>
        <w:r>
          <w:fldChar w:fldCharType="separate"/>
        </w:r>
        <w:r>
          <w:t>57</w:t>
        </w:r>
        <w:r>
          <w:fldChar w:fldCharType="end"/>
        </w:r>
      </w:hyperlink>
    </w:p>
    <w:p>
      <w:pPr>
        <w:pStyle w:val="TOC2"/>
        <w:tabs>
          <w:tab w:val="right" w:leader="dot" w:pos="8306"/>
        </w:tabs>
      </w:pPr>
      <w:hyperlink w:anchor="_Toc18796" w:history="1">
        <w:r>
          <w:rPr>
            <w:rFonts w:ascii="仿宋" w:eastAsia="仿宋" w:hAnsi="仿宋" w:cs="仿宋" w:hint="eastAsia"/>
            <w:lang w:eastAsia="zh-CN"/>
          </w:rPr>
          <w:t>(五)、个人品牌的社交媒体传播</w:t>
        </w:r>
        <w:r>
          <w:tab/>
        </w:r>
        <w:r>
          <w:fldChar w:fldCharType="begin"/>
        </w:r>
        <w:r>
          <w:instrText xml:space="preserve"> PAGEREF _Toc18796 \h </w:instrText>
        </w:r>
        <w:r>
          <w:fldChar w:fldCharType="separate"/>
        </w:r>
        <w:r>
          <w:t>58</w:t>
        </w:r>
        <w:r>
          <w:fldChar w:fldCharType="end"/>
        </w:r>
      </w:hyperlink>
    </w:p>
    <w:p>
      <w:pPr>
        <w:pStyle w:val="TOC2"/>
        <w:tabs>
          <w:tab w:val="right" w:leader="dot" w:pos="8306"/>
        </w:tabs>
      </w:pPr>
      <w:hyperlink w:anchor="_Toc32354" w:history="1">
        <w:r>
          <w:rPr>
            <w:rFonts w:ascii="仿宋" w:eastAsia="仿宋" w:hAnsi="仿宋" w:cs="仿宋" w:hint="eastAsia"/>
            <w:lang w:eastAsia="zh-CN"/>
          </w:rPr>
          <w:t>(六)、员工品牌建设与公司形象一致性</w:t>
        </w:r>
        <w:r>
          <w:tab/>
        </w:r>
        <w:r>
          <w:fldChar w:fldCharType="begin"/>
        </w:r>
        <w:r>
          <w:instrText xml:space="preserve"> PAGEREF _Toc32354 \h </w:instrText>
        </w:r>
        <w:r>
          <w:fldChar w:fldCharType="separate"/>
        </w:r>
        <w:r>
          <w:t>59</w:t>
        </w:r>
        <w:r>
          <w:fldChar w:fldCharType="end"/>
        </w:r>
      </w:hyperlink>
    </w:p>
    <w:p>
      <w:pPr>
        <w:pStyle w:val="TOC1"/>
        <w:tabs>
          <w:tab w:val="right" w:leader="dot" w:pos="8306"/>
        </w:tabs>
      </w:pPr>
      <w:hyperlink w:anchor="_Toc19208" w:history="1">
        <w:r>
          <w:rPr>
            <w:rFonts w:ascii="仿宋" w:eastAsia="仿宋" w:hAnsi="仿宋" w:cs="仿宋" w:hint="eastAsia"/>
            <w:lang w:eastAsia="zh-CN"/>
          </w:rPr>
          <w:t>十三、员工满意度调查与提升策略</w:t>
        </w:r>
        <w:r>
          <w:tab/>
        </w:r>
        <w:r>
          <w:fldChar w:fldCharType="begin"/>
        </w:r>
        <w:r>
          <w:instrText xml:space="preserve"> PAGEREF _Toc19208 \h </w:instrText>
        </w:r>
        <w:r>
          <w:fldChar w:fldCharType="separate"/>
        </w:r>
        <w:r>
          <w:t>59</w:t>
        </w:r>
        <w:r>
          <w:fldChar w:fldCharType="end"/>
        </w:r>
      </w:hyperlink>
    </w:p>
    <w:p>
      <w:pPr>
        <w:pStyle w:val="TOC2"/>
        <w:tabs>
          <w:tab w:val="right" w:leader="dot" w:pos="8306"/>
        </w:tabs>
      </w:pPr>
      <w:hyperlink w:anchor="_Toc12336" w:history="1">
        <w:r>
          <w:rPr>
            <w:rFonts w:ascii="仿宋" w:eastAsia="仿宋" w:hAnsi="仿宋" w:cs="仿宋" w:hint="eastAsia"/>
            <w:lang w:eastAsia="zh-CN"/>
          </w:rPr>
          <w:t>(一)、满意度调查的设计与实施</w:t>
        </w:r>
        <w:r>
          <w:tab/>
        </w:r>
        <w:r>
          <w:fldChar w:fldCharType="begin"/>
        </w:r>
        <w:r>
          <w:instrText xml:space="preserve"> PAGEREF _Toc12336 \h </w:instrText>
        </w:r>
        <w:r>
          <w:fldChar w:fldCharType="separate"/>
        </w:r>
        <w:r>
          <w:t>59</w:t>
        </w:r>
        <w:r>
          <w:fldChar w:fldCharType="end"/>
        </w:r>
      </w:hyperlink>
    </w:p>
    <w:p>
      <w:pPr>
        <w:pStyle w:val="TOC2"/>
        <w:tabs>
          <w:tab w:val="right" w:leader="dot" w:pos="8306"/>
        </w:tabs>
      </w:pPr>
      <w:hyperlink w:anchor="_Toc13917" w:history="1">
        <w:r>
          <w:rPr>
            <w:rFonts w:ascii="仿宋" w:eastAsia="仿宋" w:hAnsi="仿宋" w:cs="仿宋" w:hint="eastAsia"/>
            <w:lang w:eastAsia="zh-CN"/>
          </w:rPr>
          <w:t>(二)、员工满意度的分析与解读</w:t>
        </w:r>
        <w:r>
          <w:tab/>
        </w:r>
        <w:r>
          <w:fldChar w:fldCharType="begin"/>
        </w:r>
        <w:r>
          <w:instrText xml:space="preserve"> PAGEREF _Toc13917 \h </w:instrText>
        </w:r>
        <w:r>
          <w:fldChar w:fldCharType="separate"/>
        </w:r>
        <w:r>
          <w:t>61</w:t>
        </w:r>
        <w:r>
          <w:fldChar w:fldCharType="end"/>
        </w:r>
      </w:hyperlink>
    </w:p>
    <w:p>
      <w:pPr>
        <w:pStyle w:val="TOC2"/>
        <w:tabs>
          <w:tab w:val="right" w:leader="dot" w:pos="8306"/>
        </w:tabs>
      </w:pPr>
      <w:hyperlink w:anchor="_Toc32280" w:history="1">
        <w:r>
          <w:rPr>
            <w:rFonts w:ascii="仿宋" w:eastAsia="仿宋" w:hAnsi="仿宋" w:cs="仿宋" w:hint="eastAsia"/>
            <w:lang w:eastAsia="zh-CN"/>
          </w:rPr>
          <w:t>(三)、提升员工满意度的措施与行动计划</w:t>
        </w:r>
        <w:r>
          <w:tab/>
        </w:r>
        <w:r>
          <w:fldChar w:fldCharType="begin"/>
        </w:r>
        <w:r>
          <w:instrText xml:space="preserve"> PAGEREF _Toc32280 \h </w:instrText>
        </w:r>
        <w:r>
          <w:fldChar w:fldCharType="separate"/>
        </w:r>
        <w:r>
          <w:t>63</w:t>
        </w:r>
        <w:r>
          <w:fldChar w:fldCharType="end"/>
        </w:r>
      </w:hyperlink>
    </w:p>
    <w:p>
      <w:pPr>
        <w:pStyle w:val="TOC1"/>
        <w:tabs>
          <w:tab w:val="right" w:leader="dot" w:pos="8306"/>
        </w:tabs>
      </w:pPr>
      <w:hyperlink w:anchor="_Toc26260" w:history="1">
        <w:r>
          <w:rPr>
            <w:rFonts w:ascii="仿宋" w:eastAsia="仿宋" w:hAnsi="仿宋" w:cs="仿宋" w:hint="eastAsia"/>
            <w:lang w:eastAsia="zh-CN"/>
          </w:rPr>
          <w:t>十四、第四十七章全球人才流动与交流</w:t>
        </w:r>
        <w:r>
          <w:tab/>
        </w:r>
        <w:r>
          <w:fldChar w:fldCharType="begin"/>
        </w:r>
        <w:r>
          <w:instrText xml:space="preserve"> PAGEREF _Toc26260 \h </w:instrText>
        </w:r>
        <w:r>
          <w:fldChar w:fldCharType="separate"/>
        </w:r>
        <w:r>
          <w:t>64</w:t>
        </w:r>
        <w:r>
          <w:fldChar w:fldCharType="end"/>
        </w:r>
      </w:hyperlink>
    </w:p>
    <w:p>
      <w:pPr>
        <w:pStyle w:val="TOC2"/>
        <w:tabs>
          <w:tab w:val="right" w:leader="dot" w:pos="8306"/>
        </w:tabs>
      </w:pPr>
      <w:hyperlink w:anchor="_Toc17097" w:history="1">
        <w:r>
          <w:rPr>
            <w:rFonts w:ascii="仿宋" w:eastAsia="仿宋" w:hAnsi="仿宋" w:cs="仿宋" w:hint="eastAsia"/>
            <w:lang w:eastAsia="zh-CN"/>
          </w:rPr>
          <w:t>(一)、跨国项目与团队</w:t>
        </w:r>
        <w:r>
          <w:tab/>
        </w:r>
        <w:r>
          <w:fldChar w:fldCharType="begin"/>
        </w:r>
        <w:r>
          <w:instrText xml:space="preserve"> PAGEREF _Toc17097 \h </w:instrText>
        </w:r>
        <w:r>
          <w:fldChar w:fldCharType="separate"/>
        </w:r>
        <w:r>
          <w:t>64</w:t>
        </w:r>
        <w:r>
          <w:fldChar w:fldCharType="end"/>
        </w:r>
      </w:hyperlink>
    </w:p>
    <w:p>
      <w:pPr>
        <w:pStyle w:val="TOC2"/>
        <w:tabs>
          <w:tab w:val="right" w:leader="dot" w:pos="8306"/>
        </w:tabs>
      </w:pPr>
      <w:hyperlink w:anchor="_Toc12065" w:history="1">
        <w:r>
          <w:rPr>
            <w:rFonts w:ascii="仿宋" w:eastAsia="仿宋" w:hAnsi="仿宋" w:cs="仿宋" w:hint="eastAsia"/>
            <w:lang w:eastAsia="zh-CN"/>
          </w:rPr>
          <w:t>(二)、全球项目经验的累积</w:t>
        </w:r>
        <w:r>
          <w:tab/>
        </w:r>
        <w:r>
          <w:fldChar w:fldCharType="begin"/>
        </w:r>
        <w:r>
          <w:instrText xml:space="preserve"> PAGEREF _Toc12065 \h </w:instrText>
        </w:r>
        <w:r>
          <w:fldChar w:fldCharType="separate"/>
        </w:r>
        <w:r>
          <w:t>65</w:t>
        </w:r>
        <w:r>
          <w:fldChar w:fldCharType="end"/>
        </w:r>
      </w:hyperlink>
    </w:p>
    <w:p>
      <w:pPr>
        <w:pStyle w:val="TOC2"/>
        <w:tabs>
          <w:tab w:val="right" w:leader="dot" w:pos="8306"/>
        </w:tabs>
      </w:pPr>
      <w:hyperlink w:anchor="_Toc24926" w:history="1">
        <w:r>
          <w:rPr>
            <w:rFonts w:ascii="仿宋" w:eastAsia="仿宋" w:hAnsi="仿宋" w:cs="仿宋" w:hint="eastAsia"/>
            <w:lang w:eastAsia="zh-CN"/>
          </w:rPr>
          <w:t>(三)、跨文化团队领导与协作</w:t>
        </w:r>
        <w:r>
          <w:tab/>
        </w:r>
        <w:r>
          <w:fldChar w:fldCharType="begin"/>
        </w:r>
        <w:r>
          <w:instrText xml:space="preserve"> PAGEREF _Toc24926 \h </w:instrText>
        </w:r>
        <w:r>
          <w:fldChar w:fldCharType="separate"/>
        </w:r>
        <w:r>
          <w:t>66</w:t>
        </w:r>
        <w:r>
          <w:fldChar w:fldCharType="end"/>
        </w:r>
      </w:hyperlink>
    </w:p>
    <w:p>
      <w:pPr>
        <w:pStyle w:val="TOC2"/>
        <w:tabs>
          <w:tab w:val="right" w:leader="dot" w:pos="8306"/>
        </w:tabs>
      </w:pPr>
      <w:hyperlink w:anchor="_Toc13896" w:history="1">
        <w:r>
          <w:rPr>
            <w:rFonts w:ascii="仿宋" w:eastAsia="仿宋" w:hAnsi="仿宋" w:cs="仿宋" w:hint="eastAsia"/>
            <w:lang w:eastAsia="zh-CN"/>
          </w:rPr>
          <w:t>(四)、跨国交流与人才培养</w:t>
        </w:r>
        <w:r>
          <w:tab/>
        </w:r>
        <w:r>
          <w:fldChar w:fldCharType="begin"/>
        </w:r>
        <w:r>
          <w:instrText xml:space="preserve"> PAGEREF _Toc13896 \h </w:instrText>
        </w:r>
        <w:r>
          <w:fldChar w:fldCharType="separate"/>
        </w:r>
        <w:r>
          <w:t>67</w:t>
        </w:r>
        <w:r>
          <w:fldChar w:fldCharType="end"/>
        </w:r>
      </w:hyperlink>
    </w:p>
    <w:p>
      <w:pPr>
        <w:pStyle w:val="TOC2"/>
        <w:tabs>
          <w:tab w:val="right" w:leader="dot" w:pos="8306"/>
        </w:tabs>
      </w:pPr>
      <w:hyperlink w:anchor="_Toc16475" w:history="1">
        <w:r>
          <w:rPr>
            <w:rFonts w:ascii="仿宋" w:eastAsia="仿宋" w:hAnsi="仿宋" w:cs="仿宋" w:hint="eastAsia"/>
            <w:lang w:eastAsia="zh-CN"/>
          </w:rPr>
          <w:t>(五)、跨国交流计划的实施</w:t>
        </w:r>
        <w:r>
          <w:tab/>
        </w:r>
        <w:r>
          <w:fldChar w:fldCharType="begin"/>
        </w:r>
        <w:r>
          <w:instrText xml:space="preserve"> PAGEREF _Toc16475 \h </w:instrText>
        </w:r>
        <w:r>
          <w:fldChar w:fldCharType="separate"/>
        </w:r>
        <w:r>
          <w:t>67</w:t>
        </w:r>
        <w:r>
          <w:fldChar w:fldCharType="end"/>
        </w:r>
      </w:hyperlink>
    </w:p>
    <w:p>
      <w:pPr>
        <w:pStyle w:val="TOC2"/>
        <w:tabs>
          <w:tab w:val="right" w:leader="dot" w:pos="8306"/>
        </w:tabs>
      </w:pPr>
      <w:hyperlink w:anchor="_Toc25756" w:history="1">
        <w:r>
          <w:rPr>
            <w:rFonts w:ascii="仿宋" w:eastAsia="仿宋" w:hAnsi="仿宋" w:cs="仿宋" w:hint="eastAsia"/>
            <w:lang w:eastAsia="zh-CN"/>
          </w:rPr>
          <w:t>(六)、跨国培训与知识转移</w:t>
        </w:r>
        <w:r>
          <w:tab/>
        </w:r>
        <w:r>
          <w:fldChar w:fldCharType="begin"/>
        </w:r>
        <w:r>
          <w:instrText xml:space="preserve"> PAGEREF _Toc25756 \h </w:instrText>
        </w:r>
        <w:r>
          <w:fldChar w:fldCharType="separate"/>
        </w:r>
        <w:r>
          <w:t>68</w:t>
        </w:r>
        <w:r>
          <w:fldChar w:fldCharType="end"/>
        </w:r>
      </w:hyperlink>
    </w:p>
    <w:p>
      <w:pPr>
        <w:pStyle w:val="TOC1"/>
        <w:tabs>
          <w:tab w:val="right" w:leader="dot" w:pos="8306"/>
        </w:tabs>
      </w:pPr>
      <w:hyperlink w:anchor="_Toc22942" w:history="1">
        <w:r>
          <w:rPr>
            <w:rFonts w:ascii="仿宋" w:eastAsia="仿宋" w:hAnsi="仿宋" w:cs="仿宋" w:hint="eastAsia"/>
            <w:lang w:eastAsia="zh-CN"/>
          </w:rPr>
          <w:t>十五、员工离职率分析与降低措施</w:t>
        </w:r>
        <w:r>
          <w:tab/>
        </w:r>
        <w:r>
          <w:fldChar w:fldCharType="begin"/>
        </w:r>
        <w:r>
          <w:instrText xml:space="preserve"> PAGEREF _Toc22942 \h </w:instrText>
        </w:r>
        <w:r>
          <w:fldChar w:fldCharType="separate"/>
        </w:r>
        <w:r>
          <w:t>69</w:t>
        </w:r>
        <w:r>
          <w:fldChar w:fldCharType="end"/>
        </w:r>
      </w:hyperlink>
    </w:p>
    <w:p>
      <w:pPr>
        <w:pStyle w:val="TOC2"/>
        <w:tabs>
          <w:tab w:val="right" w:leader="dot" w:pos="8306"/>
        </w:tabs>
      </w:pPr>
      <w:hyperlink w:anchor="_Toc6582" w:history="1">
        <w:r>
          <w:rPr>
            <w:rFonts w:ascii="仿宋" w:eastAsia="仿宋" w:hAnsi="仿宋" w:cs="仿宋" w:hint="eastAsia"/>
            <w:lang w:eastAsia="zh-CN"/>
          </w:rPr>
          <w:t>(一)、离职率分析的方法与工具</w:t>
        </w:r>
        <w:r>
          <w:tab/>
        </w:r>
        <w:r>
          <w:fldChar w:fldCharType="begin"/>
        </w:r>
        <w:r>
          <w:instrText xml:space="preserve"> PAGEREF _Toc6582 \h </w:instrText>
        </w:r>
        <w:r>
          <w:fldChar w:fldCharType="separate"/>
        </w:r>
        <w:r>
          <w:t>69</w:t>
        </w:r>
        <w:r>
          <w:fldChar w:fldCharType="end"/>
        </w:r>
      </w:hyperlink>
    </w:p>
    <w:p>
      <w:pPr>
        <w:pStyle w:val="TOC2"/>
        <w:tabs>
          <w:tab w:val="right" w:leader="dot" w:pos="8306"/>
        </w:tabs>
      </w:pPr>
      <w:hyperlink w:anchor="_Toc28358" w:history="1">
        <w:r>
          <w:rPr>
            <w:rFonts w:ascii="仿宋" w:eastAsia="仿宋" w:hAnsi="仿宋" w:cs="仿宋" w:hint="eastAsia"/>
            <w:lang w:eastAsia="zh-CN"/>
          </w:rPr>
          <w:t>(二)、离职原因的调查与对策制定</w:t>
        </w:r>
        <w:r>
          <w:tab/>
        </w:r>
        <w:r>
          <w:fldChar w:fldCharType="begin"/>
        </w:r>
        <w:r>
          <w:instrText xml:space="preserve"> PAGEREF _Toc28358 \h </w:instrText>
        </w:r>
        <w:r>
          <w:fldChar w:fldCharType="separate"/>
        </w:r>
        <w:r>
          <w:t>70</w:t>
        </w:r>
        <w:r>
          <w:fldChar w:fldCharType="end"/>
        </w:r>
      </w:hyperlink>
    </w:p>
    <w:p>
      <w:pPr>
        <w:pStyle w:val="TOC2"/>
        <w:tabs>
          <w:tab w:val="right" w:leader="dot" w:pos="8306"/>
        </w:tabs>
      </w:pPr>
      <w:hyperlink w:anchor="_Toc6012" w:history="1">
        <w:r>
          <w:rPr>
            <w:rFonts w:ascii="仿宋" w:eastAsia="仿宋" w:hAnsi="仿宋" w:cs="仿宋" w:hint="eastAsia"/>
            <w:lang w:eastAsia="zh-CN"/>
          </w:rPr>
          <w:t>(三)、降低离职率的策略与实践</w:t>
        </w:r>
        <w:r>
          <w:tab/>
        </w:r>
        <w:r>
          <w:fldChar w:fldCharType="begin"/>
        </w:r>
        <w:r>
          <w:instrText xml:space="preserve"> PAGEREF _Toc6012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425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文档旨在探讨海绵(泡棉)行业相关公司员工职业生涯规划与管理的重要性和方法。职业生涯规划与管理是指员工根据个人目标和公司需求，通过设定职业目标、制定行动计划、不断提升自身能力等手段，实现职业发展的有效方法。本文档将介绍职业生涯规划与管理的概念、作用、原则和步骤，以便员工能够更好地规划和发展自己的职业生涯。不可做为商业用途，只用作学习交流。</w:t>
      </w:r>
    </w:p>
    <w:p>
      <w:pPr>
        <w:pStyle w:val="Heading1"/>
        <w:ind w:firstLine="560" w:firstLineChars="200"/>
        <w:rPr>
          <w:rFonts w:ascii="仿宋" w:eastAsia="仿宋" w:hAnsi="仿宋" w:cs="仿宋" w:hint="eastAsia"/>
          <w:sz w:val="28"/>
          <w:lang w:eastAsia="zh-CN"/>
        </w:rPr>
      </w:pPr>
      <w:bookmarkStart w:id="2" w:name="_Toc21750"/>
      <w:r>
        <w:rPr>
          <w:rFonts w:ascii="仿宋" w:eastAsia="仿宋" w:hAnsi="仿宋" w:cs="仿宋" w:hint="eastAsia"/>
          <w:sz w:val="28"/>
          <w:lang w:eastAsia="zh-CN"/>
        </w:rPr>
        <w:t>一、员工沟通技巧培训与人际关系管理</w:t>
      </w:r>
      <w:bookmarkEnd w:id="2"/>
    </w:p>
    <w:p>
      <w:pPr>
        <w:pStyle w:val="Heading2"/>
        <w:rPr>
          <w:rFonts w:ascii="仿宋" w:eastAsia="仿宋" w:hAnsi="仿宋" w:cs="仿宋" w:hint="eastAsia"/>
          <w:lang w:eastAsia="zh-CN"/>
        </w:rPr>
      </w:pPr>
      <w:bookmarkStart w:id="3" w:name="_Toc29508"/>
      <w:r>
        <w:rPr>
          <w:rFonts w:ascii="仿宋" w:eastAsia="仿宋" w:hAnsi="仿宋" w:cs="仿宋" w:hint="eastAsia"/>
          <w:lang w:eastAsia="zh-CN"/>
        </w:rPr>
        <w:t>(一)、沟通技巧的重要性及培训计划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有效的沟通技巧是建立协作关系、提高工作效率和解决问题的关键。良好的沟通有助于减少误解，促进信息的准确传递，增强团队协作，提高整体工作氛围。因此，公司决定实施员工沟通技巧培训计划，以提高员工在沟通方面的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培训计划将包括以下方面：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有效听力技巧： 强调倾听的重要性，培养员工主动聆听、理解对方观点的能力，以确保双方都能够真正理解沟通的内容。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清晰表达： 提供有效的表达工具，帮助员工清晰、明确地传达自己的意思，减少沟通中的歧义和误解。</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非语言沟通： 强调身体语言、面部表情和姿态对沟通的重要影响。员工将学习如何通过肢体语言传递积极的信息，增强沟通效果。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冲突解决技巧： 提供冲突识别和解决的方法，教授员工如何在发生冲突时保持冷静、理性，并找到合适的解决方案。</w:t>
      </w:r>
    </w:p>
    <w:p>
      <w:pPr>
        <w:pStyle w:val="Heading2"/>
        <w:ind w:firstLine="560" w:firstLineChars="200"/>
        <w:rPr>
          <w:rFonts w:ascii="仿宋" w:eastAsia="仿宋" w:hAnsi="仿宋" w:cs="仿宋" w:hint="eastAsia"/>
          <w:sz w:val="28"/>
          <w:lang w:eastAsia="zh-CN"/>
        </w:rPr>
      </w:pPr>
      <w:bookmarkStart w:id="4" w:name="_Toc25063"/>
      <w:r>
        <w:rPr>
          <w:rFonts w:ascii="仿宋" w:eastAsia="仿宋" w:hAnsi="仿宋" w:cs="仿宋" w:hint="eastAsia"/>
          <w:sz w:val="28"/>
          <w:lang w:eastAsia="zh-CN"/>
        </w:rPr>
        <w:t>(二)、人际关系管理的原则与方法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良好的人际关系管理对于公司内部团队的协作和成功至关重要。人际关系管理旨在促进员工之间的积极互动、建立强有力的工作关系。为了实现这一目标，公司将采用以下原则和方法：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尊重和理解： 员工将被鼓励尊重彼此的观点和背景，理解不同个体之间的差异。通过创造一个尊重多元性的环境，可以提高团队合作的凝聚力。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积极沟通： 提倡积极的沟通文化，鼓励员工分享信息、经验和建议。通过积极沟通，可以加强团队之间的合作，提高工作效率。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建立信任： 信任是良好人际关系的基石。公司将通过透明的管理风格、履行承诺以及支持员工发展等方式来建立和维护信任关系。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解决冲突： 提供冲突解决的培训，帮助员工学会以积极的方式处理冲突，确保问题得到及时解决，不影响整个团队的合作氛围。</w:t>
      </w:r>
    </w:p>
    <w:p>
      <w:pPr>
        <w:pStyle w:val="Heading2"/>
        <w:ind w:firstLine="560" w:firstLineChars="200"/>
        <w:rPr>
          <w:rFonts w:ascii="仿宋" w:eastAsia="仿宋" w:hAnsi="仿宋" w:cs="仿宋" w:hint="eastAsia"/>
          <w:sz w:val="28"/>
          <w:lang w:eastAsia="zh-CN"/>
        </w:rPr>
      </w:pPr>
      <w:bookmarkStart w:id="5" w:name="_Toc22284"/>
      <w:r>
        <w:rPr>
          <w:rFonts w:ascii="仿宋" w:eastAsia="仿宋" w:hAnsi="仿宋" w:cs="仿宋" w:hint="eastAsia"/>
          <w:sz w:val="28"/>
          <w:lang w:eastAsia="zh-CN"/>
        </w:rPr>
        <w:t>(三)、良好人际关系的建立与维护</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建立和维护良好的人际关系是一个长期而持续的过程，需要公司制定明确的战略和实施方法。公司将着重以下方面：</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团队建设活动： 定期组织团队建设活动，以加强员工之间的互动和合作。这有助于打破冰冷氛围，促进团队之间的友好关系。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认可与奖励： 设立认可和奖励制度，表彰在人际关系方面做出积极贡献的员工。通过激励机制，公司将鼓励员工积极参与团队建设，创造更好的工作氛围。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员工支持系统： 制定员工支持系统，为员工提供心理健康支持、职业发展指导等服务。通过关怀和支持，公司将助力员工更好地适应工作环境。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定期评估和调整： 定期评估人际关系的健康状况，收集反馈，并根据评估结果调整人际关系管理策略。这有助于公司不断优化管理方法，确保人际关系的持续改善。</w:t>
      </w:r>
    </w:p>
    <w:p>
      <w:pPr>
        <w:pStyle w:val="Heading1"/>
        <w:ind w:firstLine="560" w:firstLineChars="200"/>
        <w:rPr>
          <w:rFonts w:ascii="仿宋" w:eastAsia="仿宋" w:hAnsi="仿宋" w:cs="仿宋" w:hint="eastAsia"/>
          <w:sz w:val="28"/>
          <w:lang w:eastAsia="zh-CN"/>
        </w:rPr>
      </w:pPr>
      <w:bookmarkStart w:id="6" w:name="_Toc7013"/>
      <w:r>
        <w:rPr>
          <w:rFonts w:ascii="仿宋" w:eastAsia="仿宋" w:hAnsi="仿宋" w:cs="仿宋" w:hint="eastAsia"/>
          <w:sz w:val="28"/>
          <w:lang w:eastAsia="zh-CN"/>
        </w:rPr>
        <w:t>二、薪酬制度管理</w:t>
      </w:r>
      <w:bookmarkEnd w:id="6"/>
    </w:p>
    <w:p>
      <w:pPr>
        <w:pStyle w:val="Heading2"/>
        <w:rPr>
          <w:rFonts w:ascii="仿宋" w:eastAsia="仿宋" w:hAnsi="仿宋" w:cs="仿宋" w:hint="eastAsia"/>
          <w:lang w:eastAsia="zh-CN"/>
        </w:rPr>
      </w:pPr>
      <w:bookmarkStart w:id="7" w:name="_Toc28207"/>
      <w:r>
        <w:rPr>
          <w:rFonts w:ascii="仿宋" w:eastAsia="仿宋" w:hAnsi="仿宋" w:cs="仿宋" w:hint="eastAsia"/>
          <w:lang w:eastAsia="zh-CN"/>
        </w:rPr>
        <w:t>(一)、薪酬管理制度</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海绵(泡棉)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3506"/>
      <w:r>
        <w:rPr>
          <w:rFonts w:ascii="仿宋" w:eastAsia="仿宋" w:hAnsi="仿宋" w:cs="仿宋" w:hint="eastAsia"/>
          <w:sz w:val="28"/>
          <w:lang w:eastAsia="zh-CN"/>
        </w:rPr>
        <w:t>(二)、奖金制度的制定</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奖金总额确定：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pPr>
      <w:r>
        <w:rPr>
          <w:rFonts w:ascii="仿宋" w:eastAsia="仿宋" w:hAnsi="仿宋" w:cs="仿宋" w:hint="eastAsia"/>
          <w:sz w:val="28"/>
          <w:lang w:eastAsia="zh-CN"/>
        </w:rPr>
        <w:t>2. 超时奖：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绩效奖：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pPr>
      <w:r>
        <w:rPr>
          <w:rFonts w:ascii="仿宋" w:eastAsia="仿宋" w:hAnsi="仿宋" w:cs="仿宋" w:hint="eastAsia"/>
          <w:sz w:val="28"/>
          <w:lang w:eastAsia="zh-CN"/>
        </w:rPr>
        <w:t>9. 技能培训奖： 奖励员工参与和完成相关技能培训，提高员工的专业素养。设立明确的培训计划和奖金发放标准，鼓励员工持续学习和提升自身技能，以适应市场和海绵(泡棉)行业的变化。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团队协作奖：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278"/>
      <w:r>
        <w:rPr>
          <w:rFonts w:ascii="仿宋" w:eastAsia="仿宋" w:hAnsi="仿宋" w:cs="仿宋" w:hint="eastAsia"/>
          <w:sz w:val="28"/>
          <w:lang w:eastAsia="zh-CN"/>
        </w:rPr>
        <w:t>(三)、岗位薪酬体系设计</w:t>
      </w:r>
      <w:bookmarkEnd w:id="9"/>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0" w:name="_Toc9941"/>
      <w:r>
        <w:rPr>
          <w:rFonts w:ascii="仿宋" w:eastAsia="仿宋" w:hAnsi="仿宋" w:cs="仿宋" w:hint="eastAsia"/>
          <w:sz w:val="28"/>
          <w:lang w:eastAsia="zh-CN"/>
        </w:rPr>
        <w:t>(四)、绩效薪酬体系设计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3. 制定绩效评估标准：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11" w:name="_Toc2081"/>
      <w:r>
        <w:rPr>
          <w:rFonts w:ascii="仿宋" w:eastAsia="仿宋" w:hAnsi="仿宋" w:cs="仿宋" w:hint="eastAsia"/>
          <w:sz w:val="28"/>
          <w:lang w:eastAsia="zh-CN"/>
        </w:rPr>
        <w:t>三、员工职业生涯规划与发展</w:t>
      </w:r>
      <w:bookmarkEnd w:id="11"/>
    </w:p>
    <w:p>
      <w:pPr>
        <w:pStyle w:val="Heading2"/>
        <w:rPr>
          <w:rFonts w:ascii="仿宋" w:eastAsia="仿宋" w:hAnsi="仿宋" w:cs="仿宋" w:hint="eastAsia"/>
          <w:lang w:eastAsia="zh-CN"/>
        </w:rPr>
      </w:pPr>
      <w:bookmarkStart w:id="12" w:name="_Toc21602"/>
      <w:r>
        <w:rPr>
          <w:rFonts w:ascii="仿宋" w:eastAsia="仿宋" w:hAnsi="仿宋" w:cs="仿宋" w:hint="eastAsia"/>
          <w:lang w:eastAsia="zh-CN"/>
        </w:rPr>
        <w:t>(一)、职业生涯规划概述</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职业生涯规划概述:</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是个人在职业生涯中制定的一系列目标、计划和行动，旨在实现职业发展、提升工作满意度、获取专业技能以及实现个人和职业目标。它是一个系统性的过程，涵盖了对个人兴趣、价值观、技能和职业机会的深入了解，以及相应的目标设定和执行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在职业生涯规划中，个人通常会考虑以下方面：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自我评估: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这包括个人的技能、兴趣、价值观和性格特点的评估。了解自己的优势和劣势，明确个人的职业目标和价值观，是制定职业生涯规划的基础。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设定长期和短期的职业目标，明确想要达到的职业高度和成就。这有助于个人更有针对性地制定相应的计划和行动步骤。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职业市场调研:</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了解当前和未来的职业市场趋势，以及所处海绵(泡棉)行业的发展方向，有助于调整个人的职业规划，确保与市场需求保持一致。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学习和发展计划: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制定学习计划，包括获取新技能、参与培训、追求学历提升等，以满足个人职业目标和适应职业市场的需求。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行动计划: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制定明确的行动计划，包括就业策略、职业网络建设、个人品牌塑造等，以有条不紊地实施职业生涯规划。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职业生涯规划有助于个人更有目的地投入职业生涯，提高职业发展的有效性和满意度。通过持续的自我评估和规划，个人能够更好地适应职业环境的变化，取得更好的职业成就。</w:t>
      </w:r>
    </w:p>
    <w:p>
      <w:pPr>
        <w:pStyle w:val="Heading2"/>
        <w:ind w:firstLine="560" w:firstLineChars="200"/>
        <w:rPr>
          <w:rFonts w:ascii="仿宋" w:eastAsia="仿宋" w:hAnsi="仿宋" w:cs="仿宋" w:hint="eastAsia"/>
          <w:sz w:val="28"/>
          <w:lang w:eastAsia="zh-CN"/>
        </w:rPr>
      </w:pPr>
      <w:bookmarkStart w:id="13" w:name="_Toc31462"/>
      <w:r>
        <w:rPr>
          <w:rFonts w:ascii="仿宋" w:eastAsia="仿宋" w:hAnsi="仿宋" w:cs="仿宋" w:hint="eastAsia"/>
          <w:sz w:val="28"/>
          <w:lang w:eastAsia="zh-CN"/>
        </w:rPr>
        <w:t>(二)、基本原则与方法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这一过程中，首要任务是明确定义个体的职业目标。员工需要深入思考短期和长期的职业追求，将其与组织的战略愿景相契合。通过对个人兴趣的深入挖掘和对海绵(泡棉)行业趋势的敏锐洞察，个体可以更加准确地定位自己的职业目标，使其在个体发展的同时与组织保持紧密的协调。</w:t>
      </w:r>
    </w:p>
    <w:p>
      <w:pPr>
        <w:pStyle w:val="Heading2"/>
        <w:ind w:firstLine="560" w:firstLineChars="200"/>
        <w:rPr>
          <w:rFonts w:ascii="仿宋" w:eastAsia="仿宋" w:hAnsi="仿宋" w:cs="仿宋" w:hint="eastAsia"/>
          <w:sz w:val="28"/>
          <w:lang w:eastAsia="zh-CN"/>
        </w:rPr>
      </w:pPr>
      <w:bookmarkStart w:id="14" w:name="_Toc4726"/>
      <w:r>
        <w:rPr>
          <w:rFonts w:ascii="仿宋" w:eastAsia="仿宋" w:hAnsi="仿宋" w:cs="仿宋" w:hint="eastAsia"/>
          <w:sz w:val="28"/>
          <w:lang w:eastAsia="zh-CN"/>
        </w:rPr>
        <w:t>(三)、员工职业生涯管理</w:t>
      </w:r>
      <w:bookmarkEnd w:id="14"/>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员工职业生涯管理是一项关键的组织战略，旨在支持员工的个体发展，同时与组织的长远目标保持协调。这一管理实践包含多层次的支持和引导，确保员工能够在职业生涯中实现个人目标的同时为组织作出贡献。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导向个体发展的定制计划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的核心在于定制个体化的发展计划。这需要组织深入了解员工的兴趣、技能和职业目标，并通过有针对性的培训和发展计划为其提供支持。这不仅激发员工的积极性，还使其能够更好地适应组织的变化和成长。</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 xml:space="preserve"> 晋升通道与发展机会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有效的职业生涯管理需建立明确的晋升通道和发展机会。组织应提供清晰的晋升路径，让员工明白他们在组织中的职业前景。同时，通过为员工提供参与创新项目、领导小组或跨部门工作的机会，拓宽他们的经验范围，为职业发展创造更多可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培训与反馈机制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培训和反馈是员工职业生涯管理中的两个关键元素。通过定期的培训，员工能够不断提升技能，适应职业环境的变化。而有效的反馈机制则为员工提供了改进的方向，帮助他们更好地理解自己的强项和发展领域。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平衡工作与生活</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职业生涯管理还需要关注员工的工作与生活平衡。通过弹性工作安排、健康福利和心理健康支持，组织可以帮助员工更好地处理工作压力，保持身心健康，从而更好地投入职业生涯的发展。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提供多元化的发展资源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为了支持员工的职业生涯管理，组织需提供多元化的发展资源。这包括在线学习平台、导师计划、专业培训等，使员工能够根据自己的需要和兴趣选择适宜的发展途径。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建立良好的沟通渠道</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良好的沟通是员工职业生涯管理的基础。组织需要建立开放的沟通渠道，鼓励员工表达自己的职业期望和需求。同时，领导层的透明沟通有助于员工更好地理解组织的发展方向和自己在其中的角色。</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员工职业生涯管理是一项复杂而综合的工作，需要组织通过个性化的支持、发展机会和有效的沟通，确保员工在职业生涯中实现个人目标的同时，为组织的整体成功做出贡献。</w:t>
      </w:r>
    </w:p>
    <w:p>
      <w:pPr>
        <w:pStyle w:val="Heading2"/>
        <w:ind w:firstLine="560" w:firstLineChars="200"/>
        <w:rPr>
          <w:rFonts w:ascii="仿宋" w:eastAsia="仿宋" w:hAnsi="仿宋" w:cs="仿宋" w:hint="eastAsia"/>
          <w:sz w:val="28"/>
          <w:lang w:eastAsia="zh-CN"/>
        </w:rPr>
      </w:pPr>
      <w:bookmarkStart w:id="15" w:name="_Toc25504"/>
      <w:r>
        <w:rPr>
          <w:rFonts w:ascii="仿宋" w:eastAsia="仿宋" w:hAnsi="仿宋" w:cs="仿宋" w:hint="eastAsia"/>
          <w:sz w:val="28"/>
          <w:lang w:eastAsia="zh-CN"/>
        </w:rPr>
        <w:t>(四)、职业生涯发展支持体系</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职业生涯发展支持体系是一个涵盖多方面资源和计划的框架，旨在协助员工规划和实现其职业生涯目标。这一体系涵盖了培训、导师制度、资源支持等多个方面，以确保员工在职业生涯中得到全面的发展和支持。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1. 综合培训计划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发展支持体系的核心是综合的培训计划，旨在提供员工所需的技能和知识。这包括定期的专业培训、工作坊、在线学习资源等。通过投资于员工的终身学习，组织能够确保员工在不同阶段都能保持竞争力。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导师制度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建立导师制度是支持员工职业生涯发展的有效途径。导师可以为新员工提供指导，分享经验，并在整个职业生涯中成为可信赖的顾问。这种双向的知识传递有助于形成良好的组织文化，并加速员工的专业成长。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3. 职业规划咨询服务</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为员工提供专业的职业规划咨询服务，帮助他们明确职业目标、评估职业选择，是支持体系的关键组成部分。这种服务可以通过专业咨询师、在线平台或内部专家提供，以确保员工在职业决策中有明晰的方向。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多样性的发展机会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发展支持体系应包含多样性的发展机会，涵盖不同的职业领域和发展方向。这可以包括参与创新项目、领导小组、国际交流等，以拓展员工的经验和视野，为其职业生涯提供更多选择。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5. 心理健康支持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职业生涯发展的成功不仅仅取决于技能的提升，还与员工的心理健康密切相关。支持体系应该包括心理健康资源，为员工提供心理咨询、工作压力管理等服务，确保他们在职业发展过程中能够保持平衡。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为员工提供灵活的工作安排是职业生涯发展支持的一部分。这可以包括远程工作、弹性工作时间等，以帮助员工更好地平衡工作与生活，提高其职业生涯的可持续性。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职业发展资源中心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建立一个职业发展资源中心，集中提供各类有关职业发展的信息和工具，有助于员工更便捷地获取所需的资源。这可以包括在线平台、内部文档、海绵(泡棉)行业报告等。</w:t>
      </w:r>
    </w:p>
    <w:p>
      <w:pPr>
        <w:ind w:firstLine="560" w:firstLineChars="200"/>
        <w:rPr>
          <w:rFonts w:ascii="仿宋" w:eastAsia="仿宋" w:hAnsi="仿宋" w:cs="仿宋" w:hint="eastAsia"/>
          <w:sz w:val="28"/>
        </w:rPr>
      </w:pPr>
      <w:r>
        <w:rPr>
          <w:rFonts w:ascii="仿宋" w:eastAsia="仿宋" w:hAnsi="仿宋" w:cs="仿宋" w:hint="eastAsia"/>
          <w:sz w:val="28"/>
          <w:lang w:eastAsia="zh-CN"/>
        </w:rPr>
        <w:t>8. 持续的绩效反馈</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发展支持体系需要与绩效管理相结合，通过定期的绩效反馈为员工提供指导。这有助于员工了解自己的优势和改进点，从而更好地规划自己的职业生涯路径。</w:t>
      </w:r>
    </w:p>
    <w:p>
      <w:pPr>
        <w:pStyle w:val="Heading2"/>
        <w:ind w:firstLine="560" w:firstLineChars="200"/>
        <w:rPr>
          <w:rFonts w:ascii="仿宋" w:eastAsia="仿宋" w:hAnsi="仿宋" w:cs="仿宋" w:hint="eastAsia"/>
          <w:sz w:val="28"/>
          <w:lang w:eastAsia="zh-CN"/>
        </w:rPr>
      </w:pPr>
      <w:bookmarkStart w:id="16" w:name="_Toc15619"/>
      <w:r>
        <w:rPr>
          <w:rFonts w:ascii="仿宋" w:eastAsia="仿宋" w:hAnsi="仿宋" w:cs="仿宋" w:hint="eastAsia"/>
          <w:sz w:val="28"/>
          <w:lang w:eastAsia="zh-CN"/>
        </w:rPr>
        <w:t>(五)、公司文化与员工职业发展融合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1. 价值观一致性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公司文化的核心价值观与员工的个人价值观一致。当员工认同并践行公司的核心价值时，他们更有可能在职业生涯中找到共鸣，并为公司取得成功贡献力量。因此，公司应强调价值观一致性，以促使员工在公司文化中融入。</w:t>
      </w:r>
    </w:p>
    <w:p>
      <w:pPr>
        <w:ind w:firstLine="560" w:firstLineChars="200"/>
        <w:rPr>
          <w:rFonts w:ascii="仿宋" w:eastAsia="仿宋" w:hAnsi="仿宋" w:cs="仿宋" w:hint="eastAsia"/>
          <w:sz w:val="28"/>
        </w:rPr>
      </w:pPr>
      <w:r>
        <w:rPr>
          <w:rFonts w:ascii="仿宋" w:eastAsia="仿宋" w:hAnsi="仿宋" w:cs="仿宋" w:hint="eastAsia"/>
          <w:sz w:val="28"/>
          <w:lang w:eastAsia="zh-CN"/>
        </w:rPr>
        <w:t>2. 发展机会与公司使命关联</w:t>
      </w:r>
    </w:p>
    <w:p>
      <w:pPr>
        <w:ind w:firstLine="560" w:firstLineChars="200"/>
        <w:rPr>
          <w:rFonts w:ascii="仿宋" w:eastAsia="仿宋" w:hAnsi="仿宋" w:cs="仿宋" w:hint="eastAsia"/>
          <w:sz w:val="28"/>
        </w:rPr>
      </w:pPr>
      <w:r>
        <w:rPr>
          <w:rFonts w:ascii="仿宋" w:eastAsia="仿宋" w:hAnsi="仿宋" w:cs="仿宋" w:hint="eastAsia"/>
          <w:sz w:val="28"/>
          <w:lang w:eastAsia="zh-CN"/>
        </w:rPr>
        <w:t>将员工的发展机会与公司的使命和愿景相关联。公司文化应强调个体的成长与公司目标的一致性，使员工在追求个人职业发展的同时，为公司的长期愿景贡献力量。这可以通过明确的发展路径、培训计划以及晋升机会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文化体现在领导风格中</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公司文化应该在领导层的行为中得以体现。领导者是文化的塑造者和传播者，他们的行为应与公司文化相一致。通过领导者的示范作用，员工更容易理解和融入公司的价值观，从而更好地规划自己的职业生涯。</w:t>
      </w:r>
    </w:p>
    <w:p>
      <w:pPr>
        <w:ind w:firstLine="560" w:firstLineChars="200"/>
        <w:rPr>
          <w:rFonts w:ascii="仿宋" w:eastAsia="仿宋" w:hAnsi="仿宋" w:cs="仿宋" w:hint="eastAsia"/>
          <w:sz w:val="28"/>
        </w:rPr>
      </w:pPr>
      <w:r>
        <w:rPr>
          <w:rFonts w:ascii="仿宋" w:eastAsia="仿宋" w:hAnsi="仿宋" w:cs="仿宋" w:hint="eastAsia"/>
          <w:sz w:val="28"/>
          <w:lang w:eastAsia="zh-CN"/>
        </w:rPr>
        <w:t>4. 开放沟通与透明度</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开放的沟通渠道和透明的企业文化。员工需要清晰地了解公司的战略方向、目标和文化价值观，以便他们能够将个人职业发展与公司的长远计划相对应。透明的信息传递有助于员工更好地理解公司文化，从而更好地与之融合。</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r>
        <w:rPr>
          <w:rFonts w:ascii="仿宋" w:eastAsia="仿宋" w:hAnsi="仿宋" w:cs="仿宋" w:hint="eastAsia"/>
          <w:sz w:val="28"/>
          <w:lang w:eastAsia="zh-CN"/>
        </w:rPr>
        <w:t>5. 奖励与认可机制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公司文化应该通过奖励和认可机制来鼓励员工的积极贡献。这不仅包括直接与工作业绩相关的奖励，还包括对符合公司文化的行为和态度的认可。通过这种方式，公司文化成为员工职业发展的动力源泉。</w:t>
      </w:r>
    </w:p>
    <w:p>
      <w:pPr>
        <w:ind w:firstLine="560" w:firstLineChars="200"/>
        <w:rPr>
          <w:rFonts w:ascii="仿宋" w:eastAsia="仿宋" w:hAnsi="仿宋" w:cs="仿宋" w:hint="eastAsia"/>
          <w:sz w:val="28"/>
        </w:rPr>
      </w:pPr>
      <w:r>
        <w:rPr>
          <w:rFonts w:ascii="仿宋" w:eastAsia="仿宋" w:hAnsi="仿宋" w:cs="仿宋" w:hint="eastAsia"/>
          <w:sz w:val="28"/>
          <w:lang w:eastAsia="zh-CN"/>
        </w:rPr>
        <w:t>6. 文化与创新的结合</w:t>
      </w:r>
    </w:p>
    <w:p>
      <w:pPr>
        <w:ind w:firstLine="560" w:firstLineChars="200"/>
        <w:rPr>
          <w:rFonts w:ascii="仿宋" w:eastAsia="仿宋" w:hAnsi="仿宋" w:cs="仿宋" w:hint="eastAsia"/>
          <w:sz w:val="28"/>
        </w:rPr>
      </w:pPr>
      <w:r>
        <w:rPr>
          <w:rFonts w:ascii="仿宋" w:eastAsia="仿宋" w:hAnsi="仿宋" w:cs="仿宋" w:hint="eastAsia"/>
          <w:sz w:val="28"/>
          <w:lang w:eastAsia="zh-CN"/>
        </w:rPr>
        <w:t>将公司文化与创新有机结合。培养一种文化，鼓励员工不断尝试新想法、追求卓越，并接受失败作为学习的机会。这种鼓励创新的文化有助于激发员工的创造力，推动他们在职业发展中实现更高水平的成就。</w:t>
      </w:r>
    </w:p>
    <w:p>
      <w:pPr>
        <w:ind w:firstLine="560" w:firstLineChars="200"/>
        <w:rPr>
          <w:rFonts w:ascii="仿宋" w:eastAsia="仿宋" w:hAnsi="仿宋" w:cs="仿宋" w:hint="eastAsia"/>
          <w:sz w:val="28"/>
        </w:rPr>
      </w:pPr>
      <w:r>
        <w:rPr>
          <w:rFonts w:ascii="仿宋" w:eastAsia="仿宋" w:hAnsi="仿宋" w:cs="仿宋" w:hint="eastAsia"/>
          <w:sz w:val="28"/>
          <w:lang w:eastAsia="zh-CN"/>
        </w:rPr>
        <w:t>7. 员工参与文化塑造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鼓励员工参与到文化的塑造中。公司文化应该是一个共同建构的过程，员工的参与感和归属感将进一步加强。这可以通过员工参与决策、文化活动和团队建设来实现。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8. 灵活性与多样性的融合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公司文化应该具有足够的灵活性，以容纳和融合多样性。不同背景和观点的员工都应该在公司文化中找到归属感，从而更好地发展自己的职业生涯。</w:t>
      </w:r>
    </w:p>
    <w:p>
      <w:pPr>
        <w:pStyle w:val="Heading2"/>
        <w:ind w:firstLine="560" w:firstLineChars="200"/>
        <w:rPr>
          <w:rFonts w:ascii="仿宋" w:eastAsia="仿宋" w:hAnsi="仿宋" w:cs="仿宋" w:hint="eastAsia"/>
          <w:sz w:val="28"/>
          <w:lang w:eastAsia="zh-CN"/>
        </w:rPr>
      </w:pPr>
      <w:bookmarkStart w:id="17" w:name="_Toc19688"/>
      <w:r>
        <w:rPr>
          <w:rFonts w:ascii="仿宋" w:eastAsia="仿宋" w:hAnsi="仿宋" w:cs="仿宋" w:hint="eastAsia"/>
          <w:sz w:val="28"/>
          <w:lang w:eastAsia="zh-CN"/>
        </w:rPr>
        <w:t>(六)、未来趋势与发展策略</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未来职业生涯发展面临着不断演变的挑战和机遇。理解并应对这些趋势，制定相应的发展策略对于组织和员工都至关重要。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 技术驱动的职业发展</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未来，技术将继续成为职业发展的关键驱动力。新兴技术如人工智能、大数据分析、区块链等将改变许多海绵(泡棉)行业的工作方式。组织应鼓励员工获取与这些技术相关的新技能，通过培训和发展计划提升员工的数字素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2. 远程工作与弹性工作制度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工作已经成为趋势，并有望在未来进一步发展。组织需要制定相应的政策和技术支持，以适应远程工作的需求。同时，弹性工作制度的实施可以更好地满足员工的工作与生活平衡需求，提高员工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 多元化与包容性发展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未来的职场将更加多元化，员工来自不同文化、背景和年龄群体。组织需要创建一个包容性的工作环境，鼓励多元化的思想和团队合作。多元团队的优势将体现在创新和问题解决能力的提升上。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 自主学习与发展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未来职业发展将更加强调自主学习和个人发展。员工需要具备不断学习的能力，以适应快速变化的工作环境。组织可以提供在线学习平台、导师制度等支持，激发员工的学习兴趣和动力。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 绿色与可持续发展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可持续性将成为未来职业生涯规划的重要考量因素。员工对于公司的环保和社会责任感兴趣，组织应积极参与可持续发展，提供与环保相关的培训和发展机会，满足员工对于社会责任的追求。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发展策略：</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技能培训与更新：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投资于员工的技能培训，确保他们具备未来工作所需的新技能。与海绵(泡棉)行业专业机构建立合作关系，提供最新的海绵(泡棉)行业培训。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灵活的工作制度： 制定灵活的工作制度，支持远程工作和弹性工作时间。倡导结果导向的工作文化，注重工作成果而非传统的办公时间。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3. 多元化和包容性： 制定多元化招聘策略，鼓励不同背景的员工加入。建立培训项目，提升员工对多元化工作环境的适应能力。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个人发展计划： 激励员工制定个人发展计划，设立明确的职业目标，并提供发展路径和支持。鼓励员工参与自主学习，提供学习资源和平台。</w:t>
      </w:r>
    </w:p>
    <w:p>
      <w:pPr>
        <w:ind w:firstLine="560" w:firstLineChars="200"/>
        <w:rPr>
          <w:rFonts w:ascii="仿宋" w:eastAsia="仿宋" w:hAnsi="仿宋" w:cs="仿宋" w:hint="eastAsia"/>
          <w:sz w:val="28"/>
        </w:rPr>
      </w:pPr>
      <w:r>
        <w:rPr>
          <w:rFonts w:ascii="仿宋" w:eastAsia="仿宋" w:hAnsi="仿宋" w:cs="仿宋" w:hint="eastAsia"/>
          <w:sz w:val="28"/>
          <w:lang w:eastAsia="zh-CN"/>
        </w:rPr>
        <w:t>5. 可持续发展实践： 将可持续发展纳入公司价值观和战略中，并将其融入员工的职业发展计划。设立可持续发展目标，激励员工积极参与可持续性项目。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在这个不断变化的时代，有效的职业生涯发展策略需要紧跟潮流，促使组织和员工共同适应未来的挑战与机遇。</w:t>
      </w:r>
    </w:p>
    <w:p>
      <w:pPr>
        <w:pStyle w:val="Heading1"/>
        <w:ind w:firstLine="560" w:firstLineChars="200"/>
        <w:rPr>
          <w:rFonts w:ascii="仿宋" w:eastAsia="仿宋" w:hAnsi="仿宋" w:cs="仿宋" w:hint="eastAsia"/>
          <w:sz w:val="28"/>
          <w:lang w:eastAsia="zh-CN"/>
        </w:rPr>
      </w:pPr>
      <w:bookmarkStart w:id="18" w:name="_Toc257"/>
      <w:r>
        <w:rPr>
          <w:rFonts w:ascii="仿宋" w:eastAsia="仿宋" w:hAnsi="仿宋" w:cs="仿宋" w:hint="eastAsia"/>
          <w:sz w:val="28"/>
          <w:lang w:eastAsia="zh-CN"/>
        </w:rPr>
        <w:t>四、项目基本情况</w:t>
      </w:r>
      <w:bookmarkEnd w:id="18"/>
    </w:p>
    <w:p>
      <w:pPr>
        <w:pStyle w:val="Heading2"/>
        <w:rPr>
          <w:rFonts w:ascii="仿宋" w:eastAsia="仿宋" w:hAnsi="仿宋" w:cs="仿宋" w:hint="eastAsia"/>
          <w:lang w:eastAsia="zh-CN"/>
        </w:rPr>
      </w:pPr>
      <w:bookmarkStart w:id="19" w:name="_Toc20875"/>
      <w:r>
        <w:rPr>
          <w:rFonts w:ascii="仿宋" w:eastAsia="仿宋" w:hAnsi="仿宋" w:cs="仿宋" w:hint="eastAsia"/>
          <w:lang w:eastAsia="zh-CN"/>
        </w:rPr>
        <w:t>(一)、项目名称及建设性质</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Xxx公司</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二、项目建设性质</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本项目属于扩建项目，旨在进一步提升公司的生产能力和服务水平，以满足市场需求并促进企业的可持续发展。项目的主要建设性质包括：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1. 生产线扩建： 对现有生产线进行扩建和升级，引入先进的生产设备和技术，提高生产效率和产品质量。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设施增设： 增加生产和办公场所，以适应业务规模的扩大，提供更舒适和先进的工作环境。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3. 技术创新： 进行相关技术研发，引入新技术、新工艺，提高产品的竞争力和附加值。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人才培训： 实施员工培训计划，提升员工的专业技能，确保团队能够适应新的生产流程和技术要求。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环保设施建设： 引入环保设施，确保生产过程符合环保法规和标准，提升企业的社会责任形象。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通过扩建项目，公司将进一步巩固市场地位，提升核心竞争力，实现经济效益和社会效益的双赢。</w:t>
      </w:r>
    </w:p>
    <w:p>
      <w:pPr>
        <w:pStyle w:val="Heading2"/>
        <w:ind w:firstLine="560" w:firstLineChars="200"/>
        <w:rPr>
          <w:rFonts w:ascii="仿宋" w:eastAsia="仿宋" w:hAnsi="仿宋" w:cs="仿宋" w:hint="eastAsia"/>
          <w:sz w:val="28"/>
          <w:lang w:eastAsia="zh-CN"/>
        </w:rPr>
      </w:pPr>
      <w:bookmarkStart w:id="20" w:name="_Toc4312"/>
      <w:r>
        <w:rPr>
          <w:rFonts w:ascii="仿宋" w:eastAsia="仿宋" w:hAnsi="仿宋" w:cs="仿宋" w:hint="eastAsia"/>
          <w:sz w:val="28"/>
          <w:lang w:eastAsia="zh-CN"/>
        </w:rPr>
        <w:t>(二)、项目承办单位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一、项目牵头单位名称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二、项目联系负责人</w:t>
      </w:r>
    </w:p>
    <w:p>
      <w:pPr>
        <w:ind w:firstLine="560" w:firstLineChars="200"/>
        <w:rPr>
          <w:rFonts w:ascii="仿宋" w:eastAsia="仿宋" w:hAnsi="仿宋" w:cs="仿宋" w:hint="eastAsia"/>
          <w:sz w:val="28"/>
        </w:rPr>
      </w:pPr>
      <w:r>
        <w:rPr>
          <w:rFonts w:ascii="仿宋" w:eastAsia="仿宋" w:hAnsi="仿宋" w:cs="仿宋" w:hint="eastAsia"/>
          <w:sz w:val="28"/>
          <w:lang w:eastAsia="zh-CN"/>
        </w:rPr>
        <w:t>张XXX</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r>
        <w:rPr>
          <w:rFonts w:ascii="仿宋" w:eastAsia="仿宋" w:hAnsi="仿宋" w:cs="仿宋" w:hint="eastAsia"/>
          <w:sz w:val="28"/>
          <w:lang w:eastAsia="zh-CN"/>
        </w:rPr>
        <w:t>三、项目建设单位概要</w:t>
      </w:r>
    </w:p>
    <w:p>
      <w:pPr>
        <w:ind w:firstLine="560" w:firstLineChars="200"/>
        <w:rPr>
          <w:rFonts w:ascii="仿宋" w:eastAsia="仿宋" w:hAnsi="仿宋" w:cs="仿宋" w:hint="eastAsia"/>
          <w:sz w:val="28"/>
        </w:rPr>
      </w:pPr>
      <w:r>
        <w:rPr>
          <w:rFonts w:ascii="仿宋" w:eastAsia="仿宋" w:hAnsi="仿宋" w:cs="仿宋" w:hint="eastAsia"/>
          <w:sz w:val="28"/>
          <w:lang w:eastAsia="zh-CN"/>
        </w:rPr>
        <w:t>XXX企业有限责任公司一直秉持着“真实守信、勇于担当、实事求是、追求卓越”的企业精神，致力于为客户提供优质的产品和服务，创造卓越的商业价值。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一贯秉持“市场导向、政策引领、积极参与社会责任”的总体原则，在不断调整结构、提升效益的过程中，积极适应国家改革政策。我们通过积极响应环保、区域发展等方面的短板，推动公司向着绿色、协调、可持续的方向发展。遵循创新、协调、绿色、开放、共享的发展理念，公司以提升产品质量和效益为核心，通过技术创新和成本管控，促使供给侧结构性改革。</w:t>
      </w:r>
    </w:p>
    <w:p>
      <w:pPr>
        <w:ind w:firstLine="560" w:firstLineChars="200"/>
        <w:rPr>
          <w:rFonts w:ascii="仿宋" w:eastAsia="仿宋" w:hAnsi="仿宋" w:cs="仿宋" w:hint="eastAsia"/>
          <w:sz w:val="28"/>
        </w:rPr>
      </w:pPr>
      <w:r>
        <w:rPr>
          <w:rFonts w:ascii="仿宋" w:eastAsia="仿宋" w:hAnsi="仿宋" w:cs="仿宋" w:hint="eastAsia"/>
          <w:sz w:val="28"/>
          <w:lang w:eastAsia="zh-CN"/>
        </w:rPr>
        <w:t>多年来的不懈努力，使得公司不仅拥有雄厚的技术实力，更构筑了可靠的质量保证体系。未来，我们将进一步完善供应链管理，推动新技术、新工艺、新材料的应用研发，以提升整体竞争实力。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展望未来，公司将继续秉持“以人为本、质量第一、自主创新、持续改进”的原则，致力于和谐发展，践行社会责任，秉持“责任、公平、开放、务实”的企业理念，服务于全国。</w:t>
      </w:r>
    </w:p>
    <w:p>
      <w:pPr>
        <w:pStyle w:val="Heading2"/>
        <w:ind w:firstLine="560" w:firstLineChars="200"/>
        <w:rPr>
          <w:rFonts w:ascii="仿宋" w:eastAsia="仿宋" w:hAnsi="仿宋" w:cs="仿宋" w:hint="eastAsia"/>
          <w:sz w:val="28"/>
          <w:lang w:eastAsia="zh-CN"/>
        </w:rPr>
      </w:pPr>
      <w:bookmarkStart w:id="21" w:name="_Toc6626"/>
      <w:r>
        <w:rPr>
          <w:rFonts w:ascii="仿宋" w:eastAsia="仿宋" w:hAnsi="仿宋" w:cs="仿宋" w:hint="eastAsia"/>
          <w:sz w:val="28"/>
          <w:lang w:eastAsia="zh-CN"/>
        </w:rPr>
        <w:t>(三)、项目实施的可行性</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符合我国相关产业政策和发展规划</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国在近年来积极推进产业结构的转型升级，出台了多项支持产业发展的政策和发展规划。这些政策着重支持海绵(泡棉)行业进行新材料、新工艺、新产品的研发，以促进整个海绵(泡棉)行业的结构调整和转型升级。这一系列政策的实施为海绵(泡棉)行业提供了有力的支持，有助于海绵(泡棉)行业健康、快速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项目产品市场前景广阔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终端消费市场的不断扩大和消费需求的逐步升级，项目产品在市场上将迎来广阔的前景。终端消费市场的扩张为海绵(泡棉)行业提供了增长的空间，同时，逐步升级的消费需求也促使海绵(泡棉)行业不断创新和提升产品质量，使得项目产品更具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公司具备成熟的生产技术及管理经验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过多年的技术改造和工艺研发，已经建立了丰富完整的产品生产线，拥有先进的染整设备，形成了门类齐全、品种丰富的工艺。公司还通过自主培养和引进外部人才建立了一支团结进取的核心管理团队，具备深入理解海绵(泡棉)行业的品牌建设、营销网络管理、人才管理等方面的经验。这有助于公司快速、稳健地发展，并为项目提供了有力的技术和管理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建设条件良好</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主要基于公司现有的研发条件与基础，通过对研发测试环境的提升改造，形成了集科研、开发、检测试验、新产品测试于一体的研发中心。项目各项建设条件已经得到落实，工程技术方案切实可行。项目的实施将有助于提高公司的技术研发能力，为公司未来的科技创新和产品推陈出新提供了有力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社会环境及公众支持</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社会环境对项目实施具有积极影响。在当前社会中，人们对创新、环保和高质量产品的需求日益增加。项目所提供的产品符合社会对绿色、可持续发展的期待，有望受到广泛认可。公众对环保、科技创新的支持也为项目的顺利实施提供了有利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综合考虑这五个方面因素，项目的可行性得到进一步确立。公司将以此为基础，科学规划、有效实施项目，以期在未来市场竞争中获得更为显著的竞争优势。</w:t>
      </w:r>
    </w:p>
    <w:p>
      <w:pPr>
        <w:pStyle w:val="Heading2"/>
        <w:ind w:firstLine="560" w:firstLineChars="200"/>
        <w:rPr>
          <w:rFonts w:ascii="仿宋" w:eastAsia="仿宋" w:hAnsi="仿宋" w:cs="仿宋" w:hint="eastAsia"/>
          <w:sz w:val="28"/>
          <w:lang w:eastAsia="zh-CN"/>
        </w:rPr>
      </w:pPr>
      <w:bookmarkStart w:id="22" w:name="_Toc23780"/>
      <w:r>
        <w:rPr>
          <w:rFonts w:ascii="仿宋" w:eastAsia="仿宋" w:hAnsi="仿宋" w:cs="仿宋" w:hint="eastAsia"/>
          <w:sz w:val="28"/>
          <w:lang w:eastAsia="zh-CN"/>
        </w:rPr>
        <w:t>(四)、项目建设选址</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地理位置优越</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于位于XXX经济发达的城市中心区域，占地XX亩交通便利，距离主要交通枢纽和物流中心仅数公里。这一得天独厚的地理位置将为项目的原材料采购、产品销售提供高效便捷的通道，降低了物流成本，提高了运输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交通便利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选址区域交通网络发达，紧邻高速公路、铁路站点和港口，为项目的物流运输提供了便利条件。这不仅有助于及时获取原材料，还能迅速将成品送达市场，提高了供应链的灵活性和效率。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临近重要资源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项目选址周边地区资源丰富，附近有多家优质供应商，确保了原材料的稳定供应。同时，该地区拥有丰富的劳动力资源，为项目的人力资源需求提供了有力支持。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环境政策和规划支持</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选址地区符合国家和地方的环保政策，未来有望获得政府的支持和奖励。同时，该区域的产业规划与公司项目的发展方向高度契合，有助于形成有利的产业生态链，提高项目的可持续性。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地方产业发展趋势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选址地区产业呈现快速发展的趋势，特别是相关产业正在经历技术升级和转型升级。项目选址处于这一升级浪潮的前沿，将受益于产业集聚效应，有望成为当地产业升级的引领者。</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通过对这些具体因素的深入分析，项目选址的优势在于为企业提供了全方位的支持，有助于项目的长期稳定发展。</w:t>
      </w:r>
    </w:p>
    <w:p>
      <w:pPr>
        <w:pStyle w:val="Heading2"/>
        <w:ind w:firstLine="560" w:firstLineChars="200"/>
        <w:rPr>
          <w:rFonts w:ascii="仿宋" w:eastAsia="仿宋" w:hAnsi="仿宋" w:cs="仿宋" w:hint="eastAsia"/>
          <w:sz w:val="28"/>
          <w:lang w:eastAsia="zh-CN"/>
        </w:rPr>
      </w:pPr>
      <w:bookmarkStart w:id="23" w:name="_Toc8366"/>
      <w:r>
        <w:rPr>
          <w:rFonts w:ascii="仿宋" w:eastAsia="仿宋" w:hAnsi="仿宋" w:cs="仿宋" w:hint="eastAsia"/>
          <w:sz w:val="28"/>
          <w:lang w:eastAsia="zh-CN"/>
        </w:rPr>
        <w:t>(五)、建筑物建设规模</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(一) 建筑总面积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本项目的建筑总面积计划为XXX平方米，包括生产厂房、办公楼、仓储设施等各项功能区域。通过科学合理的布局和设计，实现对各个功能模块的合理利用，最大程度地提高土地利用效率。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生产厂房面积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生产厂房占地面积为XXX平方米，其中包括生产车间、生产线区域、设备安装区等。在生产厂房的设计上，将注重通风、采光、排污等方面的合理布局，以提高生产效率和员工的工作舒适度。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办公楼面积</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办公楼占地面积为XXX平方米，主要包括办公区、会议室、员工休息区等。为了提高办公效率和员工的工作舒适感，办公楼将采用现代化的办公设备和环境友好型设计理念。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仓储设施面积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仓储设施占地面积为XXX平方米，用于存放原材料、成品和半成品等。在仓储设施的设计上，将采用智能化管理系统，提高仓储效率，减少物料损耗，确保物流运作的高效性。</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其他附属建筑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除上述主要建筑外，项目还包括相关的附属建筑，如员工宿舍、食堂、绿化带等。这些建筑的合理规划和设计，将有助于提升员工的生活质量，形成一个和谐宜居的工作环境。</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24" w:name="_Toc31056"/>
      <w:r>
        <w:rPr>
          <w:rFonts w:ascii="仿宋" w:eastAsia="仿宋" w:hAnsi="仿宋" w:cs="仿宋" w:hint="eastAsia"/>
          <w:sz w:val="28"/>
          <w:lang w:eastAsia="zh-CN"/>
        </w:rPr>
        <w:t>(六)、项目总投资及资金构成</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项目总投资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本项目的总投资计划为XXX万元。该投资将主要用于土地购置、建筑施工、设备采购、科研开发、市场推广、运营启动等方面。项目总投资的合理配置将确保项目在各个环节都能够顺利进行，达到预期的经济效益。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1. 土地购置费用：XXX万元，用于购置项目用地，确保项目有足够的空间进行建设。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建筑施工费用：XXX万元，包括生产厂房、办公楼、仓储设施等建筑的施工费用。</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设备采购费用：XXX万元，用于购置先进的生产设备和办公设备，提高生产效率和企业管理水平。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科研开发费用：XXX万元，用于项目的技术研发、创新和新产品开发，提高企业的竞争力。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市场推广费用：XXX万元，用于产品的市场推广、品牌宣传和销售渠道的建设，确保产品能够顺利上市并占领市场份额。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6. 运营启动费用：XXX万元，包括人员培训、系统运营、市场拓展等费用，确保项目的正常运营。</w:t>
      </w:r>
    </w:p>
    <w:p>
      <w:pPr>
        <w:ind w:firstLine="560" w:firstLineChars="200"/>
        <w:rPr>
          <w:rFonts w:ascii="仿宋" w:eastAsia="仿宋" w:hAnsi="仿宋" w:cs="仿宋" w:hint="eastAsia"/>
          <w:sz w:val="28"/>
        </w:rPr>
      </w:pPr>
      <w:r>
        <w:rPr>
          <w:rFonts w:ascii="仿宋" w:eastAsia="仿宋" w:hAnsi="仿宋" w:cs="仿宋" w:hint="eastAsia"/>
          <w:sz w:val="28"/>
          <w:lang w:eastAsia="zh-CN"/>
        </w:rPr>
        <w:t>7. 其他费用：XXX万元，包括项目审批、法律咨询、保险费用等其他相关费用。</w:t>
      </w:r>
    </w:p>
    <w:p>
      <w:pPr>
        <w:pStyle w:val="Heading2"/>
        <w:ind w:firstLine="560" w:firstLineChars="200"/>
        <w:rPr>
          <w:rFonts w:ascii="仿宋" w:eastAsia="仿宋" w:hAnsi="仿宋" w:cs="仿宋" w:hint="eastAsia"/>
          <w:sz w:val="28"/>
          <w:lang w:eastAsia="zh-CN"/>
        </w:rPr>
      </w:pPr>
      <w:bookmarkStart w:id="25" w:name="_Toc25626"/>
      <w:r>
        <w:rPr>
          <w:rFonts w:ascii="仿宋" w:eastAsia="仿宋" w:hAnsi="仿宋" w:cs="仿宋" w:hint="eastAsia"/>
          <w:sz w:val="28"/>
          <w:lang w:eastAsia="zh-CN"/>
        </w:rPr>
        <w:t>(七)、资金筹措方案</w:t>
      </w:r>
      <w:bookmarkEnd w:id="25"/>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银行贷款</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向银行申请贷款来筹措一部分项目资金。根据项目总投资的计划，公司将与多家银行进行洽谈，选择合适的贷款方案，确保贷款额度满足项目需求。贷款期限和利率将根据市场利率和公司信用状况进行协商确定，以降低融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自有资金</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公司将动用部分自有资金用于项目建设。通过合理的财务规划，确保项目所需的自有资金充足，减少对外融资的依赖。自有资金的使用将注重资金的灵活运用，以最大限度地提高投资效益。</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(三) 合作伙伴投资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公司计划邀请合作伙伴参与项目投资，共同分享项目的发展成果。通过与海绵(泡棉)行业内有实力、资源丰富的合作伙伴达成合作协议，实现资源共享、风险分担，提高项目的整体实力。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股权融资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公司将考虑发行股权融资，吸引社会资本的参与。通过公开发行股票或引入战略投资者，筹集项目所需的资金。公司将在保持自身控制权的前提下，吸引优质的投资者参与，为项目的发展提供资金支持。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创新金融工具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公司将研究并考虑采用创新金融工具，如债券、基金等方式，多元化融资渠道，提高项目融资的灵活性。公司将与金融机构合作，设计适合项目特点的金融方案，降低融资成本。</w:t>
      </w:r>
    </w:p>
    <w:p>
      <w:pPr>
        <w:pStyle w:val="Heading2"/>
        <w:ind w:firstLine="560" w:firstLineChars="200"/>
        <w:rPr>
          <w:rFonts w:ascii="仿宋" w:eastAsia="仿宋" w:hAnsi="仿宋" w:cs="仿宋" w:hint="eastAsia"/>
          <w:sz w:val="28"/>
          <w:lang w:eastAsia="zh-CN"/>
        </w:rPr>
      </w:pPr>
      <w:bookmarkStart w:id="26" w:name="_Toc25503"/>
      <w:r>
        <w:rPr>
          <w:rFonts w:ascii="仿宋" w:eastAsia="仿宋" w:hAnsi="仿宋" w:cs="仿宋" w:hint="eastAsia"/>
          <w:sz w:val="28"/>
          <w:lang w:eastAsia="zh-CN"/>
        </w:rPr>
        <w:t>(八)、项目预期经济效益规划目标</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(一) 收入增长目标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旨在通过项目实施，实现年收入的持续增长。通过扩大市场份额、提高产品销售量以及开发新的盈利点，预计项目后期年收入将实现明显增长。公司将制定详细的销售计划和市场推广策略，以确保项目取得可观的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利润提升目标</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计划通过提高生产效率、降低生产成本等手段，实现项目的年度利润持续增长。同时，通过产品创新和市场定位的优化，提高产品附加值，增加利润空间。公司将不断优化财务管理，确保项目取得良好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投资回报率目标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公司将设定明确的投资回报率目标，确保项目的投资能够在合理的期限内取得良好的回报。通过有效的成本控制、市场风险的规避和投资结构的合理安排，公司将努力实现投资回报率的最大化。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就业岗位增加目标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实施后，公司将扩大生产规模，增加相关产业链的就业机会。公司将注重培训和提升员工技能水平，促进就业岗位的提质增量。通过项目的持续发展，公司将为社会创造更多的就业机会，实现人才和项目的良性互动。</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社会效益目标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经济效益，公司还将注重项目的社会效益。公司将通过项目实施，提升当地产业结构，改善环境，推动技术创新，为社会做出积极贡献。公司将定期评估项目的社会效益，确保项目对社会产生可持续的积极影响。</w:t>
      </w:r>
    </w:p>
    <w:p>
      <w:pPr>
        <w:pStyle w:val="Heading2"/>
        <w:ind w:firstLine="560" w:firstLineChars="200"/>
        <w:rPr>
          <w:rFonts w:ascii="仿宋" w:eastAsia="仿宋" w:hAnsi="仿宋" w:cs="仿宋" w:hint="eastAsia"/>
          <w:sz w:val="28"/>
          <w:lang w:eastAsia="zh-CN"/>
        </w:rPr>
      </w:pPr>
      <w:bookmarkStart w:id="27" w:name="_Toc2964"/>
      <w:r>
        <w:rPr>
          <w:rFonts w:ascii="仿宋" w:eastAsia="仿宋" w:hAnsi="仿宋" w:cs="仿宋" w:hint="eastAsia"/>
          <w:sz w:val="28"/>
          <w:lang w:eastAsia="zh-CN"/>
        </w:rPr>
        <w:t>(九)、项目建设进度规划</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本期项目建设期限规划XX个月。</w:t>
      </w:r>
    </w:p>
    <w:p>
      <w:pPr>
        <w:ind w:firstLine="560" w:firstLineChars="200"/>
        <w:rPr>
          <w:rFonts w:ascii="仿宋" w:eastAsia="仿宋" w:hAnsi="仿宋" w:cs="仿宋" w:hint="eastAsia"/>
          <w:sz w:val="28"/>
        </w:rPr>
      </w:pPr>
      <w:r>
        <w:rPr>
          <w:rFonts w:ascii="仿宋" w:eastAsia="仿宋" w:hAnsi="仿宋" w:cs="仿宋" w:hint="eastAsia"/>
          <w:sz w:val="28"/>
          <w:lang w:eastAsia="zh-CN"/>
        </w:rPr>
        <w:t>(一) 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项目启动： 完成项目启动会议，明确项目目标、任务、责任和计划。</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项目立项：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提交项目立项申请，获得相关部门批准，并确定项目的法人资格和组织结构。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3. 项目团队组建： 组建项目管理团队，明确各岗位职责，确保项目管理的顺利推进。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项目可行性研究： 进行项目可行性研究，包括市场调查、技术可行性、经济效益等方面的评估。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项目方案设计： 制定详细的项目方案设计，包括项目实施计划、资源计划、质量计划等。</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实施阶段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项目招标： 进行项目相关工程和服务的招标，确保供应商的选择符合项目需求。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建设规模： 开始项目建设，包括基础设施建设、建筑物建设等，按照设计方案推进。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资金筹措： 根据资金筹措方案，确保项目建设经费的落实，保障项目的正常推进。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 开始项目所需设备的采购，确保设备的质量和供应的及时性。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项目管理： 采用先进的项目管理方法，对项目进度、质量、成本进行全面管理。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中期调整阶段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1. 进度评估： 定期对项目进度进行评估，发现问题及时调整和解决。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lang w:eastAsia="zh-CN"/>
        </w:rPr>
        <w:t xml:space="preserve"> 质量监控：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0" w:history="1">
        <w:r>
          <w:rPr>
            <w:rFonts w:ascii="SimSun" w:eastAsia="SimSun" w:hAnsi="SimSun" w:cs="SimSun"/>
            <w:b/>
            <w:bCs/>
            <w:color w:val="0000EE"/>
            <w:kern w:val="0"/>
            <w:sz w:val="30"/>
            <w:szCs w:val="30"/>
            <w:u w:val="single" w:color="0000EE"/>
          </w:rPr>
          <w:t>https://d.book118.com/708131040024006045</w:t>
        </w:r>
      </w:hyperlink>
    </w:p>
    <w:p>
      <w:pPr>
        <w:ind w:firstLine="560" w:firstLineChars="200"/>
        <w:rPr>
          <w:rFonts w:ascii="仿宋" w:eastAsia="仿宋" w:hAnsi="仿宋" w:cs="仿宋" w:hint="eastAsia"/>
          <w:sz w:val="28"/>
        </w:rPr>
      </w:pPr>
    </w:p>
    <w:sectPr>
      <w:headerReference w:type="default" r:id="rId71"/>
      <w:footerReference w:type="default" r:id="rId72"/>
      <w:type w:val="nextPage"/>
      <w:pgSz w:w="11906" w:h="16838"/>
      <w:pgMar w:top="1440" w:right="1800" w:bottom="1440" w:left="1800" w:header="851" w:footer="992" w:gutter="0"/>
      <w:pgNumType w:start="3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26</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29</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海绵(泡棉)相关公司员工职业道路规划与管理</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海绵(泡棉)相关公司员工职业道路规划与管理</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海绵(泡棉)相关公司员工职业道路规划与管理</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海绵(泡棉)相关公司员工职业道路规划与管理</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海绵(泡棉)相关公司员工职业道路规划与管理</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海绵(泡棉)相关公司员工职业道路规划与管理</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海绵(泡棉)相关公司员工职业道路规划与管理</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海绵(泡棉)相关公司员工职业道路规划与管理</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海绵(泡棉)相关公司员工职业道路规划与管理</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海绵(泡棉)相关公司员工职业道路规划与管理</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海绵(泡棉)相关公司员工职业道路规划与管理</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海绵(泡棉)相关公司员工职业道路规划与管理</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海绵(泡棉)相关公司员工职业道路规划与管理</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海绵(泡棉)相关公司员工职业道路规划与管理</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海绵(泡棉)相关公司员工职业道路规划与管理</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海绵(泡棉)相关公司员工职业道路规划与管理</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海绵(泡棉)相关公司员工职业道路规划与管理</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海绵(泡棉)相关公司员工职业道路规划与管理</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海绵(泡棉)相关公司员工职业道路规划与管理</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海绵(泡棉)相关公司员工职业道路规划与管理</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海绵(泡棉)相关公司员工职业道路规划与管理</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海绵(泡棉)相关公司员工职业道路规划与管理</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海绵(泡棉)相关公司员工职业道路规划与管理</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海绵(泡棉)相关公司员工职业道路规划与管理</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海绵(泡棉)相关公司员工职业道路规划与管理</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海绵(泡棉)相关公司员工职业道路规划与管理</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海绵(泡棉)相关公司员工职业道路规划与管理</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海绵(泡棉)相关公司员工职业道路规划与管理</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海绵(泡棉)相关公司员工职业道路规划与管理</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海绵(泡棉)相关公司员工职业道路规划与管理</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海绵(泡棉)相关公司员工职业道路规划与管理</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海绵(泡棉)相关公司员工职业道路规划与管理</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海绵(泡棉)相关公司员工职业道路规划与管理</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海绵(泡棉)相关公司员工职业道路规划与管理</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28F0322"/>
    <w:rsid w:val="128F032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yperlink" Target="https://d.book118.com/708131040024006045" TargetMode="External" /><Relationship Id="rId71" Type="http://schemas.openxmlformats.org/officeDocument/2006/relationships/header" Target="header34.xml" /><Relationship Id="rId72" Type="http://schemas.openxmlformats.org/officeDocument/2006/relationships/footer" Target="footer34.xml" /><Relationship Id="rId73" Type="http://schemas.openxmlformats.org/officeDocument/2006/relationships/theme" Target="theme/theme1.xml" /><Relationship Id="rId74"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2023-12-24T19:00:00Z</dcterms:created>
  <dcterms:modified xsi:type="dcterms:W3CDTF">2023-12-24T19:00:17Z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D52D326CD9CE4E91891EBB5BE6FB84B0_11</vt:lpwstr>
  </property>
  <property fmtid="{D5CDD505-2E9C-101B-9397-08002B2CF9AE}" pid="3" name="KSOProductBuildVer">
    <vt:lpwstr>2052-12.1.0.16120</vt:lpwstr>
  </property>
</Properties>
</file>