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rPr>
          <w:rFonts w:ascii="宋体" w:eastAsia="宋体" w:hAnsi="宋体" w:cs="宋体"/>
          <w:b/>
          <w:i w:val="0"/>
          <w:sz w:val="30"/>
        </w:rPr>
        <w:drawing>
          <wp:anchor simplePos="0" relativeHeight="251658240" behindDoc="0" locked="0" layoutInCell="1" allowOverlap="1">
            <wp:simplePos x="0" y="0"/>
            <wp:positionH relativeFrom="page">
              <wp:posOffset>11214100</wp:posOffset>
            </wp:positionH>
            <wp:positionV relativeFrom="topMargin">
              <wp:posOffset>10706100</wp:posOffset>
            </wp:positionV>
            <wp:extent cx="381000" cy="469900"/>
            <wp:wrapNone/>
            <wp:docPr id="1000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
                    <pic:cNvPicPr>
                      <a:picLocks noChangeAspect="1"/>
                    </pic:cNvPicPr>
                  </pic:nvPicPr>
                  <pic:blipFill>
                    <a:blip xmlns:r="http://schemas.openxmlformats.org/officeDocument/2006/relationships" r:embed="rId5"/>
                    <a:stretch>
                      <a:fillRect/>
                    </a:stretch>
                  </pic:blipFill>
                  <pic:spPr>
                    <a:xfrm>
                      <a:off x="0" y="0"/>
                      <a:ext cx="381000" cy="469900"/>
                    </a:xfrm>
                    <a:prstGeom prst="rect">
                      <a:avLst/>
                    </a:prstGeom>
                  </pic:spPr>
                </pic:pic>
              </a:graphicData>
            </a:graphic>
          </wp:anchor>
        </w:drawing>
      </w: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 xml:space="preserve"> 期末复习材料分析题练习--2023-2024学年高中历史统编版（2019）必修中外历史纲要上册  北京专用</w:t>
      </w:r>
    </w:p>
    <w:p>
      <w:pPr>
        <w:shd w:val="clear" w:color="auto" w:fill="FFFFFF"/>
        <w:spacing w:line="360" w:lineRule="auto"/>
        <w:jc w:val="left"/>
        <w:textAlignment w:val="center"/>
      </w:pPr>
      <w:r>
        <w:t>1</w:t>
      </w:r>
      <w:r>
        <w:t>．（2023上·北京通州·高一统考期末）秦统一多民族封建国家的建立对后世影响深远。</w:t>
      </w:r>
    </w:p>
    <w:p>
      <w:pPr>
        <w:shd w:val="clear" w:color="auto" w:fill="FFFFFF"/>
        <w:spacing w:line="360" w:lineRule="auto"/>
        <w:ind w:firstLine="420"/>
        <w:jc w:val="left"/>
        <w:textAlignment w:val="center"/>
      </w:pPr>
      <w:r>
        <w:rPr>
          <w:rFonts w:ascii="楷体" w:eastAsia="楷体" w:hAnsi="楷体" w:cs="楷体"/>
        </w:rPr>
        <w:t>材料一</w:t>
      </w:r>
      <w:r>
        <w:t xml:space="preserve"> </w:t>
      </w:r>
      <w:r>
        <w:rPr>
          <w:rFonts w:ascii="楷体" w:eastAsia="楷体" w:hAnsi="楷体" w:cs="楷体"/>
        </w:rPr>
        <w:t>丞相绾等言：</w:t>
      </w:r>
      <w:r>
        <w:t>“…</w:t>
      </w:r>
      <w:r>
        <w:rPr>
          <w:rFonts w:ascii="楷体" w:eastAsia="楷体" w:hAnsi="楷体" w:cs="楷体"/>
        </w:rPr>
        <w:t>请立诸子，唯上幸许。</w:t>
      </w:r>
      <w:r>
        <w:t>”</w:t>
      </w:r>
      <w:r>
        <w:rPr>
          <w:rFonts w:ascii="楷体" w:eastAsia="楷体" w:hAnsi="楷体" w:cs="楷体"/>
        </w:rPr>
        <w:t>始皇下其议于群臣，群臣皆以为便。</w:t>
      </w:r>
    </w:p>
    <w:p>
      <w:pPr>
        <w:shd w:val="clear" w:color="auto" w:fill="FFFFFF"/>
        <w:spacing w:line="360" w:lineRule="auto"/>
        <w:ind w:firstLine="420"/>
        <w:jc w:val="left"/>
        <w:textAlignment w:val="center"/>
      </w:pPr>
      <w:r>
        <w:rPr>
          <w:rFonts w:ascii="楷体" w:eastAsia="楷体" w:hAnsi="楷体" w:cs="楷体"/>
        </w:rPr>
        <w:t>廷尉李斯议曰：</w:t>
      </w:r>
      <w:r>
        <w:t>“</w:t>
      </w:r>
      <w:r>
        <w:rPr>
          <w:rFonts w:ascii="楷体" w:eastAsia="楷体" w:hAnsi="楷体" w:cs="楷体"/>
        </w:rPr>
        <w:t>周文武所封子弟同姓甚众，然后属疏远，相攻击如仇雠（仇敌），诸侯更相诛伐，周天子弗能禁止。今海内赖陛下神灵一统，皆为郡县，诸子功臣以公（国家）赋税重赏赐之，甚足、易制（控制）。天下无异意，则安宁之术也。置诸侯不便。</w:t>
      </w:r>
      <w:r>
        <w:t>”</w:t>
      </w:r>
    </w:p>
    <w:p>
      <w:pPr>
        <w:shd w:val="clear" w:color="auto" w:fill="FFFFFF"/>
        <w:spacing w:line="360" w:lineRule="auto"/>
        <w:ind w:firstLine="420"/>
        <w:jc w:val="left"/>
        <w:textAlignment w:val="center"/>
      </w:pPr>
      <w:r>
        <w:rPr>
          <w:rFonts w:ascii="楷体" w:eastAsia="楷体" w:hAnsi="楷体" w:cs="楷体"/>
        </w:rPr>
        <w:t>始皇曰：</w:t>
      </w:r>
      <w:r>
        <w:t>“</w:t>
      </w:r>
      <w:r>
        <w:rPr>
          <w:rFonts w:ascii="楷体" w:eastAsia="楷体" w:hAnsi="楷体" w:cs="楷体"/>
        </w:rPr>
        <w:t>天下共苦战斗不休，以有侯王。赖宗庙，天下初定，又复立国，是树兵也，而求其宁息，岂不难哉！廷尉议是。</w:t>
      </w:r>
      <w:r>
        <w:t>”</w:t>
      </w:r>
    </w:p>
    <w:p>
      <w:pPr>
        <w:shd w:val="clear" w:color="auto" w:fill="FFFFFF"/>
        <w:spacing w:line="360" w:lineRule="auto"/>
        <w:jc w:val="right"/>
        <w:textAlignment w:val="center"/>
      </w:pPr>
      <w:r>
        <w:t>——</w:t>
      </w:r>
      <w:r>
        <w:rPr>
          <w:rFonts w:ascii="楷体" w:eastAsia="楷体" w:hAnsi="楷体" w:cs="楷体"/>
        </w:rPr>
        <w:t>《史记</w:t>
      </w:r>
      <w:r>
        <w:t>·</w:t>
      </w:r>
      <w:r>
        <w:rPr>
          <w:rFonts w:ascii="楷体" w:eastAsia="楷体" w:hAnsi="楷体" w:cs="楷体"/>
        </w:rPr>
        <w:t>秦始皇本纪》</w:t>
      </w:r>
    </w:p>
    <w:p>
      <w:pPr>
        <w:shd w:val="clear" w:color="auto" w:fill="FFFFFF"/>
        <w:spacing w:line="360" w:lineRule="auto"/>
        <w:ind w:firstLine="420"/>
        <w:jc w:val="left"/>
        <w:textAlignment w:val="center"/>
      </w:pPr>
      <w:r>
        <w:rPr>
          <w:rFonts w:ascii="楷体" w:eastAsia="楷体" w:hAnsi="楷体" w:cs="楷体"/>
        </w:rPr>
        <w:t>材料二</w:t>
      </w:r>
      <w:r>
        <w:t xml:space="preserve"> </w:t>
      </w:r>
      <w:r>
        <w:rPr>
          <w:rFonts w:ascii="楷体" w:eastAsia="楷体" w:hAnsi="楷体" w:cs="楷体"/>
        </w:rPr>
        <w:t>明法度，定律令，皆以始皇起。</w:t>
      </w:r>
    </w:p>
    <w:p>
      <w:pPr>
        <w:shd w:val="clear" w:color="auto" w:fill="FFFFFF"/>
        <w:spacing w:line="360" w:lineRule="auto"/>
        <w:jc w:val="right"/>
        <w:textAlignment w:val="center"/>
      </w:pPr>
      <w:r>
        <w:t>——</w:t>
      </w:r>
      <w:r>
        <w:rPr>
          <w:rFonts w:ascii="楷体" w:eastAsia="楷体" w:hAnsi="楷体" w:cs="楷体"/>
        </w:rPr>
        <w:t>出自《史记</w:t>
      </w:r>
      <w:r>
        <w:t>·</w:t>
      </w:r>
      <w:r>
        <w:rPr>
          <w:rFonts w:ascii="楷体" w:eastAsia="楷体" w:hAnsi="楷体" w:cs="楷体"/>
        </w:rPr>
        <w:t>李斯列传》</w:t>
      </w:r>
    </w:p>
    <w:p>
      <w:pPr>
        <w:shd w:val="clear" w:color="auto" w:fill="FFFFFF"/>
        <w:spacing w:line="360" w:lineRule="auto"/>
        <w:ind w:firstLine="420"/>
        <w:jc w:val="left"/>
        <w:textAlignment w:val="center"/>
      </w:pPr>
      <w:r>
        <w:rPr>
          <w:rFonts w:ascii="楷体" w:eastAsia="楷体" w:hAnsi="楷体" w:cs="楷体"/>
        </w:rPr>
        <w:t>材料三</w:t>
      </w:r>
      <w:r>
        <w:t xml:space="preserve"> </w:t>
      </w:r>
      <w:r>
        <w:rPr>
          <w:rFonts w:ascii="楷体" w:eastAsia="楷体" w:hAnsi="楷体" w:cs="楷体"/>
        </w:rPr>
        <w:t>秦之所以革之者，其为制，公之大者也；其情，私也，私其一己之威也，私其尽臣畜于我也。然而公天下之端自秦始。</w:t>
      </w:r>
    </w:p>
    <w:p>
      <w:pPr>
        <w:shd w:val="clear" w:color="auto" w:fill="FFFFFF"/>
        <w:spacing w:line="360" w:lineRule="auto"/>
        <w:jc w:val="right"/>
        <w:textAlignment w:val="center"/>
      </w:pPr>
      <w:r>
        <w:t>——</w:t>
      </w:r>
      <w:r>
        <w:rPr>
          <w:rFonts w:ascii="楷体" w:eastAsia="楷体" w:hAnsi="楷体" w:cs="楷体"/>
        </w:rPr>
        <w:t>柳宗元《封建论》</w:t>
      </w:r>
    </w:p>
    <w:p>
      <w:pPr>
        <w:shd w:val="clear" w:color="auto" w:fill="FFFFFF"/>
        <w:spacing w:line="360" w:lineRule="auto"/>
        <w:jc w:val="left"/>
        <w:textAlignment w:val="center"/>
      </w:pPr>
      <w:r>
        <w:t>(1)从材料一中可以提炼出什么历史信息？结合材料二、三及所学，评价秦王朝推行的这一制度。</w:t>
      </w:r>
    </w:p>
    <w:p>
      <w:pPr>
        <w:shd w:val="clear" w:color="auto" w:fill="FFFFFF"/>
        <w:spacing w:line="360" w:lineRule="auto"/>
        <w:ind w:firstLine="420"/>
        <w:jc w:val="left"/>
        <w:textAlignment w:val="center"/>
      </w:pPr>
      <w:r>
        <w:rPr>
          <w:rFonts w:ascii="楷体" w:eastAsia="楷体" w:hAnsi="楷体" w:cs="楷体"/>
        </w:rPr>
        <w:t>材料四</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464"/>
        <w:gridCol w:w="5689"/>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楷体" w:eastAsia="楷体" w:hAnsi="楷体" w:cs="楷体"/>
              </w:rPr>
              <w:t>出处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楷体" w:eastAsia="楷体" w:hAnsi="楷体" w:cs="楷体"/>
              </w:rPr>
              <w:t>内容</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①</w:t>
            </w:r>
            <w:r>
              <w:rPr>
                <w:rFonts w:ascii="楷体" w:eastAsia="楷体" w:hAnsi="楷体" w:cs="楷体"/>
              </w:rPr>
              <w:t>西汉司马迁所著《史记</w:t>
            </w:r>
            <w:r>
              <w:t>·</w:t>
            </w:r>
            <w:r>
              <w:rPr>
                <w:rFonts w:ascii="楷体" w:eastAsia="楷体" w:hAnsi="楷体" w:cs="楷体"/>
              </w:rPr>
              <w:t>陈涉世家》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秦二世时</w:t>
            </w:r>
            <w:r>
              <w:t>“</w:t>
            </w:r>
            <w:r>
              <w:rPr>
                <w:rFonts w:ascii="楷体" w:eastAsia="楷体" w:hAnsi="楷体" w:cs="楷体"/>
              </w:rPr>
              <w:t>（陈胜等前往渔阳戍守途中）会天大雨，道不通，度已失期。失期，法皆斩。</w:t>
            </w:r>
            <w:r>
              <w:t>”</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t>②1975</w:t>
            </w:r>
            <w:r>
              <w:rPr>
                <w:rFonts w:ascii="楷体" w:eastAsia="楷体" w:hAnsi="楷体" w:cs="楷体"/>
              </w:rPr>
              <w:t>年出土的云梦秦简中的《徭律》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秦始皇时</w:t>
            </w:r>
            <w:r>
              <w:t>“</w:t>
            </w:r>
            <w:r>
              <w:rPr>
                <w:rFonts w:ascii="楷体" w:eastAsia="楷体" w:hAnsi="楷体" w:cs="楷体"/>
              </w:rPr>
              <w:t>失期三日到五日，谇（斥责）；六日到匀，赀（罚款）一盾；过旬，赀一甲。</w:t>
            </w:r>
            <w:r>
              <w:t>”</w:t>
            </w:r>
          </w:p>
        </w:tc>
      </w:tr>
    </w:tbl>
    <w:p>
      <w:pPr>
        <w:shd w:val="clear" w:color="auto" w:fill="FFFFFF"/>
        <w:spacing w:line="360" w:lineRule="auto"/>
        <w:jc w:val="left"/>
        <w:textAlignment w:val="center"/>
      </w:pPr>
      <w:r>
        <w:rPr>
          <w:rFonts w:ascii="楷体" w:eastAsia="楷体" w:hAnsi="楷体" w:cs="楷体"/>
        </w:rPr>
        <w:t>注：湖北云梦睡虎地秦简出土于湖北省云梦县睡虎地的一座墓葬中，墓主人是一名叫喜的基层官员，以墨书秦隶写成，共有</w:t>
      </w:r>
      <w:r>
        <w:t>1000</w:t>
      </w:r>
      <w:r>
        <w:rPr>
          <w:rFonts w:ascii="楷体" w:eastAsia="楷体" w:hAnsi="楷体" w:cs="楷体"/>
        </w:rPr>
        <w:t>多枚，主体以秦律为主，还包含《编年纪》《语书》《为吏之道》《日书》等内容。</w:t>
      </w:r>
    </w:p>
    <w:p>
      <w:pPr>
        <w:shd w:val="clear" w:color="auto" w:fill="FFFFFF"/>
        <w:spacing w:line="360" w:lineRule="auto"/>
        <w:jc w:val="left"/>
        <w:textAlignment w:val="center"/>
        <w:sectPr>
          <w:footerReference w:type="even" r:id="rId7"/>
          <w:footerReference w:type="default" r:id="rId8"/>
          <w:pgSz w:w="11907" w:h="16839" w:code="9"/>
          <w:pgMar w:top="900" w:right="1997" w:bottom="900" w:left="1997" w:header="500" w:footer="500" w:gutter="0"/>
          <w:cols w:num="1" w:sep="1" w:space="425"/>
          <w:docGrid w:type="lines" w:linePitch="312"/>
        </w:sectPr>
      </w:pPr>
      <w:r>
        <w:t>(2)基于上表信息，某研究者得出“司马迁的记载有违历史事实”的结论。你是否认同这一观点？为什么？</w:t>
      </w:r>
    </w:p>
    <w:p>
      <w:pPr>
        <w:shd w:val="clear" w:color="auto" w:fill="FFFFFF"/>
        <w:spacing w:line="360" w:lineRule="auto"/>
        <w:jc w:val="left"/>
        <w:textAlignment w:val="center"/>
      </w:pPr>
      <w:r>
        <w:t>(3)材料二中的①、②两则材料分别属于什么史料？其史料价值如何？</w:t>
      </w:r>
    </w:p>
    <w:p>
      <w:pPr>
        <w:shd w:val="clear" w:color="auto" w:fill="FFFFFF"/>
        <w:spacing w:line="360" w:lineRule="auto"/>
        <w:jc w:val="left"/>
        <w:textAlignment w:val="center"/>
      </w:pPr>
      <w:r>
        <w:t>(4)唐朝柳宗元在《封建论》中说，“周之失，失之在制，秦之失，失之在政”，结合所学，谈谈你对“秦之失，失之在政”的认识。</w:t>
      </w:r>
    </w:p>
    <w:p>
      <w:pPr>
        <w:shd w:val="clear" w:color="auto" w:fill="FFFFFF"/>
        <w:spacing w:line="360" w:lineRule="auto"/>
        <w:jc w:val="left"/>
        <w:textAlignment w:val="center"/>
      </w:pPr>
      <w:r>
        <w:t>2</w:t>
      </w:r>
      <w:r>
        <w:t>．（2023上·北京密云·高一统考期末）经济、文化与社会发展</w:t>
      </w:r>
    </w:p>
    <w:p>
      <w:pPr>
        <w:shd w:val="clear" w:color="auto" w:fill="FFFFFF"/>
        <w:spacing w:line="360" w:lineRule="auto"/>
        <w:ind w:firstLine="420"/>
        <w:jc w:val="left"/>
        <w:textAlignment w:val="center"/>
      </w:pPr>
      <w:r>
        <w:rPr>
          <w:rFonts w:ascii="楷体" w:eastAsia="楷体" w:hAnsi="楷体" w:cs="楷体"/>
        </w:rPr>
        <w:t>材料一</w:t>
      </w:r>
      <w:r>
        <w:rPr>
          <w:rFonts w:ascii="Times New Roman" w:eastAsia="Times New Roman" w:hAnsi="Times New Roman" w:cs="Times New Roman"/>
          <w:kern w:val="0"/>
          <w:sz w:val="24"/>
          <w:szCs w:val="24"/>
        </w:rPr>
        <w:t>  </w:t>
      </w:r>
      <w:r>
        <w:rPr>
          <w:rFonts w:ascii="楷体" w:eastAsia="楷体" w:hAnsi="楷体" w:cs="楷体"/>
        </w:rPr>
        <w:t>唐朝是中外文化交流的繁荣时期。当时与唐朝进行交流的国家主要有西域诸国、日本、朝鲜、印度、阿拉伯、波斯等，交流的内容涉及乐舞、文学、书法、绘画、雕塑等方面。其中，日本与唐朝的交流最为频繁，以皇室贵族为中心的日本上层知识分子，掀起了学习汉诗文的热潮。此外，大量的唐朝书法作品被日本留学生、学问僧带回日本，深受日本人的欢迎和喜爱。在向他国传播中华艺术的同时，唐朝对他国艺术也虚心接纳，在乐舞艺术方面，吸收了西域诸国、印度、波斯、大食等国的乐舞理论、乐器、乐舞作品等成就，从而使唐代的乐舞艺术出现了空前繁荣景象。</w:t>
      </w:r>
    </w:p>
    <w:p>
      <w:pPr>
        <w:shd w:val="clear" w:color="auto" w:fill="FFFFFF"/>
        <w:spacing w:line="360" w:lineRule="auto"/>
        <w:ind w:firstLine="420"/>
        <w:jc w:val="right"/>
        <w:textAlignment w:val="center"/>
      </w:pPr>
      <w:r>
        <w:rPr>
          <w:rFonts w:ascii="楷体" w:eastAsia="楷体" w:hAnsi="楷体" w:cs="楷体"/>
        </w:rPr>
        <w:t>——编自赵喜惠《唐代中外艺术交流研究》</w:t>
      </w:r>
    </w:p>
    <w:p>
      <w:pPr>
        <w:shd w:val="clear" w:color="auto" w:fill="FFFFFF"/>
        <w:spacing w:line="360" w:lineRule="auto"/>
        <w:jc w:val="left"/>
        <w:textAlignment w:val="center"/>
      </w:pPr>
      <w:r>
        <w:t>(1)依据材料概括唐朝中外艺术交流的特点，结合所学分析其影响。</w:t>
      </w:r>
    </w:p>
    <w:p>
      <w:pPr>
        <w:shd w:val="clear" w:color="auto" w:fill="FFFFFF"/>
        <w:spacing w:line="360" w:lineRule="auto"/>
        <w:ind w:firstLine="420"/>
        <w:jc w:val="left"/>
        <w:textAlignment w:val="center"/>
      </w:pPr>
      <w:r>
        <w:rPr>
          <w:rFonts w:ascii="楷体" w:eastAsia="楷体" w:hAnsi="楷体" w:cs="楷体"/>
        </w:rPr>
        <w:t>材料二</w:t>
      </w:r>
      <w:r>
        <w:rPr>
          <w:rFonts w:ascii="Times New Roman" w:eastAsia="Times New Roman" w:hAnsi="Times New Roman" w:cs="Times New Roman"/>
          <w:kern w:val="0"/>
          <w:sz w:val="24"/>
          <w:szCs w:val="24"/>
        </w:rPr>
        <w:t>  </w:t>
      </w:r>
      <w:r>
        <w:rPr>
          <w:rFonts w:ascii="楷体" w:eastAsia="楷体" w:hAnsi="楷体" w:cs="楷体"/>
        </w:rPr>
        <w:t>宋代是我国封建社会发展的最高阶段，其物质文明和精神文明所达到的高度，在中国整个封建社会历史时期之内，可以说是空前绝后的。</w:t>
      </w:r>
    </w:p>
    <w:p>
      <w:pPr>
        <w:shd w:val="clear" w:color="auto" w:fill="FFFFFF"/>
        <w:spacing w:line="360" w:lineRule="auto"/>
        <w:ind w:firstLine="420"/>
        <w:jc w:val="right"/>
        <w:textAlignment w:val="center"/>
      </w:pPr>
      <w:r>
        <w:rPr>
          <w:rFonts w:ascii="楷体" w:eastAsia="楷体" w:hAnsi="楷体" w:cs="楷体"/>
        </w:rPr>
        <w:t>——邓广铭、漆俠《两宋政治经济问题》</w:t>
      </w:r>
    </w:p>
    <w:p>
      <w:pPr>
        <w:shd w:val="clear" w:color="auto" w:fill="FFFFFF"/>
        <w:spacing w:line="360" w:lineRule="auto"/>
        <w:jc w:val="left"/>
        <w:textAlignment w:val="center"/>
      </w:pPr>
      <w:r>
        <w:t>(2)结合所学知识，举例子佐证上述观点。（要求：从物质文明和精神文明两个角度，每个角度至少两个例子）</w:t>
      </w:r>
    </w:p>
    <w:p>
      <w:pPr>
        <w:shd w:val="clear" w:color="auto" w:fill="FFFFFF"/>
        <w:spacing w:line="360" w:lineRule="auto"/>
        <w:ind w:firstLine="420"/>
        <w:jc w:val="left"/>
        <w:textAlignment w:val="center"/>
      </w:pPr>
      <w:r>
        <w:rPr>
          <w:rFonts w:ascii="楷体" w:eastAsia="楷体" w:hAnsi="楷体" w:cs="楷体"/>
        </w:rPr>
        <w:t>材料三</w:t>
      </w:r>
      <w:r>
        <w:rPr>
          <w:rFonts w:ascii="Times New Roman" w:eastAsia="Times New Roman" w:hAnsi="Times New Roman" w:cs="Times New Roman"/>
          <w:kern w:val="0"/>
          <w:sz w:val="24"/>
          <w:szCs w:val="24"/>
        </w:rPr>
        <w:t>  </w:t>
      </w:r>
      <w:r>
        <w:rPr>
          <w:rFonts w:ascii="楷体" w:eastAsia="楷体" w:hAnsi="楷体" w:cs="楷体"/>
        </w:rPr>
        <w:t>近代以来中国人在严重的民族危机之下，不断探索救国救民的道路。</w:t>
      </w:r>
    </w:p>
    <w:p>
      <w:pPr>
        <w:shd w:val="clear" w:color="auto" w:fill="FFFFFF"/>
        <w:spacing w:line="360" w:lineRule="auto"/>
        <w:ind w:firstLine="420"/>
        <w:jc w:val="left"/>
        <w:textAlignment w:val="center"/>
      </w:pPr>
      <w:r>
        <w:rPr>
          <w:rFonts w:ascii="Times New Roman" w:eastAsia="Times New Roman" w:hAnsi="Times New Roman" w:cs="Times New Roman"/>
          <w:strike w:val="0"/>
          <w:kern w:val="0"/>
          <w:sz w:val="24"/>
          <w:szCs w:val="24"/>
          <w:u w:val="none"/>
        </w:rPr>
        <w:drawing>
          <wp:inline>
            <wp:extent cx="3457575" cy="1581150"/>
            <wp:docPr id="100003" name="" descr="@@@28bcb479-5736-45ba-ba01-37f87cca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
                    <a:stretch>
                      <a:fillRect/>
                    </a:stretch>
                  </pic:blipFill>
                  <pic:spPr>
                    <a:xfrm>
                      <a:off x="0" y="0"/>
                      <a:ext cx="3457575" cy="1581150"/>
                    </a:xfrm>
                    <a:prstGeom prst="rect">
                      <a:avLst/>
                    </a:prstGeom>
                  </pic:spPr>
                </pic:pic>
              </a:graphicData>
            </a:graphic>
          </wp:inline>
        </w:drawing>
      </w:r>
    </w:p>
    <w:p>
      <w:pPr>
        <w:shd w:val="clear" w:color="auto" w:fill="FFFFFF"/>
        <w:spacing w:line="360" w:lineRule="auto"/>
        <w:jc w:val="left"/>
        <w:textAlignment w:val="center"/>
      </w:pPr>
      <w:r>
        <w:t>(3)从材料三的史料中任选一个，分析其所反映的历史事件在中国近代社会发展中所起的作用。</w:t>
      </w:r>
    </w:p>
    <w:p>
      <w:pPr>
        <w:shd w:val="clear" w:color="auto" w:fill="FFFFFF"/>
        <w:spacing w:line="360" w:lineRule="auto"/>
        <w:ind w:firstLine="420"/>
        <w:jc w:val="left"/>
        <w:textAlignment w:val="center"/>
        <w:sectPr>
          <w:footerReference w:type="even" r:id="rId10"/>
          <w:footerReference w:type="default" r:id="rId11"/>
          <w:type w:val="nextPage"/>
          <w:pgSz w:w="11907" w:h="16839" w:code="9"/>
          <w:pgMar w:top="900" w:right="1997" w:bottom="900" w:left="1997" w:header="500" w:footer="500" w:gutter="0"/>
          <w:pgNumType w:start="2"/>
          <w:cols w:num="1" w:sep="1" w:space="425"/>
          <w:titlePg w:val="0"/>
          <w:docGrid w:type="lines" w:linePitch="312"/>
        </w:sectPr>
      </w:pPr>
      <w:r>
        <w:rPr>
          <w:rFonts w:ascii="楷体" w:eastAsia="楷体" w:hAnsi="楷体" w:cs="楷体"/>
        </w:rPr>
        <w:t>材料四</w:t>
      </w:r>
      <w:r>
        <w:rPr>
          <w:rFonts w:ascii="Times New Roman" w:eastAsia="Times New Roman" w:hAnsi="Times New Roman" w:cs="Times New Roman"/>
          <w:kern w:val="0"/>
          <w:sz w:val="24"/>
          <w:szCs w:val="24"/>
        </w:rPr>
        <w:t>  </w:t>
      </w:r>
      <w:r>
        <w:rPr>
          <w:rFonts w:ascii="楷体" w:eastAsia="楷体" w:hAnsi="楷体" w:cs="楷体"/>
        </w:rPr>
        <w:t>以下是新中国不同时期颁发的勋（奖）章</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57"/>
        <w:gridCol w:w="7496"/>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Times New Roman" w:eastAsia="Times New Roman" w:hAnsi="Times New Roman" w:cs="Times New Roman"/>
                <w:strike w:val="0"/>
                <w:kern w:val="0"/>
                <w:sz w:val="24"/>
                <w:szCs w:val="24"/>
                <w:u w:val="none"/>
              </w:rPr>
              <w:drawing>
                <wp:inline>
                  <wp:extent cx="1257300" cy="1266825"/>
                  <wp:docPr id="100005" name="" descr="@@@c831d2b2318b4fe0a34b1c08d8d0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
                          <a:stretch>
                            <a:fillRect/>
                          </a:stretch>
                        </pic:blipFill>
                        <pic:spPr>
                          <a:xfrm>
                            <a:off x="0" y="0"/>
                            <a:ext cx="1257300" cy="12668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两弹一星功勋奖章是中华人民共和国为表彰“两弹一星”事业的23位卓越的科学家而于1999年国庆50周年前夕由中共中央、国务院和中央军委授予的奖章。</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Times New Roman" w:eastAsia="Times New Roman" w:hAnsi="Times New Roman" w:cs="Times New Roman"/>
                <w:strike w:val="0"/>
                <w:kern w:val="0"/>
                <w:sz w:val="24"/>
                <w:szCs w:val="24"/>
                <w:u w:val="none"/>
              </w:rPr>
              <w:drawing>
                <wp:inline>
                  <wp:extent cx="1247775" cy="1304925"/>
                  <wp:docPr id="100007" name="" descr="@@@fd281366-a52a-44a2-8ac4-171c9b85fd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
                          <a:stretch>
                            <a:fillRect/>
                          </a:stretch>
                        </pic:blipFill>
                        <pic:spPr>
                          <a:xfrm>
                            <a:off x="0" y="0"/>
                            <a:ext cx="1247775" cy="13049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ind w:firstLine="420"/>
              <w:jc w:val="left"/>
              <w:textAlignment w:val="center"/>
            </w:pPr>
            <w:r>
              <w:rPr>
                <w:rFonts w:ascii="楷体" w:eastAsia="楷体" w:hAnsi="楷体" w:cs="楷体"/>
              </w:rPr>
              <w:t>共和国勋章，是中华人民共和国最高荣誉勋章，授予在中国特色社会主义建设和保卫国家中做出巨大贡献、建立卓越功勋的杰出人士。2020年9月8日，中共中央总书记、国家主席、中央军委主席习近平向在抗击新冠肺炎疫情斗争中作出杰出贡献的钟南山授予“共和国勋章”。</w:t>
            </w:r>
          </w:p>
        </w:tc>
      </w:tr>
    </w:tbl>
    <w:p>
      <w:pPr>
        <w:shd w:val="clear" w:color="auto" w:fill="FFFFFF"/>
        <w:spacing w:line="360" w:lineRule="auto"/>
        <w:jc w:val="left"/>
        <w:textAlignment w:val="center"/>
      </w:pPr>
      <w:r>
        <w:t>(4)从两枚勋（奖）章中任选一枚，提取勋（奖）章信息，说明上述勋（奖）章对研究新中国历史发展的价值意义。</w:t>
      </w:r>
    </w:p>
    <w:p>
      <w:pPr>
        <w:shd w:val="clear" w:color="auto" w:fill="FFFFFF"/>
        <w:spacing w:line="360" w:lineRule="auto"/>
        <w:jc w:val="left"/>
        <w:textAlignment w:val="center"/>
      </w:pPr>
      <w:r>
        <w:t>3</w:t>
      </w:r>
      <w:r>
        <w:t>．（2022上·北京平谷·高一统考期末）史料是研究和认识历史的依据，阅读下列材料回答问题。</w:t>
      </w:r>
    </w:p>
    <w:p>
      <w:pPr>
        <w:shd w:val="clear" w:color="auto" w:fill="FFFFFF"/>
        <w:spacing w:line="360" w:lineRule="auto"/>
        <w:ind w:firstLine="420"/>
        <w:jc w:val="left"/>
        <w:textAlignment w:val="center"/>
      </w:pPr>
      <w:r>
        <w:rPr>
          <w:rFonts w:ascii="楷体" w:eastAsia="楷体" w:hAnsi="楷体" w:cs="楷体"/>
        </w:rPr>
        <w:t>材料一</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419"/>
        <w:gridCol w:w="3383"/>
        <w:gridCol w:w="235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066800" cy="1514475"/>
                  <wp:docPr id="100009" name="" descr="@@@c4c25570-d941-4f88-9151-2e117cf9f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
                          <a:stretch>
                            <a:fillRect/>
                          </a:stretch>
                        </pic:blipFill>
                        <pic:spPr>
                          <a:xfrm>
                            <a:off x="0" y="0"/>
                            <a:ext cx="1066800" cy="1514475"/>
                          </a:xfrm>
                          <a:prstGeom prst="rect">
                            <a:avLst/>
                          </a:prstGeom>
                        </pic:spPr>
                      </pic:pic>
                    </a:graphicData>
                  </a:graphic>
                </wp:inline>
              </w:drawing>
            </w:r>
            <w:r>
              <w:t>图一八仙过海</w:t>
            </w:r>
          </w:p>
        </w:tc>
        <w:tc>
          <w:tcPr>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809625" cy="1343025"/>
                  <wp:docPr id="100011" name="" descr="@@@9f97c6be-ac8d-41eb-9d23-a800df958d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5"/>
                          <a:stretch>
                            <a:fillRect/>
                          </a:stretch>
                        </pic:blipFill>
                        <pic:spPr>
                          <a:xfrm>
                            <a:off x="0" y="0"/>
                            <a:ext cx="809625" cy="1343025"/>
                          </a:xfrm>
                          <a:prstGeom prst="rect">
                            <a:avLst/>
                          </a:prstGeom>
                        </pic:spPr>
                      </pic:pic>
                    </a:graphicData>
                  </a:graphic>
                </wp:inline>
              </w:drawing>
            </w:r>
            <w:r>
              <w:t>图二殷墟出土的刻有文字的龟甲</w:t>
            </w:r>
          </w:p>
        </w:tc>
        <w:tc>
          <w:tcPr>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009650" cy="1428750"/>
                  <wp:docPr id="100013" name="" descr="@@@9965d6c4-a0e4-4862-9046-28bf9bfe30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6"/>
                          <a:stretch>
                            <a:fillRect/>
                          </a:stretch>
                        </pic:blipFill>
                        <pic:spPr>
                          <a:xfrm>
                            <a:off x="0" y="0"/>
                            <a:ext cx="1009650" cy="1428750"/>
                          </a:xfrm>
                          <a:prstGeom prst="rect">
                            <a:avLst/>
                          </a:prstGeom>
                        </pic:spPr>
                      </pic:pic>
                    </a:graphicData>
                  </a:graphic>
                </wp:inline>
              </w:drawing>
            </w:r>
            <w:r>
              <w:t>图三《论语》</w:t>
            </w:r>
          </w:p>
        </w:tc>
      </w:tr>
    </w:tbl>
    <w:p>
      <w:pPr>
        <w:shd w:val="clear" w:color="auto" w:fill="FFFFFF"/>
        <w:spacing w:line="360" w:lineRule="auto"/>
        <w:jc w:val="left"/>
        <w:textAlignment w:val="center"/>
      </w:pPr>
      <w:r>
        <w:t>(1)依据材料判断图一至图三的史料类型。</w:t>
      </w:r>
    </w:p>
    <w:p>
      <w:pPr>
        <w:shd w:val="clear" w:color="auto" w:fill="FFFFFF"/>
        <w:spacing w:line="360" w:lineRule="auto"/>
        <w:ind w:firstLine="420"/>
        <w:jc w:val="left"/>
        <w:textAlignment w:val="center"/>
      </w:pPr>
      <w:r>
        <w:rPr>
          <w:rFonts w:ascii="楷体" w:eastAsia="楷体" w:hAnsi="楷体" w:cs="楷体"/>
        </w:rPr>
        <w:t>材料二</w:t>
      </w:r>
      <w:r>
        <w:rPr>
          <w:rFonts w:ascii="Times New Roman" w:eastAsia="Times New Roman" w:hAnsi="Times New Roman" w:cs="Times New Roman"/>
          <w:kern w:val="0"/>
          <w:sz w:val="24"/>
          <w:szCs w:val="24"/>
        </w:rPr>
        <w:t>  </w:t>
      </w:r>
      <w:r>
        <w:rPr>
          <w:rFonts w:ascii="楷体" w:eastAsia="楷体" w:hAnsi="楷体" w:cs="楷体"/>
        </w:rPr>
        <w:t>凡有政事，先由中书取旨撰拟诏敕，付门下审覆，再下尚书施行；步骤精密……惟是事权分立，往往发生流弊，尤以中书门下两省，或论难往来，各逞意气。太宗深察其弊，乃令三省长官合署办公，是谓政事堂，此实唐代宰相制度之一进步也。</w:t>
      </w:r>
    </w:p>
    <w:p>
      <w:pPr>
        <w:shd w:val="clear" w:color="auto" w:fill="FFFFFF"/>
        <w:spacing w:line="360" w:lineRule="auto"/>
        <w:jc w:val="left"/>
        <w:textAlignment w:val="center"/>
      </w:pPr>
      <w:r>
        <w:t>(2)依据材料结合所学说明唐代宰相的职能。</w:t>
      </w:r>
    </w:p>
    <w:p>
      <w:pPr>
        <w:shd w:val="clear" w:color="auto" w:fill="FFFFFF"/>
        <w:spacing w:line="360" w:lineRule="auto"/>
        <w:ind w:firstLine="420"/>
        <w:jc w:val="left"/>
        <w:textAlignment w:val="center"/>
      </w:pPr>
      <w:r>
        <w:rPr>
          <w:rFonts w:ascii="楷体" w:eastAsia="楷体" w:hAnsi="楷体" w:cs="楷体"/>
        </w:rPr>
        <w:t>材料三</w:t>
      </w:r>
      <w:r>
        <w:rPr>
          <w:rFonts w:ascii="Times New Roman" w:eastAsia="Times New Roman" w:hAnsi="Times New Roman" w:cs="Times New Roman"/>
          <w:kern w:val="0"/>
          <w:sz w:val="24"/>
          <w:szCs w:val="24"/>
        </w:rPr>
        <w:t>  </w:t>
      </w:r>
      <w:r>
        <w:rPr>
          <w:rFonts w:ascii="楷体" w:eastAsia="楷体" w:hAnsi="楷体" w:cs="楷体"/>
        </w:rPr>
        <w:t>物物皆有理，如火之所以热，水之所以寒；至于君臣父子间皆是理。</w:t>
      </w:r>
    </w:p>
    <w:p>
      <w:pPr>
        <w:shd w:val="clear" w:color="auto" w:fill="FFFFFF"/>
        <w:spacing w:line="360" w:lineRule="auto"/>
        <w:ind w:firstLine="420"/>
        <w:jc w:val="left"/>
        <w:textAlignment w:val="center"/>
      </w:pPr>
      <w:r>
        <w:rPr>
          <w:rFonts w:ascii="楷体" w:eastAsia="楷体" w:hAnsi="楷体" w:cs="楷体"/>
        </w:rPr>
        <w:t>“天道如何？”曰：“只是理”，理便是天道也。且说皇天震怒，终不是有人在上震怒，只是理如此。父子、君臣，天下之定理，无所逃于天地之间。</w:t>
      </w:r>
    </w:p>
    <w:p>
      <w:pPr>
        <w:shd w:val="clear" w:color="auto" w:fill="FFFFFF"/>
        <w:spacing w:line="360" w:lineRule="auto"/>
        <w:ind w:firstLine="420"/>
        <w:jc w:val="left"/>
        <w:textAlignment w:val="center"/>
        <w:sectPr>
          <w:footerReference w:type="even" r:id="rId17"/>
          <w:footerReference w:type="default" r:id="rId18"/>
          <w:type w:val="nextPage"/>
          <w:pgSz w:w="11907" w:h="16839" w:code="9"/>
          <w:pgMar w:top="900" w:right="1997" w:bottom="900" w:left="1997" w:header="500" w:footer="500" w:gutter="0"/>
          <w:pgNumType w:start="3"/>
          <w:cols w:num="1" w:sep="1" w:space="425"/>
          <w:titlePg w:val="0"/>
          <w:docGrid w:type="lines" w:linePitch="312"/>
        </w:sectPr>
      </w:pPr>
      <w:r>
        <w:rPr>
          <w:rFonts w:ascii="楷体" w:eastAsia="楷体" w:hAnsi="楷体" w:cs="楷体"/>
        </w:rPr>
        <w:t>宇宙之间，一理而已。天得之而为天，地得之而为地；而凡生于天地之间者，又各得之以为性。其为五常，盖皆此理之流行，无所适而不在。</w:t>
      </w:r>
    </w:p>
    <w:p>
      <w:pPr>
        <w:shd w:val="clear" w:color="auto" w:fill="FFFFFF"/>
        <w:spacing w:line="360" w:lineRule="auto"/>
        <w:jc w:val="left"/>
        <w:textAlignment w:val="center"/>
      </w:pPr>
      <w:r>
        <w:t>(3)依据材料结合所学指出程朱理学对“理”的阐释，并分析它在当时受到官方推崇的原因。</w:t>
      </w:r>
    </w:p>
    <w:p>
      <w:pPr>
        <w:shd w:val="clear" w:color="auto" w:fill="FFFFFF"/>
        <w:spacing w:line="360" w:lineRule="auto"/>
        <w:ind w:firstLine="420"/>
        <w:jc w:val="left"/>
        <w:textAlignment w:val="center"/>
      </w:pPr>
      <w:r>
        <w:rPr>
          <w:rFonts w:ascii="楷体" w:eastAsia="楷体" w:hAnsi="楷体" w:cs="楷体"/>
        </w:rPr>
        <w:t>材料四</w:t>
      </w:r>
      <w:r>
        <w:rPr>
          <w:rFonts w:ascii="Times New Roman" w:eastAsia="Times New Roman" w:hAnsi="Times New Roman" w:cs="Times New Roman"/>
          <w:kern w:val="0"/>
          <w:sz w:val="24"/>
          <w:szCs w:val="24"/>
        </w:rPr>
        <w:t>  </w:t>
      </w:r>
      <w:r>
        <w:rPr>
          <w:rFonts w:ascii="楷体" w:eastAsia="楷体" w:hAnsi="楷体" w:cs="楷体"/>
        </w:rPr>
        <w:t>两宋时期商品经济正在经历着一场重大变革，虽然当时主导性的经济仍然是自然经济，但宋代商品经济无疑呈现出划时代的发展变化：坊市制度的打破，商业大都市的形成，草市，墟市的繁盛与经济型市镇的崛起，商业活动的活跃，坊郭户籍的出现，社会商品化程度的提高和商税比重的增大，都表明当时的商品经济进入了一个新的历史发展阶段。</w:t>
      </w:r>
    </w:p>
    <w:p>
      <w:pPr>
        <w:shd w:val="clear" w:color="auto" w:fill="FFFFFF"/>
        <w:spacing w:line="360" w:lineRule="auto"/>
        <w:jc w:val="left"/>
        <w:textAlignment w:val="center"/>
      </w:pPr>
      <w:r>
        <w:t>(4)依据材料并结合所学，说明宋朝是中国古代商品经济发展的一个高峰。</w:t>
      </w:r>
    </w:p>
    <w:p>
      <w:pPr>
        <w:shd w:val="clear" w:color="auto" w:fill="FFFFFF"/>
        <w:spacing w:line="360" w:lineRule="auto"/>
        <w:jc w:val="left"/>
        <w:textAlignment w:val="center"/>
      </w:pPr>
      <w:r>
        <w:t>4</w:t>
      </w:r>
      <w:r>
        <w:t>．（2022上·北京房山·高一统考期末）统一多民族国家发展</w:t>
      </w:r>
    </w:p>
    <w:p>
      <w:pPr>
        <w:shd w:val="clear" w:color="auto" w:fill="FFFFFF"/>
        <w:spacing w:line="360" w:lineRule="auto"/>
        <w:ind w:firstLine="420"/>
        <w:jc w:val="left"/>
        <w:textAlignment w:val="center"/>
      </w:pPr>
      <w:r>
        <w:rPr>
          <w:rFonts w:ascii="楷体" w:eastAsia="楷体" w:hAnsi="楷体" w:cs="楷体"/>
        </w:rPr>
        <w:t>材料一</w:t>
      </w:r>
      <w:r>
        <w:rPr>
          <w:rFonts w:ascii="Times New Roman" w:eastAsia="Times New Roman" w:hAnsi="Times New Roman" w:cs="Times New Roman"/>
          <w:kern w:val="0"/>
          <w:sz w:val="24"/>
          <w:szCs w:val="24"/>
        </w:rPr>
        <w:t>  </w:t>
      </w:r>
      <w:r>
        <w:rPr>
          <w:rFonts w:ascii="楷体" w:eastAsia="楷体" w:hAnsi="楷体" w:cs="楷体"/>
        </w:rPr>
        <w:t>春秋时期，中原各国因社会发展比相邻的戎狄蛮夷先进，自称“华夏”。居住在中原周边的蛮夷戎狄不断袭扰中原，齐国以“攘夷”相号召，与之斗争，数次援助燕、卫、邢、郑等国，击退狄与楚的进攻。到春秋、战国之交，进入中原的戎狄诸部绝大部分已融入华夏族当中，曾以蛮自居的楚国也渐不再被视为蛮夷。进入战国时期，在长期杂居、邻居的过程中，发达的华夏文明对戎狄蛮夷产生了很大影响，戎狄蛮夷的文化也进一步丰富了华夏文明。这一时期，华夏族吸收了大量新鲜血液，成为更加稳定和分布更广泛的族群，最终到秦以后形成了统一而有持久生命力的汉民族。</w:t>
      </w:r>
    </w:p>
    <w:p>
      <w:pPr>
        <w:shd w:val="clear" w:color="auto" w:fill="FFFFFF"/>
        <w:spacing w:line="360" w:lineRule="auto"/>
        <w:ind w:firstLine="420"/>
        <w:jc w:val="right"/>
        <w:textAlignment w:val="center"/>
      </w:pPr>
      <w:r>
        <w:rPr>
          <w:rFonts w:ascii="楷体" w:eastAsia="楷体" w:hAnsi="楷体" w:cs="楷体"/>
        </w:rPr>
        <w:t>——摘编自张帆《中国古代简史》</w:t>
      </w:r>
    </w:p>
    <w:p>
      <w:pPr>
        <w:shd w:val="clear" w:color="auto" w:fill="FFFFFF"/>
        <w:spacing w:line="360" w:lineRule="auto"/>
        <w:jc w:val="left"/>
        <w:textAlignment w:val="center"/>
      </w:pPr>
      <w:r>
        <w:t>(1)依据材料一，概括春秋战国时期民族关系的变化。</w:t>
      </w:r>
    </w:p>
    <w:p>
      <w:pPr>
        <w:shd w:val="clear" w:color="auto" w:fill="FFFFFF"/>
        <w:spacing w:line="360" w:lineRule="auto"/>
        <w:ind w:firstLine="420"/>
        <w:jc w:val="left"/>
        <w:textAlignment w:val="center"/>
      </w:pPr>
      <w:r>
        <w:rPr>
          <w:rFonts w:ascii="楷体" w:eastAsia="楷体" w:hAnsi="楷体" w:cs="楷体"/>
        </w:rPr>
        <w:t>材料二</w:t>
      </w:r>
      <w:r>
        <w:rPr>
          <w:rFonts w:ascii="Times New Roman" w:eastAsia="Times New Roman" w:hAnsi="Times New Roman" w:cs="Times New Roman"/>
          <w:kern w:val="0"/>
          <w:sz w:val="24"/>
          <w:szCs w:val="24"/>
        </w:rPr>
        <w:t>  </w:t>
      </w:r>
      <w:r>
        <w:rPr>
          <w:rFonts w:ascii="楷体" w:eastAsia="楷体" w:hAnsi="楷体" w:cs="楷体"/>
        </w:rPr>
        <w:t>魏主下诏，以为：“北人谓土为拓、后为跋，魏之先出于黄帝，以土德王，故为拓跋氏。夫土者，黄中之色，万物之元也；宜改姓元氏。诸功臣旧族自代来者，姓或重复，皆改之。”于是始改拔拔氏为长孙氏，达奚氏改为奚氏……其余所改，不可胜纪。</w:t>
      </w:r>
    </w:p>
    <w:p>
      <w:pPr>
        <w:shd w:val="clear" w:color="auto" w:fill="FFFFFF"/>
        <w:spacing w:line="360" w:lineRule="auto"/>
        <w:ind w:firstLine="420"/>
        <w:jc w:val="right"/>
        <w:textAlignment w:val="center"/>
      </w:pPr>
      <w:r>
        <w:rPr>
          <w:rFonts w:ascii="楷体" w:eastAsia="楷体" w:hAnsi="楷体" w:cs="楷体"/>
        </w:rPr>
        <w:t>——摘自司马光《资治通鉴》卷</w:t>
      </w:r>
      <w:r>
        <w:t>140</w:t>
      </w:r>
    </w:p>
    <w:p>
      <w:pPr>
        <w:shd w:val="clear" w:color="auto" w:fill="FFFFFF"/>
        <w:spacing w:line="360" w:lineRule="auto"/>
        <w:jc w:val="left"/>
        <w:textAlignment w:val="center"/>
      </w:pPr>
      <w:r>
        <w:t>(2)依据材料二，指出北魏姓氏改革的理由。结合所学，简述北魏孝文帝改革的影响。</w:t>
      </w:r>
    </w:p>
    <w:p>
      <w:pPr>
        <w:shd w:val="clear" w:color="auto" w:fill="FFFFFF"/>
        <w:spacing w:line="360" w:lineRule="auto"/>
        <w:ind w:firstLine="420"/>
        <w:jc w:val="left"/>
        <w:textAlignment w:val="center"/>
        <w:sectPr>
          <w:footerReference w:type="even" r:id="rId19"/>
          <w:footerReference w:type="default" r:id="rId20"/>
          <w:type w:val="nextPage"/>
          <w:pgSz w:w="11907" w:h="16839" w:code="9"/>
          <w:pgMar w:top="900" w:right="1997" w:bottom="900" w:left="1997" w:header="500" w:footer="500" w:gutter="0"/>
          <w:pgNumType w:start="4"/>
          <w:cols w:num="1" w:sep="1" w:space="425"/>
          <w:titlePg w:val="0"/>
          <w:docGrid w:type="lines" w:linePitch="312"/>
        </w:sectPr>
      </w:pPr>
      <w:r>
        <w:rPr>
          <w:rFonts w:ascii="楷体" w:eastAsia="楷体" w:hAnsi="楷体" w:cs="楷体"/>
        </w:rPr>
        <w:t>材料三</w:t>
      </w:r>
      <w:r>
        <w:rPr>
          <w:rFonts w:ascii="Times New Roman" w:eastAsia="Times New Roman" w:hAnsi="Times New Roman" w:cs="Times New Roman"/>
          <w:kern w:val="0"/>
          <w:sz w:val="24"/>
          <w:szCs w:val="24"/>
        </w:rPr>
        <w:t>  </w:t>
      </w:r>
      <w:r>
        <w:rPr>
          <w:rFonts w:ascii="楷体" w:eastAsia="楷体" w:hAnsi="楷体" w:cs="楷体"/>
        </w:rPr>
        <w:t>比起前代，清朝的贡献就在于：清朝政府在继承中国历代疆域的基础上，进一步完成了对边疆地区的统一，对边疆地区行使主权，进行有效的管辖，在近代以前奠定了中国疆域的版图。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095750" cy="3009900"/>
            <wp:docPr id="100015" name="" descr="@@@e601612a-180e-4337-b1fa-d67182628d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1"/>
                    <a:stretch>
                      <a:fillRect/>
                    </a:stretch>
                  </pic:blipFill>
                  <pic:spPr>
                    <a:xfrm>
                      <a:off x="0" y="0"/>
                      <a:ext cx="4095750" cy="3009900"/>
                    </a:xfrm>
                    <a:prstGeom prst="rect">
                      <a:avLst/>
                    </a:prstGeom>
                  </pic:spPr>
                </pic:pic>
              </a:graphicData>
            </a:graphic>
          </wp:inline>
        </w:drawing>
      </w:r>
    </w:p>
    <w:p>
      <w:pPr>
        <w:shd w:val="clear" w:color="auto" w:fill="FFFFFF"/>
        <w:spacing w:line="360" w:lineRule="auto"/>
        <w:ind w:firstLine="420"/>
        <w:jc w:val="right"/>
        <w:textAlignment w:val="center"/>
      </w:pPr>
      <w:r>
        <w:rPr>
          <w:rFonts w:ascii="楷体" w:eastAsia="楷体" w:hAnsi="楷体" w:cs="楷体"/>
        </w:rPr>
        <w:t>——摘自成崇德《清代前期边疆通论》</w:t>
      </w:r>
    </w:p>
    <w:p>
      <w:pPr>
        <w:shd w:val="clear" w:color="auto" w:fill="FFFFFF"/>
        <w:spacing w:line="360" w:lineRule="auto"/>
        <w:jc w:val="left"/>
        <w:textAlignment w:val="center"/>
      </w:pPr>
      <w:r>
        <w:t>(3)依据材料三，结合所学，概述清朝巩固边疆的措施及其历史意义。</w:t>
      </w:r>
    </w:p>
    <w:p>
      <w:pPr>
        <w:shd w:val="clear" w:color="auto" w:fill="FFFFFF"/>
        <w:spacing w:line="360" w:lineRule="auto"/>
        <w:jc w:val="left"/>
        <w:textAlignment w:val="center"/>
      </w:pPr>
      <w:r>
        <w:t>5</w:t>
      </w:r>
      <w:r>
        <w:t>．（2021下·北京丰台·高一统考期末）江南机器制造总局</w:t>
      </w:r>
    </w:p>
    <w:p>
      <w:pPr>
        <w:shd w:val="clear" w:color="auto" w:fill="FFFFFF"/>
        <w:spacing w:line="360" w:lineRule="auto"/>
        <w:ind w:firstLine="420"/>
        <w:jc w:val="left"/>
        <w:textAlignment w:val="center"/>
      </w:pPr>
      <w:r>
        <w:rPr>
          <w:rFonts w:ascii="楷体" w:eastAsia="楷体" w:hAnsi="楷体" w:cs="楷体"/>
        </w:rPr>
        <w:t>同治四年（</w:t>
      </w:r>
      <w:r>
        <w:t>1865</w:t>
      </w:r>
      <w:r>
        <w:rPr>
          <w:rFonts w:ascii="楷体" w:eastAsia="楷体" w:hAnsi="楷体" w:cs="楷体"/>
        </w:rPr>
        <w:t>）</w:t>
      </w:r>
      <w:r>
        <w:t>5</w:t>
      </w:r>
      <w:r>
        <w:rPr>
          <w:rFonts w:ascii="楷体" w:eastAsia="楷体" w:hAnsi="楷体" w:cs="楷体"/>
        </w:rPr>
        <w:t>月，李鸿章果断命人在上海虹口买下美商旗记铁厂，又将上海和苏州两个洋炮厂并入，再加上曾国藩派容闳从美国买来的机器设备，建成江南制造局，也称</w:t>
      </w:r>
      <w:r>
        <w:t>“</w:t>
      </w:r>
      <w:r>
        <w:rPr>
          <w:rFonts w:ascii="楷体" w:eastAsia="楷体" w:hAnsi="楷体" w:cs="楷体"/>
        </w:rPr>
        <w:t>江南机器制造总局</w:t>
      </w:r>
      <w:r>
        <w:t>”</w:t>
      </w:r>
      <w:r>
        <w:rPr>
          <w:rFonts w:ascii="楷体" w:eastAsia="楷体" w:hAnsi="楷体" w:cs="楷体"/>
        </w:rPr>
        <w:t>。曾国藩、李鸿章、左宗棠、张之洞等大臣都担任过江南制造局的最高职位－督办。</w:t>
      </w:r>
    </w:p>
    <w:p>
      <w:pPr>
        <w:shd w:val="clear" w:color="auto" w:fill="FFFFFF"/>
        <w:spacing w:line="360" w:lineRule="auto"/>
        <w:ind w:firstLine="420"/>
        <w:jc w:val="left"/>
        <w:textAlignment w:val="center"/>
      </w:pPr>
      <w:r>
        <w:rPr>
          <w:rFonts w:ascii="楷体" w:eastAsia="楷体" w:hAnsi="楷体" w:cs="楷体"/>
        </w:rPr>
        <w:t>其产品主要有枪炮、水雷、弹药、机器等，并能修造轮船，中国第一台明轮蒸汽军舰</w:t>
      </w:r>
      <w:r>
        <w:t>“</w:t>
      </w:r>
      <w:r>
        <w:rPr>
          <w:rFonts w:ascii="楷体" w:eastAsia="楷体" w:hAnsi="楷体" w:cs="楷体"/>
        </w:rPr>
        <w:t>恬吉号</w:t>
      </w:r>
      <w:r>
        <w:t>”</w:t>
      </w:r>
      <w:r>
        <w:rPr>
          <w:rFonts w:ascii="楷体" w:eastAsia="楷体" w:hAnsi="楷体" w:cs="楷体"/>
        </w:rPr>
        <w:t>即由江南制造局于同治七年制造。江南制造局的创办经费为</w:t>
      </w:r>
      <w:r>
        <w:t>543000</w:t>
      </w:r>
      <w:r>
        <w:rPr>
          <w:rFonts w:ascii="楷体" w:eastAsia="楷体" w:hAnsi="楷体" w:cs="楷体"/>
        </w:rPr>
        <w:t>两，自同治六年起拨江海关二成洋税为常年经费，年</w:t>
      </w:r>
      <w:r>
        <w:t>30-70</w:t>
      </w:r>
      <w:r>
        <w:rPr>
          <w:rFonts w:ascii="楷体" w:eastAsia="楷体" w:hAnsi="楷体" w:cs="楷体"/>
        </w:rPr>
        <w:t>万两不等。其机器设备及主要原材料基本上依赖外国，技术大权也掌握在外国人手中。</w:t>
      </w:r>
    </w:p>
    <w:p>
      <w:pPr>
        <w:shd w:val="clear" w:color="auto" w:fill="FFFFFF"/>
        <w:spacing w:line="360" w:lineRule="auto"/>
        <w:ind w:firstLine="420"/>
        <w:jc w:val="left"/>
        <w:textAlignment w:val="center"/>
      </w:pPr>
      <w:r>
        <w:rPr>
          <w:rFonts w:ascii="楷体" w:eastAsia="楷体" w:hAnsi="楷体" w:cs="楷体"/>
        </w:rPr>
        <w:t>江南制造局附设有广方言馆、翻译馆、工艺学堂。广方言馆每期招生</w:t>
      </w:r>
      <w:r>
        <w:t>80</w:t>
      </w:r>
      <w:r>
        <w:rPr>
          <w:rFonts w:ascii="楷体" w:eastAsia="楷体" w:hAnsi="楷体" w:cs="楷体"/>
        </w:rPr>
        <w:t>名，</w:t>
      </w:r>
      <w:r>
        <w:t>4</w:t>
      </w:r>
      <w:r>
        <w:rPr>
          <w:rFonts w:ascii="楷体" w:eastAsia="楷体" w:hAnsi="楷体" w:cs="楷体"/>
        </w:rPr>
        <w:t>年毕业，主要开设国文、英文、德文、算学等课程。翻译馆聘请外国传教士翻译西书，内容涉及政治、经济、历史、科技等方面。工艺学堂设于</w:t>
      </w:r>
      <w:r>
        <w:t>1898</w:t>
      </w:r>
      <w:r>
        <w:rPr>
          <w:rFonts w:ascii="楷体" w:eastAsia="楷体" w:hAnsi="楷体" w:cs="楷体"/>
        </w:rPr>
        <w:t>年，每期招学生</w:t>
      </w:r>
      <w:r>
        <w:t>50</w:t>
      </w:r>
      <w:r>
        <w:rPr>
          <w:rFonts w:ascii="楷体" w:eastAsia="楷体" w:hAnsi="楷体" w:cs="楷体"/>
        </w:rPr>
        <w:t>名，学制</w:t>
      </w:r>
      <w:r>
        <w:t>4</w:t>
      </w:r>
      <w:r>
        <w:rPr>
          <w:rFonts w:ascii="楷体" w:eastAsia="楷体" w:hAnsi="楷体" w:cs="楷体"/>
        </w:rPr>
        <w:t>年，学习国文、英文、算学、绘图、化学、机器等课程。毕业的学生，有的由总理衙门选调赴京，有的留沪、宁两地学堂任教，有的担任制造局中的员司。</w:t>
      </w:r>
    </w:p>
    <w:p>
      <w:pPr>
        <w:shd w:val="clear" w:color="auto" w:fill="FFFFFF"/>
        <w:spacing w:line="360" w:lineRule="auto"/>
        <w:ind w:firstLine="420"/>
        <w:jc w:val="right"/>
        <w:textAlignment w:val="center"/>
      </w:pPr>
      <w:r>
        <w:rPr>
          <w:rFonts w:ascii="楷体" w:eastAsia="楷体" w:hAnsi="楷体" w:cs="楷体"/>
        </w:rPr>
        <w:t>——摘编自孙晔飞、陈娜《江南制造局的前世今生》</w:t>
      </w:r>
    </w:p>
    <w:p>
      <w:pPr>
        <w:shd w:val="clear" w:color="auto" w:fill="FFFFFF"/>
        <w:spacing w:line="360" w:lineRule="auto"/>
        <w:jc w:val="left"/>
        <w:textAlignment w:val="center"/>
      </w:pPr>
      <w:r>
        <w:t>（1）依据材料，概括江南机器制造总局的特点。</w:t>
      </w:r>
    </w:p>
    <w:p>
      <w:pPr>
        <w:shd w:val="clear" w:color="auto" w:fill="FFFFFF"/>
        <w:spacing w:line="360" w:lineRule="auto"/>
        <w:jc w:val="left"/>
        <w:textAlignment w:val="center"/>
      </w:pPr>
      <w:r>
        <w:t>（2）依据材料和所学，阐释清朝创办江南机器制造总局的意义和局限性。</w:t>
      </w:r>
    </w:p>
    <w:p>
      <w:pPr>
        <w:shd w:val="clear" w:color="auto" w:fill="FFFFFF"/>
        <w:spacing w:line="360" w:lineRule="auto"/>
        <w:jc w:val="left"/>
        <w:textAlignment w:val="center"/>
      </w:pPr>
      <w:r>
        <w:t>6</w:t>
      </w:r>
      <w:r>
        <w:t>．（2023上·北京丰台·高一统考期末）辛亥革命</w:t>
      </w:r>
    </w:p>
    <w:p>
      <w:pPr>
        <w:shd w:val="clear" w:color="auto" w:fill="FFFFFF"/>
        <w:spacing w:line="360" w:lineRule="auto"/>
        <w:ind w:firstLine="420"/>
        <w:jc w:val="left"/>
        <w:textAlignment w:val="center"/>
        <w:sectPr>
          <w:footerReference w:type="even" r:id="rId22"/>
          <w:footerReference w:type="default" r:id="rId23"/>
          <w:type w:val="nextPage"/>
          <w:pgSz w:w="11907" w:h="16839" w:code="9"/>
          <w:pgMar w:top="900" w:right="1997" w:bottom="900" w:left="1997" w:header="500" w:footer="500" w:gutter="0"/>
          <w:pgNumType w:start="5"/>
          <w:cols w:num="1" w:sep="1" w:space="425"/>
          <w:titlePg w:val="0"/>
          <w:docGrid w:type="lines" w:linePitch="312"/>
        </w:sectPr>
      </w:pPr>
    </w:p>
    <w:p>
      <w:pPr>
        <w:shd w:val="clear" w:color="auto" w:fill="FFFFFF"/>
        <w:spacing w:line="360" w:lineRule="auto"/>
        <w:ind w:firstLine="420"/>
        <w:jc w:val="left"/>
        <w:textAlignment w:val="center"/>
      </w:pPr>
      <w:r>
        <w:rPr>
          <w:rFonts w:ascii="楷体" w:eastAsia="楷体" w:hAnsi="楷体" w:cs="楷体"/>
        </w:rPr>
        <w:t>辛亥革命发生前，中国社会各阶级和政治力量所进行的社会运动存在着一些共同缺陷，比如缺乏坚强有力的组织领导和阶级基础，缺乏明确系统的指导思想和先进合理的制度建构等</w:t>
      </w:r>
      <w:r>
        <w:rPr>
          <w:rFonts w:ascii="MS Mincho" w:eastAsia="MS Mincho" w:hAnsi="MS Mincho" w:cs="MS Mincho"/>
        </w:rPr>
        <w:t>⋯⋯</w:t>
      </w:r>
      <w:r>
        <w:rPr>
          <w:rFonts w:ascii="楷体" w:eastAsia="楷体" w:hAnsi="楷体" w:cs="楷体"/>
        </w:rPr>
        <w:t>相比之下，辛亥革命是一场有主义指导、有政党领导、有阶级基础、有制度建构的革命运动，它拉开了近代以来中国发生深刻社会变革的序幕。</w:t>
      </w:r>
    </w:p>
    <w:p>
      <w:pPr>
        <w:shd w:val="clear" w:color="auto" w:fill="FFFFFF"/>
        <w:spacing w:line="360" w:lineRule="auto"/>
        <w:ind w:firstLine="420"/>
        <w:jc w:val="right"/>
        <w:textAlignment w:val="center"/>
      </w:pPr>
      <w:r>
        <w:rPr>
          <w:rFonts w:ascii="楷体" w:eastAsia="楷体" w:hAnsi="楷体" w:cs="楷体"/>
        </w:rPr>
        <w:t>——金民卿《深刻认识辛亥革命的伟大历史意义》</w:t>
      </w:r>
    </w:p>
    <w:p>
      <w:pPr>
        <w:shd w:val="clear" w:color="auto" w:fill="FFFFFF"/>
        <w:spacing w:line="360" w:lineRule="auto"/>
        <w:jc w:val="left"/>
        <w:textAlignment w:val="center"/>
      </w:pPr>
      <w:r>
        <w:t>(1)阅读材料并结合所学知识，说明辛亥革命与之前中国社会各阶级和政治力量所进行的社会运动相比有哪些新特点。（提示：从主义指导、政党领导、阶级基础、制度建构等角度举例进行说明）</w:t>
      </w:r>
    </w:p>
    <w:p>
      <w:pPr>
        <w:shd w:val="clear" w:color="auto" w:fill="FFFFFF"/>
        <w:spacing w:line="360" w:lineRule="auto"/>
        <w:ind w:firstLine="420"/>
        <w:jc w:val="left"/>
        <w:textAlignment w:val="center"/>
      </w:pPr>
      <w:r>
        <w:rPr>
          <w:rFonts w:ascii="楷体" w:eastAsia="楷体" w:hAnsi="楷体" w:cs="楷体"/>
        </w:rPr>
        <w:t>辛亥革命是旧民主主义革命的高峰，又为新民主主义革命奠定了一定基础。不否定皇帝专制，就难以得到辛亥革命后的大幅进步，就难以发生新文化运动和五四运动，就不会有马克思主义的广泛传播，就不会有中国共产党在艰难中诞生、发展和壮大，就不会有中华人民共和国的诞生，就不会有现代中国在世界上的地位。甚至辛亥革命失败的历史教训，辛亥革命反帝不彻底，辛亥革命未能成功地发动和解决农民的问题，都对后来的中国共产党人提供了重要的历史启示。</w:t>
      </w:r>
    </w:p>
    <w:p>
      <w:pPr>
        <w:shd w:val="clear" w:color="auto" w:fill="FFFFFF"/>
        <w:spacing w:line="360" w:lineRule="auto"/>
        <w:ind w:firstLine="420"/>
        <w:jc w:val="right"/>
        <w:textAlignment w:val="center"/>
      </w:pPr>
      <w:r>
        <w:rPr>
          <w:rFonts w:ascii="楷体" w:eastAsia="楷体" w:hAnsi="楷体" w:cs="楷体"/>
        </w:rPr>
        <w:t>——张海鹏《怎么看待辛亥革命的伟大历史意义》</w:t>
      </w:r>
    </w:p>
    <w:p>
      <w:pPr>
        <w:shd w:val="clear" w:color="auto" w:fill="FFFFFF"/>
        <w:spacing w:line="360" w:lineRule="auto"/>
        <w:jc w:val="left"/>
        <w:textAlignment w:val="center"/>
      </w:pPr>
      <w:r>
        <w:t>(2)阅读材料并结合所学，谈谈你对辛亥革命“为新民主主义革命奠定了一定基础”的理解。</w:t>
      </w:r>
    </w:p>
    <w:p>
      <w:pPr>
        <w:shd w:val="clear" w:color="auto" w:fill="FFFFFF"/>
        <w:spacing w:line="360" w:lineRule="auto"/>
        <w:jc w:val="left"/>
        <w:textAlignment w:val="center"/>
      </w:pPr>
      <w:r>
        <w:t>7</w:t>
      </w:r>
      <w:r>
        <w:t>．（2023上·北京石景山·高一统考期末）救亡图存</w:t>
      </w:r>
    </w:p>
    <w:p>
      <w:pPr>
        <w:shd w:val="clear" w:color="auto" w:fill="FFFFFF"/>
        <w:spacing w:line="360" w:lineRule="auto"/>
        <w:ind w:firstLine="420"/>
        <w:jc w:val="left"/>
        <w:textAlignment w:val="center"/>
      </w:pPr>
      <w:r>
        <w:rPr>
          <w:rFonts w:ascii="楷体" w:eastAsia="楷体" w:hAnsi="楷体" w:cs="楷体"/>
        </w:rPr>
        <w:t>材料</w:t>
      </w:r>
      <w:r>
        <w:rPr>
          <w:rFonts w:ascii="Times New Roman" w:eastAsia="Times New Roman" w:hAnsi="Times New Roman" w:cs="Times New Roman"/>
          <w:kern w:val="0"/>
          <w:sz w:val="24"/>
          <w:szCs w:val="24"/>
        </w:rPr>
        <w:t>  </w:t>
      </w:r>
      <w:r>
        <w:rPr>
          <w:rFonts w:ascii="楷体" w:eastAsia="楷体" w:hAnsi="楷体" w:cs="楷体"/>
        </w:rPr>
        <w:t>近代以后，由于种种原因，中国陷入积贫积弱、内忧外患的境地，中华民族面临亡国灭种的危机，也使中国人民清醒地认识到中国的落后状况，从而开始寻求变革、谋求自强，探索现代化道路。</w:t>
      </w:r>
    </w:p>
    <w:p>
      <w:pPr>
        <w:shd w:val="clear" w:color="auto" w:fill="FFFFFF"/>
        <w:spacing w:line="360" w:lineRule="auto"/>
        <w:ind w:firstLine="420"/>
        <w:jc w:val="left"/>
        <w:textAlignment w:val="center"/>
      </w:pPr>
      <w:r>
        <w:rPr>
          <w:rFonts w:ascii="楷体" w:eastAsia="楷体" w:hAnsi="楷体" w:cs="楷体"/>
        </w:rPr>
        <w:t>事实证明，不触动旧的社会根基的自强运动，各种名目的改良主义，旧式农民战争，资产阶级革命派领导的民主主义革命，照搬西方政治制度模式的各种方案，都不能完成中华民族救亡图存和反帝反封建的历史任务，都不能让中国的政局和社会稳定下来，也都谈不上为中国实现国家富强、人民幸福提供制度保障。</w:t>
      </w:r>
    </w:p>
    <w:p>
      <w:pPr>
        <w:shd w:val="clear" w:color="auto" w:fill="FFFFFF"/>
        <w:spacing w:line="360" w:lineRule="auto"/>
        <w:ind w:firstLine="420"/>
        <w:jc w:val="left"/>
        <w:textAlignment w:val="center"/>
      </w:pPr>
      <w:r>
        <w:rPr>
          <w:rFonts w:ascii="楷体" w:eastAsia="楷体" w:hAnsi="楷体" w:cs="楷体"/>
        </w:rPr>
        <w:t>十月革命一声炮响，为中国送来了马克思列宁主义，为中华民族复兴和中国实现现代化指明了方向。</w:t>
      </w:r>
    </w:p>
    <w:p>
      <w:pPr>
        <w:shd w:val="clear" w:color="auto" w:fill="FFFFFF"/>
        <w:spacing w:line="360" w:lineRule="auto"/>
        <w:ind w:firstLine="420"/>
        <w:jc w:val="left"/>
        <w:textAlignment w:val="center"/>
      </w:pPr>
      <w:r>
        <w:rPr>
          <w:rFonts w:ascii="楷体" w:eastAsia="楷体" w:hAnsi="楷体" w:cs="楷体"/>
        </w:rPr>
        <w:t>中国共产党就是在中华民族面临生死存亡的关键时刻走上历史舞台的。自成立之日起，中国共产党就坚持以马克思主义科学理论为指导，以实现共产主义为最高理想和最终目标，以为中国人民谋幸福、为中华民族谋复兴为初心和使命，</w:t>
      </w:r>
      <w:r>
        <w:rPr>
          <w:rFonts w:ascii="MS Gothic" w:eastAsia="MS Gothic" w:hAnsi="MS Gothic" w:cs="MS Gothic"/>
        </w:rPr>
        <w:t>⋯⋯</w:t>
      </w:r>
      <w:r>
        <w:rPr>
          <w:rFonts w:ascii="楷体" w:eastAsia="楷体" w:hAnsi="楷体" w:cs="楷体"/>
        </w:rPr>
        <w:t>建立了人民当家作主的新中国，从根本上改变了中国人民和中华民族的前途命运，不可逆转地结束了近代以后中国内忧外患、积贫积弱的悲惨命运，开启了中国现代化的伟大征程。</w:t>
      </w:r>
    </w:p>
    <w:p>
      <w:pPr>
        <w:shd w:val="clear" w:color="auto" w:fill="FFFFFF"/>
        <w:spacing w:line="360" w:lineRule="auto"/>
        <w:ind w:firstLine="420"/>
        <w:jc w:val="right"/>
        <w:textAlignment w:val="center"/>
      </w:pPr>
      <w:r>
        <w:rPr>
          <w:rFonts w:ascii="楷体" w:eastAsia="楷体" w:hAnsi="楷体" w:cs="楷体"/>
        </w:rPr>
        <w:t>——摘自“中国共产党与中国式现代化”(《人民日报》2021年04月20日</w:t>
      </w:r>
      <w:r>
        <w:rPr>
          <w:rFonts w:ascii="Times New Roman" w:eastAsia="Times New Roman" w:hAnsi="Times New Roman" w:cs="Times New Roman"/>
          <w:kern w:val="0"/>
          <w:sz w:val="24"/>
          <w:szCs w:val="24"/>
        </w:rPr>
        <w:t>  </w:t>
      </w:r>
      <w:r>
        <w:rPr>
          <w:rFonts w:ascii="楷体" w:eastAsia="楷体" w:hAnsi="楷体" w:cs="楷体"/>
        </w:rPr>
        <w:t>09版)</w:t>
      </w:r>
    </w:p>
    <w:p>
      <w:pPr>
        <w:shd w:val="clear" w:color="auto" w:fill="FFFFFF"/>
        <w:spacing w:line="360" w:lineRule="auto"/>
        <w:jc w:val="left"/>
        <w:textAlignment w:val="center"/>
        <w:sectPr>
          <w:footerReference w:type="even" r:id="rId24"/>
          <w:footerReference w:type="default" r:id="rId25"/>
          <w:type w:val="nextPage"/>
          <w:pgSz w:w="11907" w:h="16839" w:code="9"/>
          <w:pgMar w:top="900" w:right="1997" w:bottom="900" w:left="1997" w:header="500" w:footer="500" w:gutter="0"/>
          <w:pgNumType w:start="6"/>
          <w:cols w:num="1" w:sep="1" w:space="425"/>
          <w:titlePg w:val="0"/>
          <w:docGrid w:type="lines" w:linePitch="312"/>
        </w:sectPr>
      </w:pPr>
    </w:p>
    <w:p>
      <w:pPr>
        <w:shd w:val="clear" w:color="auto" w:fill="FFFFFF"/>
        <w:spacing w:line="360" w:lineRule="auto"/>
        <w:jc w:val="left"/>
        <w:textAlignment w:val="center"/>
      </w:pPr>
      <w:r>
        <w:t>(1)请在下表①和②两处填上对应的历史事件。从下表的四个事件中任选一个历史事件，说明其历史意义，并分析其“不能完成中华民族救亡图存和反帝反封建的历史任务”的原因。</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1"/>
        <w:gridCol w:w="1112"/>
        <w:gridCol w:w="1112"/>
        <w:gridCol w:w="1533"/>
        <w:gridCol w:w="153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自强运动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改良主义</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农民战争</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民主主义革命</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事件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洋务运动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①</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太平天国运动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②</w:t>
            </w:r>
          </w:p>
        </w:tc>
      </w:tr>
    </w:tbl>
    <w:p>
      <w:pPr>
        <w:shd w:val="clear" w:color="auto" w:fill="FFFFFF"/>
        <w:spacing w:line="360" w:lineRule="auto"/>
        <w:jc w:val="left"/>
        <w:textAlignment w:val="center"/>
      </w:pPr>
      <w:r>
        <w:t>(2)根据材料并结合所学，分析中国共产党成立的背景，并说明中国共产党成立对中国革命的重大意义。</w:t>
      </w:r>
    </w:p>
    <w:p>
      <w:pPr>
        <w:shd w:val="clear" w:color="auto" w:fill="FFFFFF"/>
        <w:spacing w:line="360" w:lineRule="auto"/>
        <w:jc w:val="left"/>
        <w:textAlignment w:val="center"/>
      </w:pPr>
      <w:r>
        <w:t>8</w:t>
      </w:r>
      <w:r>
        <w:t>．（2023上·北京密云·高一统考期末）统一多民族国家的形成发展与中华民族的伟大复兴</w:t>
      </w:r>
    </w:p>
    <w:p>
      <w:pPr>
        <w:shd w:val="clear" w:color="auto" w:fill="FFFFFF"/>
        <w:spacing w:line="360" w:lineRule="auto"/>
        <w:ind w:firstLine="420"/>
        <w:jc w:val="left"/>
        <w:textAlignment w:val="center"/>
      </w:pPr>
      <w:r>
        <w:rPr>
          <w:rFonts w:ascii="楷体" w:eastAsia="楷体" w:hAnsi="楷体" w:cs="楷体"/>
        </w:rPr>
        <w:t>材料一</w:t>
      </w:r>
      <w:r>
        <w:rPr>
          <w:rFonts w:ascii="Times New Roman" w:eastAsia="Times New Roman" w:hAnsi="Times New Roman" w:cs="Times New Roman"/>
          <w:kern w:val="0"/>
          <w:sz w:val="24"/>
          <w:szCs w:val="24"/>
        </w:rPr>
        <w:t>  </w:t>
      </w:r>
      <w:r>
        <w:rPr>
          <w:rFonts w:ascii="楷体" w:eastAsia="楷体" w:hAnsi="楷体" w:cs="楷体"/>
        </w:rPr>
        <w:t>周朝建立后，以血脉等亲疏关系为纽带，分封了数量庞大的诸侯国，在周礼和周文化的长期浸润下，形成了以周人为核心的华夏族雏形。至春秋战国时期，迎来了中国历史上第一次族群大迁徙、大流动、大融合的高潮。蛮、夷、戎、狄在中原诸国的争霸战争中纷纷向中原地区汇聚，与华夏族渐成杂居状态。随着族群融合的深化和文化认同的扩大，各大诸侯国均自奉为华夏正统，这就造就了诸侯领土的总和即为华夏疆域的共同认识。</w:t>
      </w:r>
    </w:p>
    <w:p>
      <w:pPr>
        <w:shd w:val="clear" w:color="auto" w:fill="FFFFFF"/>
        <w:spacing w:line="360" w:lineRule="auto"/>
        <w:jc w:val="right"/>
        <w:textAlignment w:val="center"/>
      </w:pPr>
      <w:r>
        <w:rPr>
          <w:rFonts w:ascii="楷体" w:eastAsia="楷体" w:hAnsi="楷体" w:cs="楷体"/>
        </w:rPr>
        <w:t>——摘编自刘再营《周人、秦人与早期华夏族共同体意识的形成》</w:t>
      </w:r>
    </w:p>
    <w:p>
      <w:pPr>
        <w:shd w:val="clear" w:color="auto" w:fill="FFFFFF"/>
        <w:spacing w:line="360" w:lineRule="auto"/>
        <w:jc w:val="left"/>
        <w:textAlignment w:val="center"/>
      </w:pPr>
      <w:r>
        <w:t>(1)依据材料一并结合所学知识，概括先秦时期民族交融发展的原因和影响。</w:t>
      </w:r>
    </w:p>
    <w:p>
      <w:pPr>
        <w:shd w:val="clear" w:color="auto" w:fill="FFFFFF"/>
        <w:spacing w:line="360" w:lineRule="auto"/>
        <w:ind w:firstLine="420"/>
        <w:jc w:val="left"/>
        <w:textAlignment w:val="center"/>
      </w:pPr>
      <w:r>
        <w:rPr>
          <w:rFonts w:ascii="楷体" w:eastAsia="楷体" w:hAnsi="楷体" w:cs="楷体"/>
        </w:rPr>
        <w:t>材料二</w:t>
      </w:r>
      <w:r>
        <w:rPr>
          <w:rFonts w:ascii="Times New Roman" w:eastAsia="Times New Roman" w:hAnsi="Times New Roman" w:cs="Times New Roman"/>
          <w:kern w:val="0"/>
          <w:sz w:val="24"/>
          <w:szCs w:val="24"/>
        </w:rPr>
        <w:t>  </w:t>
      </w:r>
      <w:r>
        <w:rPr>
          <w:rFonts w:ascii="楷体" w:eastAsia="楷体" w:hAnsi="楷体" w:cs="楷体"/>
        </w:rPr>
        <w:t>辛亥革命革命使古老的中国由封建“家天下”的王朝国家，转化成为具有共和性质的现代主权国家；它使过去以汉族为中心、以“夷夏之别”来构成民族级差序列的古代民族转化为具有近代意义的、多元一体的中华民族。而且在制度与宪法方面完成了古代国家、民族向近代国家、民族的转型。</w:t>
      </w:r>
    </w:p>
    <w:p>
      <w:pPr>
        <w:shd w:val="clear" w:color="auto" w:fill="FFFFFF"/>
        <w:spacing w:line="360" w:lineRule="auto"/>
        <w:ind w:firstLine="420"/>
        <w:jc w:val="right"/>
        <w:textAlignment w:val="center"/>
      </w:pPr>
      <w:r>
        <w:rPr>
          <w:rFonts w:ascii="楷体" w:eastAsia="楷体" w:hAnsi="楷体" w:cs="楷体"/>
        </w:rPr>
        <w:t>——郭姝娅在《论辛亥革命对中国民族及民族观的影响》</w:t>
      </w:r>
    </w:p>
    <w:p>
      <w:pPr>
        <w:shd w:val="clear" w:color="auto" w:fill="FFFFFF"/>
        <w:spacing w:line="360" w:lineRule="auto"/>
        <w:ind w:firstLine="420"/>
        <w:jc w:val="left"/>
        <w:textAlignment w:val="center"/>
      </w:pPr>
      <w:r>
        <w:rPr>
          <w:rFonts w:ascii="楷体" w:eastAsia="楷体" w:hAnsi="楷体" w:cs="楷体"/>
        </w:rPr>
        <w:t>材料三</w:t>
      </w:r>
      <w:r>
        <w:rPr>
          <w:rFonts w:ascii="Times New Roman" w:eastAsia="Times New Roman" w:hAnsi="Times New Roman" w:cs="Times New Roman"/>
          <w:kern w:val="0"/>
          <w:sz w:val="24"/>
          <w:szCs w:val="24"/>
        </w:rPr>
        <w:t>  </w:t>
      </w:r>
      <w:r>
        <w:rPr>
          <w:rFonts w:ascii="楷体" w:eastAsia="楷体" w:hAnsi="楷体" w:cs="楷体"/>
        </w:rPr>
        <w:t>1912年1月1日中华民国临时大总统孙中山发表《宣言书》，郑重宣告：“国家之本，在于人民，合汉、满、蒙、回、藏诸地为一国，即合汉、满、蒙、回、藏诸族为一人，是曰民族之统一”。</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000250" cy="1609725"/>
            <wp:docPr id="100017" name="" descr="@@@7319924233ed42a2adb203a4fb1fda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6"/>
                    <a:stretch>
                      <a:fillRect/>
                    </a:stretch>
                  </pic:blipFill>
                  <pic:spPr>
                    <a:xfrm>
                      <a:off x="0" y="0"/>
                      <a:ext cx="2000250" cy="1609725"/>
                    </a:xfrm>
                    <a:prstGeom prst="rect">
                      <a:avLst/>
                    </a:prstGeom>
                  </pic:spPr>
                </pic:pic>
              </a:graphicData>
            </a:graphic>
          </wp:inline>
        </w:drawing>
      </w:r>
    </w:p>
    <w:p>
      <w:pPr>
        <w:shd w:val="clear" w:color="auto" w:fill="FFFFFF"/>
        <w:spacing w:line="360" w:lineRule="auto"/>
        <w:jc w:val="left"/>
        <w:textAlignment w:val="center"/>
        <w:sectPr>
          <w:footerReference w:type="even" r:id="rId27"/>
          <w:footerReference w:type="default" r:id="rId28"/>
          <w:type w:val="nextPage"/>
          <w:pgSz w:w="11907" w:h="16839" w:code="9"/>
          <w:pgMar w:top="900" w:right="1997" w:bottom="900" w:left="1997" w:header="500" w:footer="500" w:gutter="0"/>
          <w:pgNumType w:start="7"/>
          <w:cols w:num="1" w:sep="1" w:space="425"/>
          <w:titlePg w:val="0"/>
          <w:docGrid w:type="lines" w:linePitch="312"/>
        </w:sectPr>
      </w:pPr>
    </w:p>
    <w:p>
      <w:pPr>
        <w:shd w:val="clear" w:color="auto" w:fill="FFFFFF"/>
        <w:spacing w:line="360" w:lineRule="auto"/>
        <w:jc w:val="left"/>
        <w:textAlignment w:val="center"/>
      </w:pPr>
      <w:r>
        <w:t>(2)依据材料二和材料三并结合所学，用史实说明辛亥革命是如何“推动古代国家、民族向近代国家、民族转型的”？</w:t>
      </w:r>
    </w:p>
    <w:p>
      <w:pPr>
        <w:shd w:val="clear" w:color="auto" w:fill="FFFFFF"/>
        <w:spacing w:line="360" w:lineRule="auto"/>
        <w:ind w:firstLine="420"/>
        <w:jc w:val="left"/>
        <w:textAlignment w:val="center"/>
      </w:pPr>
      <w:r>
        <w:rPr>
          <w:rFonts w:ascii="楷体" w:eastAsia="楷体" w:hAnsi="楷体" w:cs="楷体"/>
        </w:rPr>
        <w:t>材料四</w:t>
      </w:r>
      <w:r>
        <w:rPr>
          <w:rFonts w:ascii="Times New Roman" w:eastAsia="Times New Roman" w:hAnsi="Times New Roman" w:cs="Times New Roman"/>
          <w:kern w:val="0"/>
          <w:sz w:val="24"/>
          <w:szCs w:val="24"/>
        </w:rPr>
        <w:t>  </w:t>
      </w:r>
      <w:r>
        <w:rPr>
          <w:rFonts w:ascii="楷体" w:eastAsia="楷体" w:hAnsi="楷体" w:cs="楷体"/>
        </w:rPr>
        <w:t>日本侵华给中华民族带来了深重的灾难，也激发起中国人民最激烈的抗争。战争的苦难使得中国人民空前的团结，并且在抗战过程中塑造出宝贵的财富，在民族精神、政治智慧、制度创新等方面形成并留下了丰富的遗产。这不仅保障中华民族取得了抗战的最后胜利，并且在统一多民族国家的建构过程中起到了重要作用。例如：“三三制”的制度原则，团结了各抗日阶级、阶层，争取了中间力量，孤立了顽固势力，巩固和发展了抗日民族统一战线政权。1941年后还在陕甘宁边区建立了5个回民自治乡和1个蒙民自治区陕甘宁边区。</w:t>
      </w:r>
    </w:p>
    <w:p>
      <w:pPr>
        <w:shd w:val="clear" w:color="auto" w:fill="FFFFFF"/>
        <w:spacing w:line="360" w:lineRule="auto"/>
        <w:ind w:firstLine="420"/>
        <w:jc w:val="right"/>
        <w:textAlignment w:val="center"/>
      </w:pPr>
      <w:r>
        <w:rPr>
          <w:rFonts w:ascii="楷体" w:eastAsia="楷体" w:hAnsi="楷体" w:cs="楷体"/>
        </w:rPr>
        <w:t>——摘编自朱金春《抗战历史遗产与统一多民族国家的建构》</w:t>
      </w:r>
    </w:p>
    <w:p>
      <w:pPr>
        <w:shd w:val="clear" w:color="auto" w:fill="FFFFFF"/>
        <w:spacing w:line="360" w:lineRule="auto"/>
        <w:jc w:val="left"/>
        <w:textAlignment w:val="center"/>
      </w:pPr>
      <w:r>
        <w:t>(3)依据材料四并结合所学知识，概括抗日战争留给中华民族的丰富遗产有哪些？</w:t>
      </w:r>
    </w:p>
    <w:p>
      <w:pPr>
        <w:shd w:val="clear" w:color="auto" w:fill="FFFFFF"/>
        <w:spacing w:line="360" w:lineRule="auto"/>
        <w:ind w:firstLine="420"/>
        <w:jc w:val="left"/>
        <w:textAlignment w:val="center"/>
      </w:pPr>
      <w:r>
        <w:rPr>
          <w:rFonts w:ascii="楷体" w:eastAsia="楷体" w:hAnsi="楷体" w:cs="楷体"/>
        </w:rPr>
        <w:t>材料五</w:t>
      </w:r>
      <w:r>
        <w:rPr>
          <w:rFonts w:ascii="Times New Roman" w:eastAsia="Times New Roman" w:hAnsi="Times New Roman" w:cs="Times New Roman"/>
          <w:kern w:val="0"/>
          <w:sz w:val="24"/>
          <w:szCs w:val="24"/>
        </w:rPr>
        <w:t>  </w:t>
      </w:r>
      <w:r>
        <w:rPr>
          <w:rFonts w:ascii="楷体" w:eastAsia="楷体" w:hAnsi="楷体" w:cs="楷体"/>
        </w:rPr>
        <w:t>中国疆域由大漠游牧、泛中原农耕、东北渔猎耕牧、雪域牧耕、海上文明这五大文明板块构成，在历史长河中，这些文明板块彼此交流、渐次统合，最终构成了中国疆域。今天，面对统一多民族国家的基本国情，我们要坚持“四个共同”理念，即：各民族共同开拓辽阔疆域，共同书写悠久历史，共同创造灿烂文化，共同培育伟大精神。在与各民族平等相待的过程中铸牢中华民族共同体意识。</w:t>
      </w:r>
    </w:p>
    <w:p>
      <w:pPr>
        <w:shd w:val="clear" w:color="auto" w:fill="FFFFFF"/>
        <w:spacing w:line="360" w:lineRule="auto"/>
        <w:ind w:firstLine="420"/>
        <w:jc w:val="right"/>
        <w:textAlignment w:val="center"/>
      </w:pPr>
      <w:r>
        <w:rPr>
          <w:rFonts w:ascii="楷体" w:eastAsia="楷体" w:hAnsi="楷体" w:cs="楷体"/>
        </w:rPr>
        <w:t>——陈永亮《“四个共同”：统一的多民族国家理论的多维解析》</w:t>
      </w:r>
    </w:p>
    <w:p>
      <w:pPr>
        <w:shd w:val="clear" w:color="auto" w:fill="FFFFFF"/>
        <w:spacing w:line="360" w:lineRule="auto"/>
        <w:jc w:val="left"/>
        <w:textAlignment w:val="center"/>
      </w:pPr>
      <w:r>
        <w:t>(4)综合以上材料并结合所学知识，谈谈你对铸牢中华民族共同体意识的认识。</w:t>
      </w:r>
    </w:p>
    <w:p>
      <w:pPr>
        <w:shd w:val="clear" w:color="auto" w:fill="FFFFFF"/>
        <w:spacing w:line="360" w:lineRule="auto"/>
        <w:jc w:val="left"/>
        <w:textAlignment w:val="center"/>
      </w:pPr>
      <w:r>
        <w:t>9</w:t>
      </w:r>
      <w:r>
        <w:t>．（2023上·北京海淀·高一校考期末）制度·变革·进步</w:t>
      </w:r>
    </w:p>
    <w:p>
      <w:pPr>
        <w:shd w:val="clear" w:color="auto" w:fill="FFFFFF"/>
        <w:spacing w:line="360" w:lineRule="auto"/>
        <w:ind w:firstLine="420"/>
        <w:jc w:val="left"/>
        <w:textAlignment w:val="center"/>
      </w:pPr>
      <w:r>
        <w:rPr>
          <w:rFonts w:ascii="楷体" w:eastAsia="楷体" w:hAnsi="楷体" w:cs="楷体"/>
        </w:rPr>
        <w:t>欲观秦之所以定天下必自其制度始矣。秦人之制度大异于周者，一曰设二十等爵之制，二曰废封建而立郡县。二十等爵之制，以源于王权之政治身份结构组织取代基于自然之血缘身份组织，实施对各阶层百姓的直接控制，不别亲疏贵贱，不讲仁义惠爱；废封建而立郡县，秦人所以统治天下，由帝王一人直接控制各级地方行政，“事无大小皆决于上”。</w:t>
      </w:r>
    </w:p>
    <w:p>
      <w:pPr>
        <w:shd w:val="clear" w:color="auto" w:fill="FFFFFF"/>
        <w:spacing w:line="360" w:lineRule="auto"/>
        <w:jc w:val="right"/>
        <w:textAlignment w:val="center"/>
      </w:pPr>
      <w:r>
        <w:rPr>
          <w:rFonts w:ascii="楷体" w:eastAsia="楷体" w:hAnsi="楷体" w:cs="楷体"/>
        </w:rPr>
        <w:t>——摘编自陈明《从殷周之变到周秦之变——论中国古代社会基本结构的形成》</w:t>
      </w:r>
    </w:p>
    <w:p>
      <w:pPr>
        <w:shd w:val="clear" w:color="auto" w:fill="FFFFFF"/>
        <w:spacing w:line="360" w:lineRule="auto"/>
        <w:jc w:val="left"/>
        <w:textAlignment w:val="center"/>
      </w:pPr>
      <w:r>
        <w:t>(1)依据材料结合所学分析秦朝政治制度的变革及影响。</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133975" cy="857250"/>
            <wp:docPr id="100019" name="" descr="@@@87ef466c-b5c9-4ea8-b250-8d53b03743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9"/>
                    <a:stretch>
                      <a:fillRect/>
                    </a:stretch>
                  </pic:blipFill>
                  <pic:spPr>
                    <a:xfrm>
                      <a:off x="0" y="0"/>
                      <a:ext cx="5133975" cy="857250"/>
                    </a:xfrm>
                    <a:prstGeom prst="rect">
                      <a:avLst/>
                    </a:prstGeom>
                  </pic:spPr>
                </pic:pic>
              </a:graphicData>
            </a:graphic>
          </wp:inline>
        </w:drawing>
      </w:r>
    </w:p>
    <w:p>
      <w:pPr>
        <w:shd w:val="clear" w:color="auto" w:fill="FFFFFF"/>
        <w:spacing w:line="360" w:lineRule="auto"/>
        <w:jc w:val="left"/>
        <w:textAlignment w:val="center"/>
      </w:pPr>
      <w:r>
        <w:t>(2)结合所学，说明上述年代尺所列事件给中国政治制度带来的变化。</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327"/>
        <w:gridCol w:w="3327"/>
        <w:gridCol w:w="1499"/>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ind w:firstLine="420"/>
              <w:jc w:val="left"/>
              <w:textAlignment w:val="center"/>
            </w:pPr>
            <w:r>
              <w:rPr>
                <w:rFonts w:ascii="楷体" w:eastAsia="楷体" w:hAnsi="楷体" w:cs="楷体"/>
              </w:rPr>
              <w:t>①</w:t>
            </w:r>
            <w:r>
              <w:t>1941</w:t>
            </w:r>
            <w:r>
              <w:rPr>
                <w:rFonts w:ascii="楷体" w:eastAsia="楷体" w:hAnsi="楷体" w:cs="楷体"/>
              </w:rPr>
              <w:t>年</w:t>
            </w:r>
            <w:r>
              <w:t>5</w:t>
            </w:r>
            <w:r>
              <w:rPr>
                <w:rFonts w:ascii="楷体" w:eastAsia="楷体" w:hAnsi="楷体" w:cs="楷体"/>
              </w:rPr>
              <w:t>月</w:t>
            </w:r>
            <w: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ind w:firstLine="420"/>
              <w:jc w:val="left"/>
              <w:textAlignment w:val="center"/>
            </w:pPr>
            <w:r>
              <w:rPr>
                <w:rFonts w:ascii="楷体" w:eastAsia="楷体" w:hAnsi="楷体" w:cs="楷体"/>
              </w:rPr>
              <w:t>②</w:t>
            </w:r>
            <w:r>
              <w:t>1941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ind w:firstLine="420"/>
              <w:jc w:val="left"/>
              <w:textAlignment w:val="center"/>
            </w:pPr>
          </w:p>
        </w:tc>
      </w:tr>
    </w:tbl>
    <w:p>
      <w:pPr>
        <w:sectPr>
          <w:footerReference w:type="even" r:id="rId30"/>
          <w:footerReference w:type="default" r:id="rId31"/>
          <w:type w:val="nextPage"/>
          <w:pgSz w:w="11907" w:h="16839" w:code="9"/>
          <w:pgMar w:top="900" w:right="1997" w:bottom="900" w:left="1997" w:header="500" w:footer="500" w:gutter="0"/>
          <w:pgNumType w:start="8"/>
          <w:cols w:num="1" w:sep="1" w:space="425"/>
          <w:titlePg w:val="0"/>
          <w:docGrid w:type="lines" w:linePitch="312"/>
        </w:sectPr>
      </w:pP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327"/>
        <w:gridCol w:w="3327"/>
        <w:gridCol w:w="1499"/>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ind w:firstLine="420"/>
              <w:jc w:val="left"/>
              <w:textAlignment w:val="center"/>
            </w:pPr>
            <w:r>
              <w:rPr>
                <w:rFonts w:ascii="楷体" w:eastAsia="楷体" w:hAnsi="楷体" w:cs="楷体"/>
              </w:rPr>
              <w:t>日《陕甘宁边区施政纲领》第五条明确提出：“本党（中国共产党）愿与各党各派以及一切群众进行选举联盟，并在候选名单中确定共产党员只占三分之一，以便各党各派及无党派人士均能参加边区民意机关之活动与边区行政之管理……”。</w:t>
            </w:r>
            <w:r>
              <w:t>1942</w:t>
            </w:r>
            <w:r>
              <w:rPr>
                <w:rFonts w:ascii="楷体" w:eastAsia="楷体" w:hAnsi="楷体" w:cs="楷体"/>
              </w:rPr>
              <w:t>年</w:t>
            </w:r>
            <w:r>
              <w:t>4</w:t>
            </w:r>
            <w:r>
              <w:rPr>
                <w:rFonts w:ascii="楷体" w:eastAsia="楷体" w:hAnsi="楷体" w:cs="楷体"/>
              </w:rPr>
              <w:t>月，边区政府委员会决议案提议：“划定回民自治区，由回民选举区长，自行处理回民之事。”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ind w:firstLine="420"/>
              <w:jc w:val="left"/>
              <w:textAlignment w:val="center"/>
            </w:pPr>
            <w:r>
              <w:rPr>
                <w:rFonts w:ascii="楷体" w:eastAsia="楷体" w:hAnsi="楷体" w:cs="楷体"/>
              </w:rPr>
              <w:t>年流行于陕北抗日根据地的歌曲《选举小调》歌词（节选）：“民主政治要实行，选举是为了老百姓，咱们要选什么人办事，又好又公平，还不耍私情。选举不分什么人，男女穷富都平等，自己来管自己事，不许任何人贪污，欺压老百姓。”</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ind w:firstLine="420"/>
              <w:jc w:val="left"/>
              <w:textAlignment w:val="center"/>
            </w:pPr>
            <w:r>
              <w:rPr>
                <w:rFonts w:ascii="楷体" w:eastAsia="楷体" w:hAnsi="楷体" w:cs="楷体"/>
              </w:rPr>
              <w:t>③为让目不识丁的农民行使自己的选举权，根据地采用把豆子投到候选人背后碗中的办法选举干部。下图为</w:t>
            </w:r>
            <w:r>
              <w:t>1943</w:t>
            </w:r>
            <w:r>
              <w:rPr>
                <w:rFonts w:ascii="楷体" w:eastAsia="楷体" w:hAnsi="楷体" w:cs="楷体"/>
              </w:rPr>
              <w:t>年晋察冀边区第一届参议会投豆选举用的碗。</w:t>
            </w:r>
          </w:p>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wp:extent cx="2247900" cy="1428750"/>
                  <wp:docPr id="100021" name="" descr="@@@4c6a8c3647db4a7ea7baa52bfec024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2"/>
                          <a:stretch>
                            <a:fillRect/>
                          </a:stretch>
                        </pic:blipFill>
                        <pic:spPr>
                          <a:xfrm>
                            <a:off x="0" y="0"/>
                            <a:ext cx="2247900" cy="1428750"/>
                          </a:xfrm>
                          <a:prstGeom prst="rect">
                            <a:avLst/>
                          </a:prstGeom>
                        </pic:spPr>
                      </pic:pic>
                    </a:graphicData>
                  </a:graphic>
                </wp:inline>
              </w:drawing>
            </w:r>
          </w:p>
        </w:tc>
      </w:tr>
    </w:tbl>
    <w:p>
      <w:pPr>
        <w:shd w:val="clear" w:color="auto" w:fill="FFFFFF"/>
        <w:spacing w:line="360" w:lineRule="auto"/>
        <w:jc w:val="left"/>
        <w:textAlignment w:val="center"/>
      </w:pPr>
      <w:r>
        <w:t>(3)分别指出①②③的史料类型。概括抗日根据地的政治制度建设特点。</w:t>
      </w:r>
    </w:p>
    <w:p>
      <w:pPr>
        <w:shd w:val="clear" w:color="auto" w:fill="FFFFFF"/>
        <w:spacing w:line="360" w:lineRule="auto"/>
        <w:ind w:firstLine="420"/>
        <w:jc w:val="left"/>
        <w:textAlignment w:val="center"/>
      </w:pPr>
      <w:r>
        <w:rPr>
          <w:rFonts w:ascii="楷体" w:eastAsia="楷体" w:hAnsi="楷体" w:cs="楷体"/>
        </w:rPr>
        <w:t>中国从一个半殖民地半封建社会，越过漫长的资本主义发展的历史阶段，经过新民主主义社会，进入社会主义社会，这就为中国的现代化建设创造了制度条件。社会主义制度的建立，是中国几千年来阶级关系的最根本变革，为社会生产力的发展开辟了广阔的道路，使广大劳动人民成为国家的主人和社会生产资料的主人，也为中国今后一切发展和进步奠定了根本政治前提和坚实的制度基础。</w:t>
      </w:r>
    </w:p>
    <w:p>
      <w:pPr>
        <w:shd w:val="clear" w:color="auto" w:fill="FFFFFF"/>
        <w:spacing w:line="360" w:lineRule="auto"/>
        <w:jc w:val="right"/>
        <w:textAlignment w:val="center"/>
      </w:pPr>
      <w:r>
        <w:rPr>
          <w:rFonts w:ascii="楷体" w:eastAsia="楷体" w:hAnsi="楷体" w:cs="楷体"/>
        </w:rPr>
        <w:t>——摘编自张岂之主编《中国历史新编·中华人民共和国史》</w:t>
      </w:r>
    </w:p>
    <w:p>
      <w:pPr>
        <w:shd w:val="clear" w:color="auto" w:fill="FFFFFF"/>
        <w:spacing w:line="360" w:lineRule="auto"/>
        <w:jc w:val="left"/>
        <w:textAlignment w:val="center"/>
      </w:pPr>
      <w:r>
        <w:t>(4)依据材料和所学，简要说明自中华人民共和国成立至20世纪60年代我国社会主义政治制度是如何建立的。</w:t>
      </w:r>
    </w:p>
    <w:p>
      <w:pPr>
        <w:shd w:val="clear" w:color="auto" w:fill="FFFFFF"/>
        <w:spacing w:line="360" w:lineRule="auto"/>
        <w:jc w:val="left"/>
        <w:textAlignment w:val="center"/>
      </w:pPr>
      <w:r>
        <w:t>10</w:t>
      </w:r>
      <w:r>
        <w:t>．（2022上·北京房山·高一统考期末）中国共产党的理论创新与实践</w:t>
      </w:r>
    </w:p>
    <w:p>
      <w:pPr>
        <w:shd w:val="clear" w:color="auto" w:fill="FFFFFF"/>
        <w:spacing w:line="360" w:lineRule="auto"/>
        <w:ind w:firstLine="420"/>
        <w:jc w:val="left"/>
        <w:textAlignment w:val="center"/>
      </w:pPr>
      <w:r>
        <w:rPr>
          <w:rFonts w:ascii="楷体" w:eastAsia="楷体" w:hAnsi="楷体" w:cs="楷体"/>
        </w:rPr>
        <w:t>材料一</w:t>
      </w:r>
      <w:r>
        <w:rPr>
          <w:rFonts w:ascii="Times New Roman" w:eastAsia="Times New Roman" w:hAnsi="Times New Roman" w:cs="Times New Roman"/>
          <w:kern w:val="0"/>
          <w:sz w:val="24"/>
          <w:szCs w:val="24"/>
        </w:rPr>
        <w:t>  </w:t>
      </w:r>
      <w:r>
        <w:rPr>
          <w:rFonts w:ascii="楷体" w:eastAsia="楷体" w:hAnsi="楷体" w:cs="楷体"/>
        </w:rPr>
        <w:t>毛泽东同志为中国新民主主义革命的胜利、社会主义革命的成功、社会主义建设的全面展开，为实现中华民族独立和振兴、中国人民解放和幸福，作出了彪炳史册的贡献……</w:t>
      </w:r>
    </w:p>
    <w:p>
      <w:pPr>
        <w:shd w:val="clear" w:color="auto" w:fill="FFFFFF"/>
        <w:spacing w:line="360" w:lineRule="auto"/>
        <w:ind w:firstLine="420"/>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https://d.book118.com/708135011034006025</w:t>
        </w:r>
      </w:hyperlink>
    </w:p>
    <w:p>
      <w:pPr>
        <w:shd w:val="clear" w:color="auto" w:fill="FFFFFF"/>
        <w:spacing w:line="360" w:lineRule="auto"/>
        <w:ind w:firstLine="420"/>
        <w:jc w:val="left"/>
        <w:textAlignment w:val="center"/>
      </w:pPr>
    </w:p>
    <w:sectPr>
      <w:footerReference w:type="even" r:id="rId34"/>
      <w:footerReference w:type="default" r:id="rId35"/>
      <w:type w:val="nextPage"/>
      <w:pgSz w:w="11907" w:h="16839" w:code="9"/>
      <w:pgMar w:top="900" w:right="1997" w:bottom="900" w:left="1997" w:header="500" w:footer="500" w:gutter="0"/>
      <w:pgNumType w:start="9"/>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61312" filled="f" stroked="f">
          <v:imagedata r:id="rId1" r:href="rId2" o:title=""/>
          <v:path o:extrusionok="f"/>
          <o:lock v:ext="edit" aspectratio="t"/>
        </v:shape>
      </w:pict>
    </w:r>
    <w:r>
      <w:rPr>
        <w:rFonts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width:0.05pt;height:0.05pt;margin-top:-20.75pt;margin-left:64.05pt;position:absolute;z-index:251663360" filled="f" stroked="f">
          <v:imagedata r:id="rId1" r:href="rId2" o:title=""/>
          <v:path o:extrusionok="f"/>
          <o:lock v:ext="edit" aspectratio="t"/>
        </v:shape>
      </w:pict>
    </w:r>
    <w:r>
      <w:rPr>
        <w:rFonts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5408" filled="f" stroked="f">
          <v:imagedata r:id="rId1" r:href="rId2" o:title=""/>
          <v:path o:extrusionok="f"/>
          <o:lock v:ext="edit" aspectratio="t"/>
        </v:shape>
      </w:pict>
    </w:r>
    <w:r>
      <w:rPr>
        <w:rFonts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8" type="#_x0000_t75" alt="学科网 zxxk.com" style="width:0.05pt;height:0.05pt;margin-top:-20.75pt;margin-left:64.05pt;position:absolute;z-index:25166745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9504" filled="f" stroked="f">
          <v:imagedata r:id="rId1" r:href="rId2" o:title=""/>
          <v:path o:extrusionok="f"/>
          <o:lock v:ext="edit" aspectratio="t"/>
        </v:shape>
      </w:pict>
    </w:r>
    <w:r>
      <w:rPr>
        <w:rFonts w:hint="eastAsia"/>
        <w:color w:val="FFFFFF"/>
        <w:kern w:val="0"/>
        <w:sz w:val="2"/>
        <w:szCs w:val="2"/>
      </w:rPr>
      <w:t>学科网（北京）股份有限公司</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2" type="#_x0000_t75" alt="学科网 zxxk.com" style="width:0.05pt;height:0.05pt;margin-top:-20.75pt;margin-left:64.05pt;position:absolute;z-index:251671552" filled="f" stroked="f">
          <v:imagedata r:id="rId1" r:href="rId2" o:title=""/>
          <v:path o:extrusionok="f"/>
          <o:lock v:ext="edit" aspectratio="t"/>
        </v:shape>
      </w:pict>
    </w:r>
    <w:r>
      <w:rPr>
        <w:rFonts w:hint="eastAsia"/>
        <w:color w:val="FFFFFF"/>
        <w:kern w:val="0"/>
        <w:sz w:val="2"/>
        <w:szCs w:val="2"/>
      </w:rPr>
      <w:t>学科网（北京）股份有限公司</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73600" filled="f" stroked="f">
          <v:imagedata r:id="rId1" r:href="rId2" o:title=""/>
          <v:path o:extrusionok="f"/>
          <o:lock v:ext="edit" aspectratio="t"/>
        </v:shape>
      </w:pict>
    </w:r>
    <w:r>
      <w:rPr>
        <w:rFonts w:hint="eastAsia"/>
        <w:color w:val="FFFFFF"/>
        <w:kern w:val="0"/>
        <w:sz w:val="2"/>
        <w:szCs w:val="2"/>
      </w:rPr>
      <w:t>学科网（北京）股份有限公司</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5"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6" type="#_x0000_t75" alt="学科网 zxxk.com" style="width:0.05pt;height:0.05pt;margin-top:-20.75pt;margin-left:64.05pt;position:absolute;z-index:251675648" filled="f" stroked="f">
          <v:imagedata r:id="rId1" r:href="rId2" o:title=""/>
          <v:path o:extrusionok="f"/>
          <o:lock v:ext="edit" aspectratio="t"/>
        </v:shape>
      </w:pict>
    </w:r>
    <w:r>
      <w:rPr>
        <w:rFonts w:hint="eastAsia"/>
        <w:color w:val="FFFFFF"/>
        <w:kern w:val="0"/>
        <w:sz w:val="2"/>
        <w:szCs w:val="2"/>
      </w:rPr>
      <w:t>学科网（北京）股份有限公司</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4151FC"/>
    <w:rsid w:val="0064153B"/>
    <w:rsid w:val="006B16C5"/>
    <w:rsid w:val="00776133"/>
    <w:rsid w:val="00855687"/>
    <w:rsid w:val="008C07DE"/>
    <w:rsid w:val="009E611B"/>
    <w:rsid w:val="00A30CCE"/>
    <w:rsid w:val="00AC3E9C"/>
    <w:rsid w:val="00BC4F14"/>
    <w:rsid w:val="00BC62FB"/>
    <w:rsid w:val="00BF535F"/>
    <w:rsid w:val="00C02FC6"/>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10.png"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image" Target="media/image11.png" /><Relationship Id="rId27" Type="http://schemas.openxmlformats.org/officeDocument/2006/relationships/footer" Target="footer13.xml" /><Relationship Id="rId28" Type="http://schemas.openxmlformats.org/officeDocument/2006/relationships/footer" Target="footer14.xml"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footer" Target="footer16.xml" /><Relationship Id="rId32" Type="http://schemas.openxmlformats.org/officeDocument/2006/relationships/image" Target="media/image13.png" /><Relationship Id="rId33" Type="http://schemas.openxmlformats.org/officeDocument/2006/relationships/hyperlink" Target="https://d.book118.com/708135011034006025" TargetMode="External"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4.png"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6.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1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