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2024年光学行业趋势报告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0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一、光学行业运营管理及商业模式分析</w:t>
        </w:r>
        <w:r>
          <w:tab/>
        </w:r>
        <w:r>
          <w:fldChar w:fldCharType="begin"/>
        </w:r>
        <w:r>
          <w:instrText xml:space="preserve"> PAGEREF _Toc8159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(一)、光学行业数字化发展方案</w:t>
        </w:r>
        <w:r>
          <w:tab/>
        </w:r>
        <w:r>
          <w:fldChar w:fldCharType="begin"/>
        </w:r>
        <w:r>
          <w:instrText xml:space="preserve"> PAGEREF _Toc21200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(二)、光学行业新型运营方式</w:t>
        </w:r>
        <w:r>
          <w:tab/>
        </w:r>
        <w:r>
          <w:fldChar w:fldCharType="begin"/>
        </w:r>
        <w:r>
          <w:instrText xml:space="preserve"> PAGEREF _Toc31518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(三)、光学行业风险管理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3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二、项目实施与进度安排</w:t>
        </w:r>
        <w:r>
          <w:tab/>
        </w:r>
        <w:r>
          <w:fldChar w:fldCharType="begin"/>
        </w:r>
        <w:r>
          <w:instrText xml:space="preserve"> PAGEREF _Toc9836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_Toc14626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_Toc22225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3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三、资金筹措与投资分析</w:t>
        </w:r>
        <w:r>
          <w:tab/>
        </w:r>
        <w:r>
          <w:fldChar w:fldCharType="begin"/>
        </w:r>
        <w:r>
          <w:instrText xml:space="preserve"> PAGEREF _Toc8136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_Toc11680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四、光学行业公司治理与社会责任</w:t>
        </w:r>
        <w:r>
          <w:tab/>
        </w:r>
        <w:r>
          <w:fldChar w:fldCharType="begin"/>
        </w:r>
        <w:r>
          <w:instrText xml:space="preserve"> PAGEREF _Toc26165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_Toc15368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_Toc19257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_Toc12434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_Toc17995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五、项目技术流程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_Toc17311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_Toc4015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六、光学行业人力资源管理策略</w:t>
        </w:r>
        <w:r>
          <w:tab/>
        </w:r>
        <w:r>
          <w:fldChar w:fldCharType="begin"/>
        </w:r>
        <w:r>
          <w:instrText xml:space="preserve"> PAGEREF _Toc6017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(一)、光学行业人力资源管理原则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(二)、光学行业劳动关系管理</w:t>
        </w:r>
        <w:r>
          <w:tab/>
        </w:r>
        <w:r>
          <w:fldChar w:fldCharType="begin"/>
        </w:r>
        <w:r>
          <w:instrText xml:space="preserve"> PAGEREF _Toc27865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(三)、光学行业人员配置方案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(四)、光学行业员工招聘方案</w:t>
        </w:r>
        <w:r>
          <w:tab/>
        </w:r>
        <w:r>
          <w:fldChar w:fldCharType="begin"/>
        </w:r>
        <w:r>
          <w:instrText xml:space="preserve"> PAGEREF _Toc8675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(五)、光学行业绩效和薪酬管理方案</w:t>
        </w:r>
        <w:r>
          <w:tab/>
        </w:r>
        <w:r>
          <w:fldChar w:fldCharType="begin"/>
        </w:r>
        <w:r>
          <w:instrText xml:space="preserve"> PAGEREF _Toc31564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(六)、光学行业员工福利管理方案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七、项目背景与概况</w:t>
        </w:r>
        <w:r>
          <w:tab/>
        </w:r>
        <w:r>
          <w:fldChar w:fldCharType="begin"/>
        </w:r>
        <w:r>
          <w:instrText xml:space="preserve"> PAGEREF _Toc24494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_Toc28716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_Toc1399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(三)、光学行业及市场分析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_Toc9166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_Toc10145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6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九、领导力发展与企业文化</w:t>
        </w:r>
        <w:r>
          <w:tab/>
        </w:r>
        <w:r>
          <w:fldChar w:fldCharType="begin"/>
        </w:r>
        <w:r>
          <w:instrText xml:space="preserve"> PAGEREF _Toc11036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_Toc8448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_Toc24079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_Toc4317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_Toc10223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十、光学行业项目管理与实施</w:t>
        </w:r>
        <w:r>
          <w:tab/>
        </w:r>
        <w:r>
          <w:fldChar w:fldCharType="begin"/>
        </w:r>
        <w:r>
          <w:instrText xml:space="preserve"> PAGEREF _Toc19450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_Toc18325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7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十一、制度运行与优化</w:t>
        </w:r>
        <w:r>
          <w:tab/>
        </w:r>
        <w:r>
          <w:fldChar w:fldCharType="begin"/>
        </w:r>
        <w:r>
          <w:instrText xml:space="preserve"> PAGEREF _Toc16547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_Toc5918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6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十二、光学行业投资管理策略</w:t>
        </w:r>
        <w:r>
          <w:tab/>
        </w:r>
        <w:r>
          <w:fldChar w:fldCharType="begin"/>
        </w:r>
        <w:r>
          <w:instrText xml:space="preserve"> PAGEREF _Toc6764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(一)、光学行业投资估算主要内容</w:t>
        </w:r>
        <w:r>
          <w:tab/>
        </w:r>
        <w:r>
          <w:fldChar w:fldCharType="begin"/>
        </w:r>
        <w:r>
          <w:instrText xml:space="preserve"> PAGEREF _Toc10442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(二)、光学行业设备购置投资费用管理</w:t>
        </w:r>
        <w:r>
          <w:tab/>
        </w:r>
        <w:r>
          <w:fldChar w:fldCharType="begin"/>
        </w:r>
        <w:r>
          <w:instrText xml:space="preserve"> PAGEREF _Toc3647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(三)、光学行业装修施工投资费用管理</w:t>
        </w:r>
        <w:r>
          <w:tab/>
        </w:r>
        <w:r>
          <w:fldChar w:fldCharType="begin"/>
        </w:r>
        <w:r>
          <w:instrText xml:space="preserve"> PAGEREF _Toc20322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(四)、光学行业流动资金管理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https://d.book118.com/708137133030006030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DAC44EE"/>
    <w:rsid w:val="453746B4"/>
    <w:rsid w:val="482775B3"/>
    <w:rsid w:val="49C53810"/>
    <w:rsid w:val="4E155AC7"/>
    <w:rsid w:val="50930768"/>
    <w:rsid w:val="5CEC1FC9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08137133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2024-01-17T05:48:40Z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