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2024年广告策划行业趋势报</w:t>
      </w:r>
      <w:r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  <w:t>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26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_Toc23262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一、广告策划行业制度建设与执行</w:t>
        </w:r>
        <w:r>
          <w:tab/>
        </w:r>
        <w:r>
          <w:fldChar w:fldCharType="begin"/>
        </w:r>
        <w:r>
          <w:instrText xml:space="preserve"> PAGEREF _Toc2624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_Toc2646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_Toc24336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_Toc8927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_Toc3755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_Toc28176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二、项目实施与进度安排</w:t>
        </w:r>
        <w:r>
          <w:tab/>
        </w:r>
        <w:r>
          <w:fldChar w:fldCharType="begin"/>
        </w:r>
        <w:r>
          <w:instrText xml:space="preserve"> PAGEREF _Toc20020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_Toc16064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_Toc22112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_Toc16163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0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三、项目运营与管理</w:t>
        </w:r>
        <w:r>
          <w:tab/>
        </w:r>
        <w:r>
          <w:fldChar w:fldCharType="begin"/>
        </w:r>
        <w:r>
          <w:instrText xml:space="preserve"> PAGEREF _Toc29600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_Toc20682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_Toc13467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_Toc5553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_Toc4481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四、领导力发展与企业文化</w:t>
        </w:r>
        <w:r>
          <w:tab/>
        </w:r>
        <w:r>
          <w:fldChar w:fldCharType="begin"/>
        </w:r>
        <w:r>
          <w:instrText xml:space="preserve"> PAGEREF _Toc13000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_Toc31492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_Toc8075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_Toc30195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_Toc13232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8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五、广告策划行业人力资源管理策略</w:t>
        </w:r>
        <w:r>
          <w:tab/>
        </w:r>
        <w:r>
          <w:fldChar w:fldCharType="begin"/>
        </w:r>
        <w:r>
          <w:instrText xml:space="preserve"> PAGEREF _Toc20683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(一)、广告策划行业人力资源管理原则</w:t>
        </w:r>
        <w:r>
          <w:tab/>
        </w:r>
        <w:r>
          <w:fldChar w:fldCharType="begin"/>
        </w:r>
        <w:r>
          <w:instrText xml:space="preserve"> PAGEREF _Toc27381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(二)、广告策划行业劳动关系管理</w:t>
        </w:r>
        <w:r>
          <w:tab/>
        </w:r>
        <w:r>
          <w:fldChar w:fldCharType="begin"/>
        </w:r>
        <w:r>
          <w:instrText xml:space="preserve"> PAGEREF _Toc10940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(三)、广告策划行业人员配置方案</w:t>
        </w:r>
        <w:r>
          <w:tab/>
        </w:r>
        <w:r>
          <w:fldChar w:fldCharType="begin"/>
        </w:r>
        <w:r>
          <w:instrText xml:space="preserve"> PAGEREF _Toc22662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(四)、广告策划行业员工招聘方案</w:t>
        </w:r>
        <w:r>
          <w:tab/>
        </w:r>
        <w:r>
          <w:fldChar w:fldCharType="begin"/>
        </w:r>
        <w:r>
          <w:instrText xml:space="preserve"> PAGEREF _Toc32758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(五)、广告策划行业绩效和薪酬管理方案</w:t>
        </w:r>
        <w:r>
          <w:tab/>
        </w:r>
        <w:r>
          <w:fldChar w:fldCharType="begin"/>
        </w:r>
        <w:r>
          <w:instrText xml:space="preserve"> PAGEREF _Toc20137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(六)、广告策划行业员工福利管理方案</w:t>
        </w:r>
        <w:r>
          <w:tab/>
        </w:r>
        <w:r>
          <w:fldChar w:fldCharType="begin"/>
        </w:r>
        <w:r>
          <w:instrText xml:space="preserve"> PAGEREF _Toc19770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六、市场营销与推广策略</w:t>
        </w:r>
        <w:r>
          <w:tab/>
        </w:r>
        <w:r>
          <w:fldChar w:fldCharType="begin"/>
        </w:r>
        <w:r>
          <w:instrText xml:space="preserve"> PAGEREF _Toc9342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_Toc11514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_Toc4894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_Toc8858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36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七、制度建设与管理</w:t>
        </w:r>
        <w:r>
          <w:tab/>
        </w:r>
        <w:r>
          <w:fldChar w:fldCharType="begin"/>
        </w:r>
        <w:r>
          <w:instrText xml:space="preserve"> PAGEREF _Toc11361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_Toc11401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_Toc16649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_Toc15435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八、广告策划行业项目管理与实施</w:t>
        </w:r>
        <w:r>
          <w:tab/>
        </w:r>
        <w:r>
          <w:fldChar w:fldCharType="begin"/>
        </w:r>
        <w:r>
          <w:instrText xml:space="preserve"> PAGEREF _Toc31025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_Toc27564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_Toc14629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_Toc16562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7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九、项目管理与团队协作</w:t>
        </w:r>
        <w:r>
          <w:tab/>
        </w:r>
        <w:r>
          <w:fldChar w:fldCharType="begin"/>
        </w:r>
        <w:r>
          <w:instrText xml:space="preserve"> PAGEREF _Toc32272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_Toc7697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_Toc31023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_Toc11296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_Toc9566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9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十、广告策划行业市场营销分析</w:t>
        </w:r>
        <w:r>
          <w:tab/>
        </w:r>
        <w:r>
          <w:fldChar w:fldCharType="begin"/>
        </w:r>
        <w:r>
          <w:instrText xml:space="preserve"> PAGEREF _Toc9894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(一)、广告策划行业市场营销总体思路</w:t>
        </w:r>
        <w:r>
          <w:tab/>
        </w:r>
        <w:r>
          <w:fldChar w:fldCharType="begin"/>
        </w:r>
        <w:r>
          <w:instrText xml:space="preserve"> PAGEREF _Toc12853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(二)、广告策划行业组织市场分析</w:t>
        </w:r>
        <w:r>
          <w:tab/>
        </w:r>
        <w:r>
          <w:fldChar w:fldCharType="begin"/>
        </w:r>
        <w:r>
          <w:instrText xml:space="preserve"> PAGEREF _Toc7681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(三)、广告策划行业目标市场营销战略</w:t>
        </w:r>
        <w:r>
          <w:tab/>
        </w:r>
        <w:r>
          <w:fldChar w:fldCharType="begin"/>
        </w:r>
        <w:r>
          <w:instrText xml:space="preserve"> PAGEREF _Toc14626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(四)、广告策划行业定价策略</w:t>
        </w:r>
        <w:r>
          <w:tab/>
        </w:r>
        <w:r>
          <w:fldChar w:fldCharType="begin"/>
        </w:r>
        <w:r>
          <w:instrText xml:space="preserve"> PAGEREF _Toc28263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(五)、广告策划行业促销策略</w:t>
        </w:r>
        <w:r>
          <w:tab/>
        </w:r>
        <w:r>
          <w:fldChar w:fldCharType="begin"/>
        </w:r>
        <w:r>
          <w:instrText xml:space="preserve"> PAGEREF _Toc5137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(六)、广告策划行业品牌策略</w:t>
        </w:r>
        <w:r>
          <w:tab/>
        </w:r>
        <w:r>
          <w:fldChar w:fldCharType="begin"/>
        </w:r>
        <w:r>
          <w:instrText xml:space="preserve"> PAGEREF _Toc1622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(七)、广告策划行业关系营销</w:t>
        </w:r>
        <w:r>
          <w:tab/>
        </w:r>
        <w:r>
          <w:fldChar w:fldCharType="begin"/>
        </w:r>
        <w:r>
          <w:instrText xml:space="preserve"> PAGEREF _Toc10923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(八)、广告策划行业体验营销</w:t>
        </w:r>
        <w:r>
          <w:tab/>
        </w:r>
        <w:r>
          <w:fldChar w:fldCharType="begin"/>
        </w:r>
        <w:r>
          <w:instrText xml:space="preserve"> PAGEREF _Toc7539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(九)、广告策划行业互联网营销</w:t>
        </w:r>
        <w:r>
          <w:tab/>
        </w:r>
        <w:r>
          <w:fldChar w:fldCharType="begin"/>
        </w:r>
        <w:r>
          <w:instrText xml:space="preserve"> PAGEREF _Toc29233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7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十一、广告策划行业背景及市场分析</w:t>
        </w:r>
        <w:r>
          <w:tab/>
        </w:r>
        <w:r>
          <w:fldChar w:fldCharType="begin"/>
        </w:r>
        <w:r>
          <w:instrText xml:space="preserve"> PAGEREF _Toc18277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(一)、广告策划行业创新驱动</w:t>
        </w:r>
        <w:r>
          <w:tab/>
        </w:r>
        <w:r>
          <w:fldChar w:fldCharType="begin"/>
        </w:r>
        <w:r>
          <w:instrText xml:space="preserve"> PAGEREF _Toc32119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(二)、广告策划行业发展现状</w:t>
        </w:r>
        <w:r>
          <w:tab/>
        </w:r>
        <w:r>
          <w:fldChar w:fldCharType="begin"/>
        </w:r>
        <w:r>
          <w:instrText xml:space="preserve"> PAGEREF _Toc27238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(三)、广告策划行业高质量发展</w:t>
        </w:r>
        <w:r>
          <w:tab/>
        </w:r>
        <w:r>
          <w:fldChar w:fldCharType="begin"/>
        </w:r>
        <w:r>
          <w:instrText xml:space="preserve"> PAGEREF _Toc9625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(四)、广告策划行业产业链分析</w:t>
        </w:r>
        <w:r>
          <w:tab/>
        </w:r>
        <w:r>
          <w:fldChar w:fldCharType="begin"/>
        </w:r>
        <w:r>
          <w:instrText xml:space="preserve"> PAGEREF _Toc8110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(五)、广告策划行业发展方向</w:t>
        </w:r>
        <w:r>
          <w:tab/>
        </w:r>
        <w:r>
          <w:fldChar w:fldCharType="begin"/>
        </w:r>
        <w:r>
          <w:instrText xml:space="preserve"> PAGEREF _Toc22867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(六)、广告策划行业前景</w:t>
        </w:r>
        <w:r>
          <w:tab/>
        </w:r>
        <w:r>
          <w:fldChar w:fldCharType="begin"/>
        </w:r>
        <w:r>
          <w:instrText xml:space="preserve"> PAGEREF _Toc29667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(七)、广告策划行业发展趋势</w:t>
        </w:r>
        <w:r>
          <w:tab/>
        </w:r>
        <w:r>
          <w:fldChar w:fldCharType="begin"/>
        </w:r>
        <w:r>
          <w:instrText xml:space="preserve"> PAGEREF _Toc20522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十二、资金筹措与投资分析</w:t>
        </w:r>
        <w:r>
          <w:tab/>
        </w:r>
        <w:r>
          <w:fldChar w:fldCharType="begin"/>
        </w:r>
        <w:r>
          <w:instrText xml:space="preserve"> PAGEREF _Toc28706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_Toc1988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_Toc22640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r>
        <w:fldChar w:fldCharType="end"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https://d.book118.com/708137140030006030</w:t>
        </w:r>
      </w:hyperlink>
    </w:p>
    <w:p/>
    <w:sectPr>
      <w:headerReference w:type="default" r:id="rId9"/>
      <w:footerReference w:type="default" r:id="rId10"/>
      <w:type w:val="nextPage"/>
      <w:pgSz w:w="11906" w:h="16838"/>
      <w:pgMar w:top="1440" w:right="1800" w:bottom="1440" w:left="1800" w:header="851" w:footer="992" w:gutter="0"/>
      <w:pgNumType w:start="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1330BEB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708137140030006030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2024-01-17T06:14:15Z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