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控、缓释新型肥料相关行业公司成立报告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二、控、缓释新型肥料筹建公司基本信息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_Toc5074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_Toc21341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(七)、控、缓释新型肥料项目建设必要性分析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六、控、缓释新型肥料项目风险分析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(一)、控、缓释新型肥料项目风险分析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(二)、控、缓释新型肥料项目风险对策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(一)、控、缓释新型肥料项目进度安排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(二)、控、缓释新型肥料项目实施保障措施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_Toc25290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_Toc12230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5" w:history="1">
        <w:r>
          <w:rPr>
            <w:rFonts w:ascii="仿宋" w:eastAsia="仿宋" w:hAnsi="仿宋" w:cs="仿宋" w:hint="eastAsia"/>
            <w:lang w:eastAsia="zh-CN"/>
          </w:rPr>
          <w:t>(一)、社会责任控、缓释新型肥料项目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8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8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6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https://d.book118.com/708140023107006032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控、缓释新型肥料相关行业公司成立报告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控、缓释新型肥料相关行业公司成立报告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控、缓释新型肥料相关行业公司成立报告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控、缓释新型肥料相关行业公司成立报告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控、缓释新型肥料相关行业公司成立报告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140023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2024-01-19T19:29:00Z</dcterms:created>
  <dcterms:modified xsi:type="dcterms:W3CDTF">2024-01-19T19:30:19Z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BF0014010C6D4E4BA334DDCB96B8BCD5_11</vt:lpwstr>
  </property>
  <property fmtid="{D5CDD505-2E9C-101B-9397-08002B2CF9AE}" pid="3" name="KSOProductBuildVer">
    <vt:lpwstr>2052-12.1.0.16120</vt:lpwstr>
  </property>
</Properties>
</file>