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非线性编辑设备相关行业公司成立报告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一、非线性编辑设备项目概况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" w:history="1">
        <w:r>
          <w:rPr>
            <w:rFonts w:ascii="仿宋" w:eastAsia="仿宋" w:hAnsi="仿宋" w:cs="仿宋" w:hint="eastAsia"/>
            <w:lang w:eastAsia="zh-CN"/>
          </w:rPr>
          <w:t>(二)、非线性编辑设备项目提出的理由</w:t>
        </w:r>
        <w:r>
          <w:tab/>
        </w:r>
        <w:r>
          <w:fldChar w:fldCharType="begin"/>
        </w:r>
        <w:r>
          <w:instrText xml:space="preserve"> PAGEREF _Toc1228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1" w:history="1">
        <w:r>
          <w:rPr>
            <w:rFonts w:ascii="仿宋" w:eastAsia="仿宋" w:hAnsi="仿宋" w:cs="仿宋" w:hint="eastAsia"/>
            <w:lang w:eastAsia="zh-CN"/>
          </w:rPr>
          <w:t>(三)、非线性编辑设备项目选址</w:t>
        </w:r>
        <w:r>
          <w:tab/>
        </w:r>
        <w:r>
          <w:fldChar w:fldCharType="begin"/>
        </w:r>
        <w:r>
          <w:instrText xml:space="preserve"> PAGEREF _Toc11241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_Toc29953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(六)、非线性编辑设备项目投资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(七)、非线性编辑设备项目进度规划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1" w:history="1">
        <w:r>
          <w:rPr>
            <w:rFonts w:ascii="仿宋" w:eastAsia="仿宋" w:hAnsi="仿宋" w:cs="仿宋" w:hint="eastAsia"/>
            <w:lang w:eastAsia="zh-CN"/>
          </w:rPr>
          <w:t>(九)、非线性编辑设备项目综合评价</w:t>
        </w:r>
        <w:r>
          <w:tab/>
        </w:r>
        <w:r>
          <w:fldChar w:fldCharType="begin"/>
        </w:r>
        <w:r>
          <w:instrText xml:space="preserve"> PAGEREF _Toc5361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_Toc11475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7" w:history="1">
        <w:r>
          <w:rPr>
            <w:rFonts w:ascii="仿宋" w:eastAsia="仿宋" w:hAnsi="仿宋" w:cs="仿宋" w:hint="eastAsia"/>
            <w:lang w:eastAsia="zh-CN"/>
          </w:rPr>
          <w:t>(一)、非线性编辑设备项目选址原则</w:t>
        </w:r>
        <w:r>
          <w:tab/>
        </w:r>
        <w:r>
          <w:fldChar w:fldCharType="begin"/>
        </w:r>
        <w:r>
          <w:instrText xml:space="preserve"> PAGEREF _Toc19277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_Toc13734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(五)、非线性编辑设备项目选址综合评价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(七)、非线性编辑设备项目建设必要性分析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_Toc9014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0" w:history="1">
        <w:r>
          <w:rPr>
            <w:rFonts w:ascii="仿宋" w:eastAsia="仿宋" w:hAnsi="仿宋" w:cs="仿宋" w:hint="eastAsia"/>
            <w:lang w:eastAsia="zh-CN"/>
          </w:rPr>
          <w:t>(一)、非线性编辑设备项目背景分析</w:t>
        </w:r>
        <w:r>
          <w:tab/>
        </w:r>
        <w:r>
          <w:fldChar w:fldCharType="begin"/>
        </w:r>
        <w:r>
          <w:instrText xml:space="preserve"> PAGEREF _Toc22240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(二)、非线性编辑设备项目建设必要性分析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(一)、非线性编辑设备项目进度安排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(二)、非线性编辑设备项目实施保障措施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八、非线性编辑设备项目经济效益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(三)、非线性编辑设备项目盈利能力分析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_Toc11705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" w:history="1">
        <w:r>
          <w:rPr>
            <w:rFonts w:ascii="仿宋" w:eastAsia="仿宋" w:hAnsi="仿宋" w:cs="仿宋" w:hint="eastAsia"/>
            <w:lang w:eastAsia="zh-CN"/>
          </w:rPr>
          <w:t>(五)、非线性编辑设备项目总投资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_Toc7766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(一)、社会责任非线性编辑设备项目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_Toc18782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_Toc32370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_Toc10360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507"/>
      <w:r>
        <w:rPr>
          <w:rFonts w:ascii="仿宋" w:eastAsia="仿宋" w:hAnsi="仿宋" w:cs="仿宋" w:hint="eastAsia"/>
          <w:sz w:val="28"/>
          <w:lang w:eastAsia="zh-CN"/>
        </w:rPr>
        <w:t>一、非线性编辑设备项目概况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8"/>
      <w:r>
        <w:rPr>
          <w:rFonts w:ascii="仿宋" w:eastAsia="仿宋" w:hAnsi="仿宋" w:cs="仿宋" w:hint="eastAsia"/>
          <w:sz w:val="28"/>
          <w:lang w:eastAsia="zh-CN"/>
        </w:rPr>
        <w:t>(二)、非线性编辑设备项目提出的理由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非线性编辑设备项目提出的理由可能包括以下几个方面：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市场需求：随着人们对生活品质的追求，对非线性编辑设备的需求也在不断增加。市场上对于高品质、符合个性化需求的非线性编辑设备需求量大，因此非线性编辑设备项目可以满足这一市场需求。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利润空间：非线性编辑设备行业的利润空间较大，通过生产和销售高品质的非线性编辑设备，可以获得可观的利润。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非线性编辑设备行业是一个不断创新和发展的行业，随着人们生活方式和审美观念的改变，对非线性编辑设备的需求也在不断变化。因此，在非线性编辑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非线性编辑设备行业也开始注重环保和可持续性发展。通过使用环保材料和生产工艺，非线性编辑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个人兴趣和激情：一些人可能对非线性编辑设备设计和制造有着浓厚的兴趣和激情，他们希望通过自己的努力和创新，提供更好的非线性编辑设备产品和服务，满足消费者的需求。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非线性编辑设备项目的理由可能因具体情况而异，不同的非线性编辑设备项目可能有不同的原因和背景。因此，在选择非线性编辑设备项目时，我们需要根据自己的实际情况和需求来综合考虑各种因素，并选择最适合自己的非线性编辑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41"/>
      <w:r>
        <w:rPr>
          <w:rFonts w:ascii="仿宋" w:eastAsia="仿宋" w:hAnsi="仿宋" w:cs="仿宋" w:hint="eastAsia"/>
          <w:sz w:val="28"/>
          <w:lang w:eastAsia="zh-CN"/>
        </w:rPr>
        <w:t>(三)、非线性编辑设备项目选址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该非线性编辑设备项目计划选址于xx园区，占地面积约XXX亩。所选地理位置得天独厚，交通便捷，同时享有完善的电力、供水、排水、通讯等公用设施，非常适合本非线性编辑设备项目的建设需求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5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https://d.book118.com/715114030040011044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非线性编辑设备相关行业公司成立报告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非线性编辑设备相关行业公司成立报告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非线性编辑设备相关行业公司成立报告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非线性编辑设备相关行业公司成立报告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非线性编辑设备相关行业公司成立报告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5114030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2024-01-12T07:26:00Z</dcterms:created>
  <dcterms:modified xsi:type="dcterms:W3CDTF">2024-01-12T07:26:40Z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BD615694C7B548938081AC81854D3B24_11</vt:lpwstr>
  </property>
  <property fmtid="{D5CDD505-2E9C-101B-9397-08002B2CF9AE}" pid="3" name="KSOProductBuildVer">
    <vt:lpwstr>2052-12.1.0.16120</vt:lpwstr>
  </property>
</Properties>
</file>