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70" w:history="1">
        <w:r>
          <w:rPr>
            <w:rFonts w:ascii="仿宋" w:eastAsia="仿宋" w:hAnsi="仿宋" w:cs="仿宋" w:hint="eastAsia"/>
            <w:lang w:eastAsia="zh-CN"/>
          </w:rPr>
          <w:t>概论</w:t>
        </w:r>
        <w:r>
          <w:tab/>
        </w:r>
        <w:r>
          <w:fldChar w:fldCharType="begin"/>
        </w:r>
        <w:r>
          <w:instrText xml:space="preserve"> PAGEREF _Toc24970 \h </w:instrText>
        </w:r>
        <w:r>
          <w:fldChar w:fldCharType="separate"/>
        </w:r>
        <w:r>
          <w:t>3</w:t>
        </w:r>
        <w:r>
          <w:fldChar w:fldCharType="end"/>
        </w:r>
      </w:hyperlink>
    </w:p>
    <w:p>
      <w:pPr>
        <w:pStyle w:val="TOC1"/>
        <w:tabs>
          <w:tab w:val="right" w:leader="dot" w:pos="8306"/>
        </w:tabs>
      </w:pPr>
      <w:hyperlink w:anchor="_Toc5178" w:history="1">
        <w:r>
          <w:rPr>
            <w:rFonts w:ascii="仿宋" w:eastAsia="仿宋" w:hAnsi="仿宋" w:cs="仿宋" w:hint="eastAsia"/>
            <w:lang w:eastAsia="zh-CN"/>
          </w:rPr>
          <w:t>一、无机盐项目危机管理</w:t>
        </w:r>
        <w:r>
          <w:tab/>
        </w:r>
        <w:r>
          <w:fldChar w:fldCharType="begin"/>
        </w:r>
        <w:r>
          <w:instrText xml:space="preserve"> PAGEREF _Toc5178 \h </w:instrText>
        </w:r>
        <w:r>
          <w:fldChar w:fldCharType="separate"/>
        </w:r>
        <w:r>
          <w:t>3</w:t>
        </w:r>
        <w:r>
          <w:fldChar w:fldCharType="end"/>
        </w:r>
      </w:hyperlink>
    </w:p>
    <w:p>
      <w:pPr>
        <w:pStyle w:val="TOC2"/>
        <w:tabs>
          <w:tab w:val="right" w:leader="dot" w:pos="8306"/>
        </w:tabs>
      </w:pPr>
      <w:hyperlink w:anchor="_Toc27406" w:history="1">
        <w:r>
          <w:rPr>
            <w:rFonts w:ascii="仿宋" w:eastAsia="仿宋" w:hAnsi="仿宋" w:cs="仿宋" w:hint="eastAsia"/>
            <w:lang w:eastAsia="zh-CN"/>
          </w:rPr>
          <w:t>(一)、危机预警与识别</w:t>
        </w:r>
        <w:r>
          <w:tab/>
        </w:r>
        <w:r>
          <w:fldChar w:fldCharType="begin"/>
        </w:r>
        <w:r>
          <w:instrText xml:space="preserve"> PAGEREF _Toc27406 \h </w:instrText>
        </w:r>
        <w:r>
          <w:fldChar w:fldCharType="separate"/>
        </w:r>
        <w:r>
          <w:t>3</w:t>
        </w:r>
        <w:r>
          <w:fldChar w:fldCharType="end"/>
        </w:r>
      </w:hyperlink>
    </w:p>
    <w:p>
      <w:pPr>
        <w:pStyle w:val="TOC2"/>
        <w:tabs>
          <w:tab w:val="right" w:leader="dot" w:pos="8306"/>
        </w:tabs>
      </w:pPr>
      <w:hyperlink w:anchor="_Toc14098" w:history="1">
        <w:r>
          <w:rPr>
            <w:rFonts w:ascii="仿宋" w:eastAsia="仿宋" w:hAnsi="仿宋" w:cs="仿宋" w:hint="eastAsia"/>
            <w:lang w:eastAsia="zh-CN"/>
          </w:rPr>
          <w:t>(二)、危机应对与恢复</w:t>
        </w:r>
        <w:r>
          <w:tab/>
        </w:r>
        <w:r>
          <w:fldChar w:fldCharType="begin"/>
        </w:r>
        <w:r>
          <w:instrText xml:space="preserve"> PAGEREF _Toc14098 \h </w:instrText>
        </w:r>
        <w:r>
          <w:fldChar w:fldCharType="separate"/>
        </w:r>
        <w:r>
          <w:t>4</w:t>
        </w:r>
        <w:r>
          <w:fldChar w:fldCharType="end"/>
        </w:r>
      </w:hyperlink>
    </w:p>
    <w:p>
      <w:pPr>
        <w:pStyle w:val="TOC1"/>
        <w:tabs>
          <w:tab w:val="right" w:leader="dot" w:pos="8306"/>
        </w:tabs>
      </w:pPr>
      <w:hyperlink w:anchor="_Toc18938" w:history="1">
        <w:r>
          <w:rPr>
            <w:rFonts w:ascii="仿宋" w:eastAsia="仿宋" w:hAnsi="仿宋" w:cs="仿宋" w:hint="eastAsia"/>
            <w:lang w:eastAsia="zh-CN"/>
          </w:rPr>
          <w:t>二、无机盐项目可持续发展</w:t>
        </w:r>
        <w:r>
          <w:tab/>
        </w:r>
        <w:r>
          <w:fldChar w:fldCharType="begin"/>
        </w:r>
        <w:r>
          <w:instrText xml:space="preserve"> PAGEREF _Toc18938 \h </w:instrText>
        </w:r>
        <w:r>
          <w:fldChar w:fldCharType="separate"/>
        </w:r>
        <w:r>
          <w:t>5</w:t>
        </w:r>
        <w:r>
          <w:fldChar w:fldCharType="end"/>
        </w:r>
      </w:hyperlink>
    </w:p>
    <w:p>
      <w:pPr>
        <w:pStyle w:val="TOC2"/>
        <w:tabs>
          <w:tab w:val="right" w:leader="dot" w:pos="8306"/>
        </w:tabs>
      </w:pPr>
      <w:hyperlink w:anchor="_Toc13084" w:history="1">
        <w:r>
          <w:rPr>
            <w:rFonts w:ascii="仿宋" w:eastAsia="仿宋" w:hAnsi="仿宋" w:cs="仿宋" w:hint="eastAsia"/>
            <w:lang w:eastAsia="zh-CN"/>
          </w:rPr>
          <w:t>(一)、可持续战略与实践</w:t>
        </w:r>
        <w:r>
          <w:tab/>
        </w:r>
        <w:r>
          <w:fldChar w:fldCharType="begin"/>
        </w:r>
        <w:r>
          <w:instrText xml:space="preserve"> PAGEREF _Toc13084 \h </w:instrText>
        </w:r>
        <w:r>
          <w:fldChar w:fldCharType="separate"/>
        </w:r>
        <w:r>
          <w:t>5</w:t>
        </w:r>
        <w:r>
          <w:fldChar w:fldCharType="end"/>
        </w:r>
      </w:hyperlink>
    </w:p>
    <w:p>
      <w:pPr>
        <w:pStyle w:val="TOC2"/>
        <w:tabs>
          <w:tab w:val="right" w:leader="dot" w:pos="8306"/>
        </w:tabs>
      </w:pPr>
      <w:hyperlink w:anchor="_Toc15894" w:history="1">
        <w:r>
          <w:rPr>
            <w:rFonts w:ascii="仿宋" w:eastAsia="仿宋" w:hAnsi="仿宋" w:cs="仿宋" w:hint="eastAsia"/>
            <w:lang w:eastAsia="zh-CN"/>
          </w:rPr>
          <w:t>(二)、环保与社会责任</w:t>
        </w:r>
        <w:r>
          <w:tab/>
        </w:r>
        <w:r>
          <w:fldChar w:fldCharType="begin"/>
        </w:r>
        <w:r>
          <w:instrText xml:space="preserve"> PAGEREF _Toc15894 \h </w:instrText>
        </w:r>
        <w:r>
          <w:fldChar w:fldCharType="separate"/>
        </w:r>
        <w:r>
          <w:t>6</w:t>
        </w:r>
        <w:r>
          <w:fldChar w:fldCharType="end"/>
        </w:r>
      </w:hyperlink>
    </w:p>
    <w:p>
      <w:pPr>
        <w:pStyle w:val="TOC1"/>
        <w:tabs>
          <w:tab w:val="right" w:leader="dot" w:pos="8306"/>
        </w:tabs>
      </w:pPr>
      <w:hyperlink w:anchor="_Toc1590" w:history="1">
        <w:r>
          <w:rPr>
            <w:rFonts w:ascii="仿宋" w:eastAsia="仿宋" w:hAnsi="仿宋" w:cs="仿宋" w:hint="eastAsia"/>
            <w:lang w:eastAsia="zh-CN"/>
          </w:rPr>
          <w:t>三、市场分析、调研</w:t>
        </w:r>
        <w:r>
          <w:tab/>
        </w:r>
        <w:r>
          <w:fldChar w:fldCharType="begin"/>
        </w:r>
        <w:r>
          <w:instrText xml:space="preserve"> PAGEREF _Toc1590 \h </w:instrText>
        </w:r>
        <w:r>
          <w:fldChar w:fldCharType="separate"/>
        </w:r>
        <w:r>
          <w:t>7</w:t>
        </w:r>
        <w:r>
          <w:fldChar w:fldCharType="end"/>
        </w:r>
      </w:hyperlink>
    </w:p>
    <w:p>
      <w:pPr>
        <w:pStyle w:val="TOC2"/>
        <w:tabs>
          <w:tab w:val="right" w:leader="dot" w:pos="8306"/>
        </w:tabs>
      </w:pPr>
      <w:hyperlink w:anchor="_Toc32288" w:history="1">
        <w:r>
          <w:rPr>
            <w:rFonts w:ascii="仿宋" w:eastAsia="仿宋" w:hAnsi="仿宋" w:cs="仿宋" w:hint="eastAsia"/>
            <w:lang w:eastAsia="zh-CN"/>
          </w:rPr>
          <w:t>(一)、无机盐行业分析</w:t>
        </w:r>
        <w:r>
          <w:tab/>
        </w:r>
        <w:r>
          <w:fldChar w:fldCharType="begin"/>
        </w:r>
        <w:r>
          <w:instrText xml:space="preserve"> PAGEREF _Toc32288 \h </w:instrText>
        </w:r>
        <w:r>
          <w:fldChar w:fldCharType="separate"/>
        </w:r>
        <w:r>
          <w:t>7</w:t>
        </w:r>
        <w:r>
          <w:fldChar w:fldCharType="end"/>
        </w:r>
      </w:hyperlink>
    </w:p>
    <w:p>
      <w:pPr>
        <w:pStyle w:val="TOC2"/>
        <w:tabs>
          <w:tab w:val="right" w:leader="dot" w:pos="8306"/>
        </w:tabs>
      </w:pPr>
      <w:hyperlink w:anchor="_Toc17198" w:history="1">
        <w:r>
          <w:rPr>
            <w:rFonts w:ascii="仿宋" w:eastAsia="仿宋" w:hAnsi="仿宋" w:cs="仿宋" w:hint="eastAsia"/>
            <w:lang w:eastAsia="zh-CN"/>
          </w:rPr>
          <w:t>(二)、无机盐市场分析预测</w:t>
        </w:r>
        <w:r>
          <w:tab/>
        </w:r>
        <w:r>
          <w:fldChar w:fldCharType="begin"/>
        </w:r>
        <w:r>
          <w:instrText xml:space="preserve"> PAGEREF _Toc17198 \h </w:instrText>
        </w:r>
        <w:r>
          <w:fldChar w:fldCharType="separate"/>
        </w:r>
        <w:r>
          <w:t>8</w:t>
        </w:r>
        <w:r>
          <w:fldChar w:fldCharType="end"/>
        </w:r>
      </w:hyperlink>
    </w:p>
    <w:p>
      <w:pPr>
        <w:pStyle w:val="TOC1"/>
        <w:tabs>
          <w:tab w:val="right" w:leader="dot" w:pos="8306"/>
        </w:tabs>
      </w:pPr>
      <w:hyperlink w:anchor="_Toc21646" w:history="1">
        <w:r>
          <w:rPr>
            <w:rFonts w:ascii="仿宋" w:eastAsia="仿宋" w:hAnsi="仿宋" w:cs="仿宋" w:hint="eastAsia"/>
            <w:lang w:eastAsia="zh-CN"/>
          </w:rPr>
          <w:t>四、无机盐项目文档管理</w:t>
        </w:r>
        <w:r>
          <w:tab/>
        </w:r>
        <w:r>
          <w:fldChar w:fldCharType="begin"/>
        </w:r>
        <w:r>
          <w:instrText xml:space="preserve"> PAGEREF _Toc21646 \h </w:instrText>
        </w:r>
        <w:r>
          <w:fldChar w:fldCharType="separate"/>
        </w:r>
        <w:r>
          <w:t>8</w:t>
        </w:r>
        <w:r>
          <w:fldChar w:fldCharType="end"/>
        </w:r>
      </w:hyperlink>
    </w:p>
    <w:p>
      <w:pPr>
        <w:pStyle w:val="TOC2"/>
        <w:tabs>
          <w:tab w:val="right" w:leader="dot" w:pos="8306"/>
        </w:tabs>
      </w:pPr>
      <w:hyperlink w:anchor="_Toc2562" w:history="1">
        <w:r>
          <w:rPr>
            <w:rFonts w:ascii="仿宋" w:eastAsia="仿宋" w:hAnsi="仿宋" w:cs="仿宋" w:hint="eastAsia"/>
            <w:lang w:eastAsia="zh-CN"/>
          </w:rPr>
          <w:t>(一)、文档编制与审查</w:t>
        </w:r>
        <w:r>
          <w:tab/>
        </w:r>
        <w:r>
          <w:fldChar w:fldCharType="begin"/>
        </w:r>
        <w:r>
          <w:instrText xml:space="preserve"> PAGEREF _Toc2562 \h </w:instrText>
        </w:r>
        <w:r>
          <w:fldChar w:fldCharType="separate"/>
        </w:r>
        <w:r>
          <w:t>8</w:t>
        </w:r>
        <w:r>
          <w:fldChar w:fldCharType="end"/>
        </w:r>
      </w:hyperlink>
    </w:p>
    <w:p>
      <w:pPr>
        <w:pStyle w:val="TOC2"/>
        <w:tabs>
          <w:tab w:val="right" w:leader="dot" w:pos="8306"/>
        </w:tabs>
      </w:pPr>
      <w:hyperlink w:anchor="_Toc19288" w:history="1">
        <w:r>
          <w:rPr>
            <w:rFonts w:ascii="仿宋" w:eastAsia="仿宋" w:hAnsi="仿宋" w:cs="仿宋" w:hint="eastAsia"/>
            <w:lang w:eastAsia="zh-CN"/>
          </w:rPr>
          <w:t>(二)、文档发布与分发</w:t>
        </w:r>
        <w:r>
          <w:tab/>
        </w:r>
        <w:r>
          <w:fldChar w:fldCharType="begin"/>
        </w:r>
        <w:r>
          <w:instrText xml:space="preserve"> PAGEREF _Toc19288 \h </w:instrText>
        </w:r>
        <w:r>
          <w:fldChar w:fldCharType="separate"/>
        </w:r>
        <w:r>
          <w:t>10</w:t>
        </w:r>
        <w:r>
          <w:fldChar w:fldCharType="end"/>
        </w:r>
      </w:hyperlink>
    </w:p>
    <w:p>
      <w:pPr>
        <w:pStyle w:val="TOC2"/>
        <w:tabs>
          <w:tab w:val="right" w:leader="dot" w:pos="8306"/>
        </w:tabs>
      </w:pPr>
      <w:hyperlink w:anchor="_Toc18163" w:history="1">
        <w:r>
          <w:rPr>
            <w:rFonts w:ascii="仿宋" w:eastAsia="仿宋" w:hAnsi="仿宋" w:cs="仿宋" w:hint="eastAsia"/>
            <w:lang w:eastAsia="zh-CN"/>
          </w:rPr>
          <w:t>(三)、文档存档与归档</w:t>
        </w:r>
        <w:r>
          <w:tab/>
        </w:r>
        <w:r>
          <w:fldChar w:fldCharType="begin"/>
        </w:r>
        <w:r>
          <w:instrText xml:space="preserve"> PAGEREF _Toc18163 \h </w:instrText>
        </w:r>
        <w:r>
          <w:fldChar w:fldCharType="separate"/>
        </w:r>
        <w:r>
          <w:t>11</w:t>
        </w:r>
        <w:r>
          <w:fldChar w:fldCharType="end"/>
        </w:r>
      </w:hyperlink>
    </w:p>
    <w:p>
      <w:pPr>
        <w:pStyle w:val="TOC1"/>
        <w:tabs>
          <w:tab w:val="right" w:leader="dot" w:pos="8306"/>
        </w:tabs>
      </w:pPr>
      <w:hyperlink w:anchor="_Toc10045" w:history="1">
        <w:r>
          <w:rPr>
            <w:rFonts w:ascii="仿宋" w:eastAsia="仿宋" w:hAnsi="仿宋" w:cs="仿宋" w:hint="eastAsia"/>
            <w:lang w:eastAsia="zh-CN"/>
          </w:rPr>
          <w:t>五、无机盐项目土建工程</w:t>
        </w:r>
        <w:r>
          <w:tab/>
        </w:r>
        <w:r>
          <w:fldChar w:fldCharType="begin"/>
        </w:r>
        <w:r>
          <w:instrText xml:space="preserve"> PAGEREF _Toc10045 \h </w:instrText>
        </w:r>
        <w:r>
          <w:fldChar w:fldCharType="separate"/>
        </w:r>
        <w:r>
          <w:t>12</w:t>
        </w:r>
        <w:r>
          <w:fldChar w:fldCharType="end"/>
        </w:r>
      </w:hyperlink>
    </w:p>
    <w:p>
      <w:pPr>
        <w:pStyle w:val="TOC2"/>
        <w:tabs>
          <w:tab w:val="right" w:leader="dot" w:pos="8306"/>
        </w:tabs>
      </w:pPr>
      <w:hyperlink w:anchor="_Toc5945" w:history="1">
        <w:r>
          <w:rPr>
            <w:rFonts w:ascii="仿宋" w:eastAsia="仿宋" w:hAnsi="仿宋" w:cs="仿宋" w:hint="eastAsia"/>
            <w:lang w:eastAsia="zh-CN"/>
          </w:rPr>
          <w:t>(一)、建筑工程设计原则</w:t>
        </w:r>
        <w:r>
          <w:tab/>
        </w:r>
        <w:r>
          <w:fldChar w:fldCharType="begin"/>
        </w:r>
        <w:r>
          <w:instrText xml:space="preserve"> PAGEREF _Toc5945 \h </w:instrText>
        </w:r>
        <w:r>
          <w:fldChar w:fldCharType="separate"/>
        </w:r>
        <w:r>
          <w:t>12</w:t>
        </w:r>
        <w:r>
          <w:fldChar w:fldCharType="end"/>
        </w:r>
      </w:hyperlink>
    </w:p>
    <w:p>
      <w:pPr>
        <w:pStyle w:val="TOC2"/>
        <w:tabs>
          <w:tab w:val="right" w:leader="dot" w:pos="8306"/>
        </w:tabs>
      </w:pPr>
      <w:hyperlink w:anchor="_Toc13864" w:history="1">
        <w:r>
          <w:rPr>
            <w:rFonts w:ascii="仿宋" w:eastAsia="仿宋" w:hAnsi="仿宋" w:cs="仿宋" w:hint="eastAsia"/>
            <w:lang w:eastAsia="zh-CN"/>
          </w:rPr>
          <w:t>(二)、土建工程设计年限及安全等级</w:t>
        </w:r>
        <w:r>
          <w:tab/>
        </w:r>
        <w:r>
          <w:fldChar w:fldCharType="begin"/>
        </w:r>
        <w:r>
          <w:instrText xml:space="preserve"> PAGEREF _Toc13864 \h </w:instrText>
        </w:r>
        <w:r>
          <w:fldChar w:fldCharType="separate"/>
        </w:r>
        <w:r>
          <w:t>13</w:t>
        </w:r>
        <w:r>
          <w:fldChar w:fldCharType="end"/>
        </w:r>
      </w:hyperlink>
    </w:p>
    <w:p>
      <w:pPr>
        <w:pStyle w:val="TOC2"/>
        <w:tabs>
          <w:tab w:val="right" w:leader="dot" w:pos="8306"/>
        </w:tabs>
      </w:pPr>
      <w:hyperlink w:anchor="_Toc26722" w:history="1">
        <w:r>
          <w:rPr>
            <w:rFonts w:ascii="仿宋" w:eastAsia="仿宋" w:hAnsi="仿宋" w:cs="仿宋" w:hint="eastAsia"/>
            <w:lang w:eastAsia="zh-CN"/>
          </w:rPr>
          <w:t>(三)、建筑工程设计总体要求</w:t>
        </w:r>
        <w:r>
          <w:tab/>
        </w:r>
        <w:r>
          <w:fldChar w:fldCharType="begin"/>
        </w:r>
        <w:r>
          <w:instrText xml:space="preserve"> PAGEREF _Toc26722 \h </w:instrText>
        </w:r>
        <w:r>
          <w:fldChar w:fldCharType="separate"/>
        </w:r>
        <w:r>
          <w:t>14</w:t>
        </w:r>
        <w:r>
          <w:fldChar w:fldCharType="end"/>
        </w:r>
      </w:hyperlink>
    </w:p>
    <w:p>
      <w:pPr>
        <w:pStyle w:val="TOC2"/>
        <w:tabs>
          <w:tab w:val="right" w:leader="dot" w:pos="8306"/>
        </w:tabs>
      </w:pPr>
      <w:hyperlink w:anchor="_Toc20880" w:history="1">
        <w:r>
          <w:rPr>
            <w:rFonts w:ascii="仿宋" w:eastAsia="仿宋" w:hAnsi="仿宋" w:cs="仿宋" w:hint="eastAsia"/>
            <w:lang w:eastAsia="zh-CN"/>
          </w:rPr>
          <w:t>(四)、土建工程建设指标</w:t>
        </w:r>
        <w:r>
          <w:tab/>
        </w:r>
        <w:r>
          <w:fldChar w:fldCharType="begin"/>
        </w:r>
        <w:r>
          <w:instrText xml:space="preserve"> PAGEREF _Toc20880 \h </w:instrText>
        </w:r>
        <w:r>
          <w:fldChar w:fldCharType="separate"/>
        </w:r>
        <w:r>
          <w:t>15</w:t>
        </w:r>
        <w:r>
          <w:fldChar w:fldCharType="end"/>
        </w:r>
      </w:hyperlink>
    </w:p>
    <w:p>
      <w:pPr>
        <w:pStyle w:val="TOC1"/>
        <w:tabs>
          <w:tab w:val="right" w:leader="dot" w:pos="8306"/>
        </w:tabs>
      </w:pPr>
      <w:hyperlink w:anchor="_Toc20386" w:history="1">
        <w:r>
          <w:rPr>
            <w:rFonts w:ascii="仿宋" w:eastAsia="仿宋" w:hAnsi="仿宋" w:cs="仿宋" w:hint="eastAsia"/>
            <w:lang w:eastAsia="zh-CN"/>
          </w:rPr>
          <w:t>六、产品规划分析</w:t>
        </w:r>
        <w:r>
          <w:tab/>
        </w:r>
        <w:r>
          <w:fldChar w:fldCharType="begin"/>
        </w:r>
        <w:r>
          <w:instrText xml:space="preserve"> PAGEREF _Toc20386 \h </w:instrText>
        </w:r>
        <w:r>
          <w:fldChar w:fldCharType="separate"/>
        </w:r>
        <w:r>
          <w:t>15</w:t>
        </w:r>
        <w:r>
          <w:fldChar w:fldCharType="end"/>
        </w:r>
      </w:hyperlink>
    </w:p>
    <w:p>
      <w:pPr>
        <w:pStyle w:val="TOC2"/>
        <w:tabs>
          <w:tab w:val="right" w:leader="dot" w:pos="8306"/>
        </w:tabs>
      </w:pPr>
      <w:hyperlink w:anchor="_Toc15629" w:history="1">
        <w:r>
          <w:rPr>
            <w:rFonts w:ascii="仿宋" w:eastAsia="仿宋" w:hAnsi="仿宋" w:cs="仿宋" w:hint="eastAsia"/>
            <w:lang w:eastAsia="zh-CN"/>
          </w:rPr>
          <w:t>(一)、产品规划</w:t>
        </w:r>
        <w:r>
          <w:tab/>
        </w:r>
        <w:r>
          <w:fldChar w:fldCharType="begin"/>
        </w:r>
        <w:r>
          <w:instrText xml:space="preserve"> PAGEREF _Toc15629 \h </w:instrText>
        </w:r>
        <w:r>
          <w:fldChar w:fldCharType="separate"/>
        </w:r>
        <w:r>
          <w:t>15</w:t>
        </w:r>
        <w:r>
          <w:fldChar w:fldCharType="end"/>
        </w:r>
      </w:hyperlink>
    </w:p>
    <w:p>
      <w:pPr>
        <w:pStyle w:val="TOC2"/>
        <w:tabs>
          <w:tab w:val="right" w:leader="dot" w:pos="8306"/>
        </w:tabs>
      </w:pPr>
      <w:hyperlink w:anchor="_Toc16535" w:history="1">
        <w:r>
          <w:rPr>
            <w:rFonts w:ascii="仿宋" w:eastAsia="仿宋" w:hAnsi="仿宋" w:cs="仿宋" w:hint="eastAsia"/>
            <w:lang w:eastAsia="zh-CN"/>
          </w:rPr>
          <w:t>(二)、建设规模</w:t>
        </w:r>
        <w:r>
          <w:tab/>
        </w:r>
        <w:r>
          <w:fldChar w:fldCharType="begin"/>
        </w:r>
        <w:r>
          <w:instrText xml:space="preserve"> PAGEREF _Toc16535 \h </w:instrText>
        </w:r>
        <w:r>
          <w:fldChar w:fldCharType="separate"/>
        </w:r>
        <w:r>
          <w:t>16</w:t>
        </w:r>
        <w:r>
          <w:fldChar w:fldCharType="end"/>
        </w:r>
      </w:hyperlink>
    </w:p>
    <w:p>
      <w:pPr>
        <w:pStyle w:val="TOC1"/>
        <w:tabs>
          <w:tab w:val="right" w:leader="dot" w:pos="8306"/>
        </w:tabs>
      </w:pPr>
      <w:hyperlink w:anchor="_Toc2690" w:history="1">
        <w:r>
          <w:rPr>
            <w:rFonts w:ascii="仿宋" w:eastAsia="仿宋" w:hAnsi="仿宋" w:cs="仿宋" w:hint="eastAsia"/>
            <w:lang w:eastAsia="zh-CN"/>
          </w:rPr>
          <w:t>七、生产安全保护</w:t>
        </w:r>
        <w:r>
          <w:tab/>
        </w:r>
        <w:r>
          <w:fldChar w:fldCharType="begin"/>
        </w:r>
        <w:r>
          <w:instrText xml:space="preserve"> PAGEREF _Toc2690 \h </w:instrText>
        </w:r>
        <w:r>
          <w:fldChar w:fldCharType="separate"/>
        </w:r>
        <w:r>
          <w:t>17</w:t>
        </w:r>
        <w:r>
          <w:fldChar w:fldCharType="end"/>
        </w:r>
      </w:hyperlink>
    </w:p>
    <w:p>
      <w:pPr>
        <w:pStyle w:val="TOC2"/>
        <w:tabs>
          <w:tab w:val="right" w:leader="dot" w:pos="8306"/>
        </w:tabs>
      </w:pPr>
      <w:hyperlink w:anchor="_Toc18266" w:history="1">
        <w:r>
          <w:rPr>
            <w:rFonts w:ascii="仿宋" w:eastAsia="仿宋" w:hAnsi="仿宋" w:cs="仿宋" w:hint="eastAsia"/>
            <w:lang w:eastAsia="zh-CN"/>
          </w:rPr>
          <w:t>(一)、消防安全</w:t>
        </w:r>
        <w:r>
          <w:tab/>
        </w:r>
        <w:r>
          <w:fldChar w:fldCharType="begin"/>
        </w:r>
        <w:r>
          <w:instrText xml:space="preserve"> PAGEREF _Toc18266 \h </w:instrText>
        </w:r>
        <w:r>
          <w:fldChar w:fldCharType="separate"/>
        </w:r>
        <w:r>
          <w:t>17</w:t>
        </w:r>
        <w:r>
          <w:fldChar w:fldCharType="end"/>
        </w:r>
      </w:hyperlink>
    </w:p>
    <w:p>
      <w:pPr>
        <w:pStyle w:val="TOC2"/>
        <w:tabs>
          <w:tab w:val="right" w:leader="dot" w:pos="8306"/>
        </w:tabs>
      </w:pPr>
      <w:hyperlink w:anchor="_Toc14459" w:history="1">
        <w:r>
          <w:rPr>
            <w:rFonts w:ascii="仿宋" w:eastAsia="仿宋" w:hAnsi="仿宋" w:cs="仿宋" w:hint="eastAsia"/>
            <w:lang w:eastAsia="zh-CN"/>
          </w:rPr>
          <w:t>(二)、防火防爆总图布置措施</w:t>
        </w:r>
        <w:r>
          <w:tab/>
        </w:r>
        <w:r>
          <w:fldChar w:fldCharType="begin"/>
        </w:r>
        <w:r>
          <w:instrText xml:space="preserve"> PAGEREF _Toc14459 \h </w:instrText>
        </w:r>
        <w:r>
          <w:fldChar w:fldCharType="separate"/>
        </w:r>
        <w:r>
          <w:t>18</w:t>
        </w:r>
        <w:r>
          <w:fldChar w:fldCharType="end"/>
        </w:r>
      </w:hyperlink>
    </w:p>
    <w:p>
      <w:pPr>
        <w:pStyle w:val="TOC2"/>
        <w:tabs>
          <w:tab w:val="right" w:leader="dot" w:pos="8306"/>
        </w:tabs>
      </w:pPr>
      <w:hyperlink w:anchor="_Toc18377" w:history="1">
        <w:r>
          <w:rPr>
            <w:rFonts w:ascii="仿宋" w:eastAsia="仿宋" w:hAnsi="仿宋" w:cs="仿宋" w:hint="eastAsia"/>
            <w:lang w:eastAsia="zh-CN"/>
          </w:rPr>
          <w:t>(三)、自然灾害防范措施</w:t>
        </w:r>
        <w:r>
          <w:tab/>
        </w:r>
        <w:r>
          <w:fldChar w:fldCharType="begin"/>
        </w:r>
        <w:r>
          <w:instrText xml:space="preserve"> PAGEREF _Toc18377 \h </w:instrText>
        </w:r>
        <w:r>
          <w:fldChar w:fldCharType="separate"/>
        </w:r>
        <w:r>
          <w:t>19</w:t>
        </w:r>
        <w:r>
          <w:fldChar w:fldCharType="end"/>
        </w:r>
      </w:hyperlink>
    </w:p>
    <w:p>
      <w:pPr>
        <w:pStyle w:val="TOC2"/>
        <w:tabs>
          <w:tab w:val="right" w:leader="dot" w:pos="8306"/>
        </w:tabs>
      </w:pPr>
      <w:hyperlink w:anchor="_Toc9406" w:history="1">
        <w:r>
          <w:rPr>
            <w:rFonts w:ascii="仿宋" w:eastAsia="仿宋" w:hAnsi="仿宋" w:cs="仿宋" w:hint="eastAsia"/>
            <w:lang w:eastAsia="zh-CN"/>
          </w:rPr>
          <w:t>(四)、安全色及安全标志使用要求</w:t>
        </w:r>
        <w:r>
          <w:tab/>
        </w:r>
        <w:r>
          <w:fldChar w:fldCharType="begin"/>
        </w:r>
        <w:r>
          <w:instrText xml:space="preserve"> PAGEREF _Toc9406 \h </w:instrText>
        </w:r>
        <w:r>
          <w:fldChar w:fldCharType="separate"/>
        </w:r>
        <w:r>
          <w:t>20</w:t>
        </w:r>
        <w:r>
          <w:fldChar w:fldCharType="end"/>
        </w:r>
      </w:hyperlink>
    </w:p>
    <w:p>
      <w:pPr>
        <w:pStyle w:val="TOC2"/>
        <w:tabs>
          <w:tab w:val="right" w:leader="dot" w:pos="8306"/>
        </w:tabs>
      </w:pPr>
      <w:hyperlink w:anchor="_Toc5230" w:history="1">
        <w:r>
          <w:rPr>
            <w:rFonts w:ascii="仿宋" w:eastAsia="仿宋" w:hAnsi="仿宋" w:cs="仿宋" w:hint="eastAsia"/>
            <w:lang w:eastAsia="zh-CN"/>
          </w:rPr>
          <w:t>(五)、防尘防毒措施</w:t>
        </w:r>
        <w:r>
          <w:tab/>
        </w:r>
        <w:r>
          <w:fldChar w:fldCharType="begin"/>
        </w:r>
        <w:r>
          <w:instrText xml:space="preserve"> PAGEREF _Toc5230 \h </w:instrText>
        </w:r>
        <w:r>
          <w:fldChar w:fldCharType="separate"/>
        </w:r>
        <w:r>
          <w:t>21</w:t>
        </w:r>
        <w:r>
          <w:fldChar w:fldCharType="end"/>
        </w:r>
      </w:hyperlink>
    </w:p>
    <w:p>
      <w:pPr>
        <w:pStyle w:val="TOC2"/>
        <w:tabs>
          <w:tab w:val="right" w:leader="dot" w:pos="8306"/>
        </w:tabs>
      </w:pPr>
      <w:hyperlink w:anchor="_Toc31775" w:history="1">
        <w:r>
          <w:rPr>
            <w:rFonts w:ascii="仿宋" w:eastAsia="仿宋" w:hAnsi="仿宋" w:cs="仿宋" w:hint="eastAsia"/>
            <w:lang w:eastAsia="zh-CN"/>
          </w:rPr>
          <w:t>(六)、防静电、触电防护及防雷措施</w:t>
        </w:r>
        <w:r>
          <w:tab/>
        </w:r>
        <w:r>
          <w:fldChar w:fldCharType="begin"/>
        </w:r>
        <w:r>
          <w:instrText xml:space="preserve"> PAGEREF _Toc31775 \h </w:instrText>
        </w:r>
        <w:r>
          <w:fldChar w:fldCharType="separate"/>
        </w:r>
        <w:r>
          <w:t>22</w:t>
        </w:r>
        <w:r>
          <w:fldChar w:fldCharType="end"/>
        </w:r>
      </w:hyperlink>
    </w:p>
    <w:p>
      <w:pPr>
        <w:pStyle w:val="TOC2"/>
        <w:tabs>
          <w:tab w:val="right" w:leader="dot" w:pos="8306"/>
        </w:tabs>
      </w:pPr>
      <w:hyperlink w:anchor="_Toc380" w:history="1">
        <w:r>
          <w:rPr>
            <w:rFonts w:ascii="仿宋" w:eastAsia="仿宋" w:hAnsi="仿宋" w:cs="仿宋" w:hint="eastAsia"/>
            <w:lang w:eastAsia="zh-CN"/>
          </w:rPr>
          <w:t>(七)、机械设备安全保障措施</w:t>
        </w:r>
        <w:r>
          <w:tab/>
        </w:r>
        <w:r>
          <w:fldChar w:fldCharType="begin"/>
        </w:r>
        <w:r>
          <w:instrText xml:space="preserve"> PAGEREF _Toc380 \h </w:instrText>
        </w:r>
        <w:r>
          <w:fldChar w:fldCharType="separate"/>
        </w:r>
        <w:r>
          <w:t>23</w:t>
        </w:r>
        <w:r>
          <w:fldChar w:fldCharType="end"/>
        </w:r>
      </w:hyperlink>
    </w:p>
    <w:p>
      <w:pPr>
        <w:pStyle w:val="TOC1"/>
        <w:tabs>
          <w:tab w:val="right" w:leader="dot" w:pos="8306"/>
        </w:tabs>
      </w:pPr>
      <w:hyperlink w:anchor="_Toc23048" w:history="1">
        <w:r>
          <w:rPr>
            <w:rFonts w:ascii="仿宋" w:eastAsia="仿宋" w:hAnsi="仿宋" w:cs="仿宋" w:hint="eastAsia"/>
            <w:lang w:eastAsia="zh-CN"/>
          </w:rPr>
          <w:t>八、无机盐项目经营效益</w:t>
        </w:r>
        <w:r>
          <w:tab/>
        </w:r>
        <w:r>
          <w:fldChar w:fldCharType="begin"/>
        </w:r>
        <w:r>
          <w:instrText xml:space="preserve"> PAGEREF _Toc23048 \h </w:instrText>
        </w:r>
        <w:r>
          <w:fldChar w:fldCharType="separate"/>
        </w:r>
        <w:r>
          <w:t>25</w:t>
        </w:r>
        <w:r>
          <w:fldChar w:fldCharType="end"/>
        </w:r>
      </w:hyperlink>
    </w:p>
    <w:p>
      <w:pPr>
        <w:pStyle w:val="TOC2"/>
        <w:tabs>
          <w:tab w:val="right" w:leader="dot" w:pos="8306"/>
        </w:tabs>
      </w:pPr>
      <w:hyperlink w:anchor="_Toc31913" w:history="1">
        <w:r>
          <w:rPr>
            <w:rFonts w:ascii="仿宋" w:eastAsia="仿宋" w:hAnsi="仿宋" w:cs="仿宋" w:hint="eastAsia"/>
            <w:lang w:eastAsia="zh-CN"/>
          </w:rPr>
          <w:t>(一)、经济评价财务测算</w:t>
        </w:r>
        <w:r>
          <w:tab/>
        </w:r>
        <w:r>
          <w:fldChar w:fldCharType="begin"/>
        </w:r>
        <w:r>
          <w:instrText xml:space="preserve"> PAGEREF _Toc31913 \h </w:instrText>
        </w:r>
        <w:r>
          <w:fldChar w:fldCharType="separate"/>
        </w:r>
        <w:r>
          <w:t>25</w:t>
        </w:r>
        <w:r>
          <w:fldChar w:fldCharType="end"/>
        </w:r>
      </w:hyperlink>
    </w:p>
    <w:p>
      <w:pPr>
        <w:pStyle w:val="TOC2"/>
        <w:tabs>
          <w:tab w:val="right" w:leader="dot" w:pos="8306"/>
        </w:tabs>
      </w:pPr>
      <w:hyperlink w:anchor="_Toc7527" w:history="1">
        <w:r>
          <w:rPr>
            <w:rFonts w:ascii="仿宋" w:eastAsia="仿宋" w:hAnsi="仿宋" w:cs="仿宋" w:hint="eastAsia"/>
            <w:lang w:eastAsia="zh-CN"/>
          </w:rPr>
          <w:t>(二)、无机盐项目盈利能力分析</w:t>
        </w:r>
        <w:r>
          <w:tab/>
        </w:r>
        <w:r>
          <w:fldChar w:fldCharType="begin"/>
        </w:r>
        <w:r>
          <w:instrText xml:space="preserve"> PAGEREF _Toc7527 \h </w:instrText>
        </w:r>
        <w:r>
          <w:fldChar w:fldCharType="separate"/>
        </w:r>
        <w:r>
          <w:t>26</w:t>
        </w:r>
        <w:r>
          <w:fldChar w:fldCharType="end"/>
        </w:r>
      </w:hyperlink>
    </w:p>
    <w:p>
      <w:pPr>
        <w:pStyle w:val="TOC1"/>
        <w:tabs>
          <w:tab w:val="right" w:leader="dot" w:pos="8306"/>
        </w:tabs>
      </w:pPr>
      <w:hyperlink w:anchor="_Toc14584" w:history="1">
        <w:r>
          <w:rPr>
            <w:rFonts w:ascii="仿宋" w:eastAsia="仿宋" w:hAnsi="仿宋" w:cs="仿宋" w:hint="eastAsia"/>
            <w:lang w:eastAsia="zh-CN"/>
          </w:rPr>
          <w:t>九、无机盐项目投资规划</w:t>
        </w:r>
        <w:r>
          <w:tab/>
        </w:r>
        <w:r>
          <w:fldChar w:fldCharType="begin"/>
        </w:r>
        <w:r>
          <w:instrText xml:space="preserve"> PAGEREF _Toc14584 \h </w:instrText>
        </w:r>
        <w:r>
          <w:fldChar w:fldCharType="separate"/>
        </w:r>
        <w:r>
          <w:t>27</w:t>
        </w:r>
        <w:r>
          <w:fldChar w:fldCharType="end"/>
        </w:r>
      </w:hyperlink>
    </w:p>
    <w:p>
      <w:pPr>
        <w:pStyle w:val="TOC2"/>
        <w:tabs>
          <w:tab w:val="right" w:leader="dot" w:pos="8306"/>
        </w:tabs>
      </w:pPr>
      <w:hyperlink w:anchor="_Toc26073" w:history="1">
        <w:r>
          <w:rPr>
            <w:rFonts w:ascii="仿宋" w:eastAsia="仿宋" w:hAnsi="仿宋" w:cs="仿宋" w:hint="eastAsia"/>
            <w:lang w:eastAsia="zh-CN"/>
          </w:rPr>
          <w:t>(一)、无机盐项目总投资估算</w:t>
        </w:r>
        <w:r>
          <w:tab/>
        </w:r>
        <w:r>
          <w:fldChar w:fldCharType="begin"/>
        </w:r>
        <w:r>
          <w:instrText xml:space="preserve"> PAGEREF _Toc26073 \h </w:instrText>
        </w:r>
        <w:r>
          <w:fldChar w:fldCharType="separate"/>
        </w:r>
        <w:r>
          <w:t>27</w:t>
        </w:r>
        <w:r>
          <w:fldChar w:fldCharType="end"/>
        </w:r>
      </w:hyperlink>
    </w:p>
    <w:p>
      <w:pPr>
        <w:pStyle w:val="TOC2"/>
        <w:tabs>
          <w:tab w:val="right" w:leader="dot" w:pos="8306"/>
        </w:tabs>
      </w:pPr>
      <w:hyperlink w:anchor="_Toc13739" w:history="1">
        <w:r>
          <w:rPr>
            <w:rFonts w:ascii="仿宋" w:eastAsia="仿宋" w:hAnsi="仿宋" w:cs="仿宋" w:hint="eastAsia"/>
            <w:lang w:eastAsia="zh-CN"/>
          </w:rPr>
          <w:t>(二)、资金筹措</w:t>
        </w:r>
        <w:r>
          <w:tab/>
        </w:r>
        <w:r>
          <w:fldChar w:fldCharType="begin"/>
        </w:r>
        <w:r>
          <w:instrText xml:space="preserve"> PAGEREF _Toc13739 \h </w:instrText>
        </w:r>
        <w:r>
          <w:fldChar w:fldCharType="separate"/>
        </w:r>
        <w:r>
          <w:t>28</w:t>
        </w:r>
        <w:r>
          <w:fldChar w:fldCharType="end"/>
        </w:r>
      </w:hyperlink>
    </w:p>
    <w:p>
      <w:pPr>
        <w:pStyle w:val="TOC1"/>
        <w:tabs>
          <w:tab w:val="right" w:leader="dot" w:pos="8306"/>
        </w:tabs>
      </w:pPr>
      <w:hyperlink w:anchor="_Toc836" w:history="1">
        <w:r>
          <w:rPr>
            <w:rFonts w:ascii="仿宋" w:eastAsia="仿宋" w:hAnsi="仿宋" w:cs="仿宋" w:hint="eastAsia"/>
            <w:lang w:eastAsia="zh-CN"/>
          </w:rPr>
          <w:t>十、无机盐项目财务管理</w:t>
        </w:r>
        <w:r>
          <w:tab/>
        </w:r>
        <w:r>
          <w:fldChar w:fldCharType="begin"/>
        </w:r>
        <w:r>
          <w:instrText xml:space="preserve"> PAGEREF _Toc836 \h </w:instrText>
        </w:r>
        <w:r>
          <w:fldChar w:fldCharType="separate"/>
        </w:r>
        <w:r>
          <w:t>29</w:t>
        </w:r>
        <w:r>
          <w:fldChar w:fldCharType="end"/>
        </w:r>
      </w:hyperlink>
    </w:p>
    <w:p>
      <w:pPr>
        <w:pStyle w:val="TOC2"/>
        <w:tabs>
          <w:tab w:val="right" w:leader="dot" w:pos="8306"/>
        </w:tabs>
      </w:pPr>
      <w:hyperlink w:anchor="_Toc25081" w:history="1">
        <w:r>
          <w:rPr>
            <w:rFonts w:ascii="仿宋" w:eastAsia="仿宋" w:hAnsi="仿宋" w:cs="仿宋" w:hint="eastAsia"/>
            <w:lang w:eastAsia="zh-CN"/>
          </w:rPr>
          <w:t>(一)、资金需求大</w:t>
        </w:r>
        <w:r>
          <w:tab/>
        </w:r>
        <w:r>
          <w:fldChar w:fldCharType="begin"/>
        </w:r>
        <w:r>
          <w:instrText xml:space="preserve"> PAGEREF _Toc25081 \h </w:instrText>
        </w:r>
        <w:r>
          <w:fldChar w:fldCharType="separate"/>
        </w:r>
        <w:r>
          <w:t>29</w:t>
        </w:r>
        <w:r>
          <w:fldChar w:fldCharType="end"/>
        </w:r>
      </w:hyperlink>
    </w:p>
    <w:p>
      <w:pPr>
        <w:pStyle w:val="TOC2"/>
        <w:tabs>
          <w:tab w:val="right" w:leader="dot" w:pos="8306"/>
        </w:tabs>
      </w:pPr>
      <w:hyperlink w:anchor="_Toc13129" w:history="1">
        <w:r>
          <w:rPr>
            <w:rFonts w:ascii="仿宋" w:eastAsia="仿宋" w:hAnsi="仿宋" w:cs="仿宋" w:hint="eastAsia"/>
            <w:lang w:eastAsia="zh-CN"/>
          </w:rPr>
          <w:t>(二)、研发周期长</w:t>
        </w:r>
        <w:r>
          <w:tab/>
        </w:r>
        <w:r>
          <w:fldChar w:fldCharType="begin"/>
        </w:r>
        <w:r>
          <w:instrText xml:space="preserve"> PAGEREF _Toc13129 \h </w:instrText>
        </w:r>
        <w:r>
          <w:fldChar w:fldCharType="separate"/>
        </w:r>
        <w:r>
          <w:t>30</w:t>
        </w:r>
        <w:r>
          <w:fldChar w:fldCharType="end"/>
        </w:r>
      </w:hyperlink>
    </w:p>
    <w:p>
      <w:pPr>
        <w:pStyle w:val="TOC2"/>
        <w:tabs>
          <w:tab w:val="right" w:leader="dot" w:pos="8306"/>
        </w:tabs>
      </w:pPr>
      <w:hyperlink w:anchor="_Toc27451" w:history="1">
        <w:r>
          <w:rPr>
            <w:rFonts w:ascii="仿宋" w:eastAsia="仿宋" w:hAnsi="仿宋" w:cs="仿宋" w:hint="eastAsia"/>
            <w:lang w:eastAsia="zh-CN"/>
          </w:rPr>
          <w:t>(三)、市场风险大</w:t>
        </w:r>
        <w:r>
          <w:tab/>
        </w:r>
        <w:r>
          <w:fldChar w:fldCharType="begin"/>
        </w:r>
        <w:r>
          <w:instrText xml:space="preserve"> PAGEREF _Toc27451 \h </w:instrText>
        </w:r>
        <w:r>
          <w:fldChar w:fldCharType="separate"/>
        </w:r>
        <w:r>
          <w:t>31</w:t>
        </w:r>
        <w:r>
          <w:fldChar w:fldCharType="end"/>
        </w:r>
      </w:hyperlink>
    </w:p>
    <w:p>
      <w:pPr>
        <w:pStyle w:val="TOC2"/>
        <w:tabs>
          <w:tab w:val="right" w:leader="dot" w:pos="8306"/>
        </w:tabs>
      </w:pPr>
      <w:hyperlink w:anchor="_Toc9007" w:history="1">
        <w:r>
          <w:rPr>
            <w:rFonts w:ascii="仿宋" w:eastAsia="仿宋" w:hAnsi="仿宋" w:cs="仿宋" w:hint="eastAsia"/>
            <w:lang w:eastAsia="zh-CN"/>
          </w:rPr>
          <w:t>(四)、利润率高</w:t>
        </w:r>
        <w:r>
          <w:tab/>
        </w:r>
        <w:r>
          <w:fldChar w:fldCharType="begin"/>
        </w:r>
        <w:r>
          <w:instrText xml:space="preserve"> PAGEREF _Toc9007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96" w:history="1">
        <w:r>
          <w:rPr>
            <w:rFonts w:ascii="仿宋" w:eastAsia="仿宋" w:hAnsi="仿宋" w:cs="仿宋" w:hint="eastAsia"/>
            <w:lang w:eastAsia="zh-CN"/>
          </w:rPr>
          <w:t>十一、无机盐项目人力资源管理</w:t>
        </w:r>
        <w:r>
          <w:tab/>
        </w:r>
        <w:r>
          <w:fldChar w:fldCharType="begin"/>
        </w:r>
        <w:r>
          <w:instrText xml:space="preserve"> PAGEREF _Toc29096 \h </w:instrText>
        </w:r>
        <w:r>
          <w:fldChar w:fldCharType="separate"/>
        </w:r>
        <w:r>
          <w:t>36</w:t>
        </w:r>
        <w:r>
          <w:fldChar w:fldCharType="end"/>
        </w:r>
      </w:hyperlink>
    </w:p>
    <w:p>
      <w:pPr>
        <w:pStyle w:val="TOC2"/>
        <w:tabs>
          <w:tab w:val="right" w:leader="dot" w:pos="8306"/>
        </w:tabs>
      </w:pPr>
      <w:hyperlink w:anchor="_Toc8754" w:history="1">
        <w:r>
          <w:rPr>
            <w:rFonts w:ascii="仿宋" w:eastAsia="仿宋" w:hAnsi="仿宋" w:cs="仿宋" w:hint="eastAsia"/>
            <w:lang w:eastAsia="zh-CN"/>
          </w:rPr>
          <w:t>(一)、建立健全的预算管理制度</w:t>
        </w:r>
        <w:r>
          <w:tab/>
        </w:r>
        <w:r>
          <w:fldChar w:fldCharType="begin"/>
        </w:r>
        <w:r>
          <w:instrText xml:space="preserve"> PAGEREF _Toc8754 \h </w:instrText>
        </w:r>
        <w:r>
          <w:fldChar w:fldCharType="separate"/>
        </w:r>
        <w:r>
          <w:t>36</w:t>
        </w:r>
        <w:r>
          <w:fldChar w:fldCharType="end"/>
        </w:r>
      </w:hyperlink>
    </w:p>
    <w:p>
      <w:pPr>
        <w:pStyle w:val="TOC2"/>
        <w:tabs>
          <w:tab w:val="right" w:leader="dot" w:pos="8306"/>
        </w:tabs>
      </w:pPr>
      <w:hyperlink w:anchor="_Toc32735" w:history="1">
        <w:r>
          <w:rPr>
            <w:rFonts w:ascii="仿宋" w:eastAsia="仿宋" w:hAnsi="仿宋" w:cs="仿宋" w:hint="eastAsia"/>
            <w:lang w:eastAsia="zh-CN"/>
          </w:rPr>
          <w:t>(二)、加强资金流动监控</w:t>
        </w:r>
        <w:r>
          <w:tab/>
        </w:r>
        <w:r>
          <w:fldChar w:fldCharType="begin"/>
        </w:r>
        <w:r>
          <w:instrText xml:space="preserve"> PAGEREF _Toc32735 \h </w:instrText>
        </w:r>
        <w:r>
          <w:fldChar w:fldCharType="separate"/>
        </w:r>
        <w:r>
          <w:t>37</w:t>
        </w:r>
        <w:r>
          <w:fldChar w:fldCharType="end"/>
        </w:r>
      </w:hyperlink>
    </w:p>
    <w:p>
      <w:pPr>
        <w:pStyle w:val="TOC2"/>
        <w:tabs>
          <w:tab w:val="right" w:leader="dot" w:pos="8306"/>
        </w:tabs>
      </w:pPr>
      <w:hyperlink w:anchor="_Toc3946" w:history="1">
        <w:r>
          <w:rPr>
            <w:rFonts w:ascii="仿宋" w:eastAsia="仿宋" w:hAnsi="仿宋" w:cs="仿宋" w:hint="eastAsia"/>
            <w:lang w:eastAsia="zh-CN"/>
          </w:rPr>
          <w:t>(三)、制定完善的风险控制机制</w:t>
        </w:r>
        <w:r>
          <w:tab/>
        </w:r>
        <w:r>
          <w:fldChar w:fldCharType="begin"/>
        </w:r>
        <w:r>
          <w:instrText xml:space="preserve"> PAGEREF _Toc3946 \h </w:instrText>
        </w:r>
        <w:r>
          <w:fldChar w:fldCharType="separate"/>
        </w:r>
        <w:r>
          <w:t>38</w:t>
        </w:r>
        <w:r>
          <w:fldChar w:fldCharType="end"/>
        </w:r>
      </w:hyperlink>
    </w:p>
    <w:p>
      <w:pPr>
        <w:pStyle w:val="TOC2"/>
        <w:tabs>
          <w:tab w:val="right" w:leader="dot" w:pos="8306"/>
        </w:tabs>
      </w:pPr>
      <w:hyperlink w:anchor="_Toc17354" w:history="1">
        <w:r>
          <w:rPr>
            <w:rFonts w:ascii="仿宋" w:eastAsia="仿宋" w:hAnsi="仿宋" w:cs="仿宋" w:hint="eastAsia"/>
            <w:lang w:eastAsia="zh-CN"/>
          </w:rPr>
          <w:t>(四)、优化成本管理</w:t>
        </w:r>
        <w:r>
          <w:tab/>
        </w:r>
        <w:r>
          <w:fldChar w:fldCharType="begin"/>
        </w:r>
        <w:r>
          <w:instrText xml:space="preserve"> PAGEREF _Toc17354 \h </w:instrText>
        </w:r>
        <w:r>
          <w:fldChar w:fldCharType="separate"/>
        </w:r>
        <w:r>
          <w:t>40</w:t>
        </w:r>
        <w:r>
          <w:fldChar w:fldCharType="end"/>
        </w:r>
      </w:hyperlink>
    </w:p>
    <w:p>
      <w:pPr>
        <w:pStyle w:val="TOC1"/>
        <w:tabs>
          <w:tab w:val="right" w:leader="dot" w:pos="8306"/>
        </w:tabs>
      </w:pPr>
      <w:hyperlink w:anchor="_Toc10131" w:history="1">
        <w:r>
          <w:rPr>
            <w:rFonts w:ascii="仿宋" w:eastAsia="仿宋" w:hAnsi="仿宋" w:cs="仿宋" w:hint="eastAsia"/>
            <w:lang w:eastAsia="zh-CN"/>
          </w:rPr>
          <w:t>十二、无机盐项目计划安排</w:t>
        </w:r>
        <w:r>
          <w:tab/>
        </w:r>
        <w:r>
          <w:fldChar w:fldCharType="begin"/>
        </w:r>
        <w:r>
          <w:instrText xml:space="preserve"> PAGEREF _Toc10131 \h </w:instrText>
        </w:r>
        <w:r>
          <w:fldChar w:fldCharType="separate"/>
        </w:r>
        <w:r>
          <w:t>41</w:t>
        </w:r>
        <w:r>
          <w:fldChar w:fldCharType="end"/>
        </w:r>
      </w:hyperlink>
    </w:p>
    <w:p>
      <w:pPr>
        <w:pStyle w:val="TOC2"/>
        <w:tabs>
          <w:tab w:val="right" w:leader="dot" w:pos="8306"/>
        </w:tabs>
      </w:pPr>
      <w:hyperlink w:anchor="_Toc15273" w:history="1">
        <w:r>
          <w:rPr>
            <w:rFonts w:ascii="仿宋" w:eastAsia="仿宋" w:hAnsi="仿宋" w:cs="仿宋" w:hint="eastAsia"/>
            <w:lang w:eastAsia="zh-CN"/>
          </w:rPr>
          <w:t>(一)、建设周期</w:t>
        </w:r>
        <w:r>
          <w:tab/>
        </w:r>
        <w:r>
          <w:fldChar w:fldCharType="begin"/>
        </w:r>
        <w:r>
          <w:instrText xml:space="preserve"> PAGEREF _Toc15273 \h </w:instrText>
        </w:r>
        <w:r>
          <w:fldChar w:fldCharType="separate"/>
        </w:r>
        <w:r>
          <w:t>41</w:t>
        </w:r>
        <w:r>
          <w:fldChar w:fldCharType="end"/>
        </w:r>
      </w:hyperlink>
    </w:p>
    <w:p>
      <w:pPr>
        <w:pStyle w:val="TOC2"/>
        <w:tabs>
          <w:tab w:val="right" w:leader="dot" w:pos="8306"/>
        </w:tabs>
      </w:pPr>
      <w:hyperlink w:anchor="_Toc14984" w:history="1">
        <w:r>
          <w:rPr>
            <w:rFonts w:ascii="仿宋" w:eastAsia="仿宋" w:hAnsi="仿宋" w:cs="仿宋" w:hint="eastAsia"/>
            <w:lang w:eastAsia="zh-CN"/>
          </w:rPr>
          <w:t>(二)、建设进度</w:t>
        </w:r>
        <w:r>
          <w:tab/>
        </w:r>
        <w:r>
          <w:fldChar w:fldCharType="begin"/>
        </w:r>
        <w:r>
          <w:instrText xml:space="preserve"> PAGEREF _Toc14984 \h </w:instrText>
        </w:r>
        <w:r>
          <w:fldChar w:fldCharType="separate"/>
        </w:r>
        <w:r>
          <w:t>42</w:t>
        </w:r>
        <w:r>
          <w:fldChar w:fldCharType="end"/>
        </w:r>
      </w:hyperlink>
    </w:p>
    <w:p>
      <w:pPr>
        <w:pStyle w:val="TOC2"/>
        <w:tabs>
          <w:tab w:val="right" w:leader="dot" w:pos="8306"/>
        </w:tabs>
      </w:pPr>
      <w:hyperlink w:anchor="_Toc24632" w:history="1">
        <w:r>
          <w:rPr>
            <w:rFonts w:ascii="仿宋" w:eastAsia="仿宋" w:hAnsi="仿宋" w:cs="仿宋" w:hint="eastAsia"/>
            <w:lang w:eastAsia="zh-CN"/>
          </w:rPr>
          <w:t>(三)、进度安排注意事项</w:t>
        </w:r>
        <w:r>
          <w:tab/>
        </w:r>
        <w:r>
          <w:fldChar w:fldCharType="begin"/>
        </w:r>
        <w:r>
          <w:instrText xml:space="preserve"> PAGEREF _Toc24632 \h </w:instrText>
        </w:r>
        <w:r>
          <w:fldChar w:fldCharType="separate"/>
        </w:r>
        <w:r>
          <w:t>43</w:t>
        </w:r>
        <w:r>
          <w:fldChar w:fldCharType="end"/>
        </w:r>
      </w:hyperlink>
    </w:p>
    <w:p>
      <w:pPr>
        <w:pStyle w:val="TOC2"/>
        <w:tabs>
          <w:tab w:val="right" w:leader="dot" w:pos="8306"/>
        </w:tabs>
      </w:pPr>
      <w:hyperlink w:anchor="_Toc19762" w:history="1">
        <w:r>
          <w:rPr>
            <w:rFonts w:ascii="仿宋" w:eastAsia="仿宋" w:hAnsi="仿宋" w:cs="仿宋" w:hint="eastAsia"/>
            <w:lang w:eastAsia="zh-CN"/>
          </w:rPr>
          <w:t>(四)、人力资源配置</w:t>
        </w:r>
        <w:r>
          <w:tab/>
        </w:r>
        <w:r>
          <w:fldChar w:fldCharType="begin"/>
        </w:r>
        <w:r>
          <w:instrText xml:space="preserve"> PAGEREF _Toc19762 \h </w:instrText>
        </w:r>
        <w:r>
          <w:fldChar w:fldCharType="separate"/>
        </w:r>
        <w:r>
          <w:t>44</w:t>
        </w:r>
        <w:r>
          <w:fldChar w:fldCharType="end"/>
        </w:r>
      </w:hyperlink>
    </w:p>
    <w:p>
      <w:pPr>
        <w:pStyle w:val="TOC1"/>
        <w:tabs>
          <w:tab w:val="right" w:leader="dot" w:pos="8306"/>
        </w:tabs>
      </w:pPr>
      <w:hyperlink w:anchor="_Toc23891" w:history="1">
        <w:r>
          <w:rPr>
            <w:rFonts w:ascii="仿宋" w:eastAsia="仿宋" w:hAnsi="仿宋" w:cs="仿宋" w:hint="eastAsia"/>
            <w:lang w:eastAsia="zh-CN"/>
          </w:rPr>
          <w:t>十三、风险识别与分类</w:t>
        </w:r>
        <w:r>
          <w:tab/>
        </w:r>
        <w:r>
          <w:fldChar w:fldCharType="begin"/>
        </w:r>
        <w:r>
          <w:instrText xml:space="preserve"> PAGEREF _Toc23891 \h </w:instrText>
        </w:r>
        <w:r>
          <w:fldChar w:fldCharType="separate"/>
        </w:r>
        <w:r>
          <w:t>45</w:t>
        </w:r>
        <w:r>
          <w:fldChar w:fldCharType="end"/>
        </w:r>
      </w:hyperlink>
    </w:p>
    <w:p>
      <w:pPr>
        <w:pStyle w:val="TOC2"/>
        <w:tabs>
          <w:tab w:val="right" w:leader="dot" w:pos="8306"/>
        </w:tabs>
      </w:pPr>
      <w:hyperlink w:anchor="_Toc5167" w:history="1">
        <w:r>
          <w:rPr>
            <w:rFonts w:ascii="仿宋" w:eastAsia="仿宋" w:hAnsi="仿宋" w:cs="仿宋" w:hint="eastAsia"/>
            <w:lang w:eastAsia="zh-CN"/>
          </w:rPr>
          <w:t>(一)、风险识别</w:t>
        </w:r>
        <w:r>
          <w:tab/>
        </w:r>
        <w:r>
          <w:fldChar w:fldCharType="begin"/>
        </w:r>
        <w:r>
          <w:instrText xml:space="preserve"> PAGEREF _Toc5167 \h </w:instrText>
        </w:r>
        <w:r>
          <w:fldChar w:fldCharType="separate"/>
        </w:r>
        <w:r>
          <w:t>45</w:t>
        </w:r>
        <w:r>
          <w:fldChar w:fldCharType="end"/>
        </w:r>
      </w:hyperlink>
    </w:p>
    <w:p>
      <w:pPr>
        <w:pStyle w:val="TOC2"/>
        <w:tabs>
          <w:tab w:val="right" w:leader="dot" w:pos="8306"/>
        </w:tabs>
      </w:pPr>
      <w:hyperlink w:anchor="_Toc13455" w:history="1">
        <w:r>
          <w:rPr>
            <w:rFonts w:ascii="仿宋" w:eastAsia="仿宋" w:hAnsi="仿宋" w:cs="仿宋" w:hint="eastAsia"/>
            <w:lang w:eastAsia="zh-CN"/>
          </w:rPr>
          <w:t>(二)、风险分类</w:t>
        </w:r>
        <w:r>
          <w:tab/>
        </w:r>
        <w:r>
          <w:fldChar w:fldCharType="begin"/>
        </w:r>
        <w:r>
          <w:instrText xml:space="preserve"> PAGEREF _Toc13455 \h </w:instrText>
        </w:r>
        <w:r>
          <w:fldChar w:fldCharType="separate"/>
        </w:r>
        <w:r>
          <w:t>46</w:t>
        </w:r>
        <w:r>
          <w:fldChar w:fldCharType="end"/>
        </w:r>
      </w:hyperlink>
    </w:p>
    <w:p>
      <w:pPr>
        <w:pStyle w:val="TOC1"/>
        <w:tabs>
          <w:tab w:val="right" w:leader="dot" w:pos="8306"/>
        </w:tabs>
      </w:pPr>
      <w:hyperlink w:anchor="_Toc21638" w:history="1">
        <w:r>
          <w:rPr>
            <w:rFonts w:ascii="仿宋" w:eastAsia="仿宋" w:hAnsi="仿宋" w:cs="仿宋" w:hint="eastAsia"/>
            <w:lang w:eastAsia="zh-CN"/>
          </w:rPr>
          <w:t>十四、营销与推广策略</w:t>
        </w:r>
        <w:r>
          <w:tab/>
        </w:r>
        <w:r>
          <w:fldChar w:fldCharType="begin"/>
        </w:r>
        <w:r>
          <w:instrText xml:space="preserve"> PAGEREF _Toc21638 \h </w:instrText>
        </w:r>
        <w:r>
          <w:fldChar w:fldCharType="separate"/>
        </w:r>
        <w:r>
          <w:t>48</w:t>
        </w:r>
        <w:r>
          <w:fldChar w:fldCharType="end"/>
        </w:r>
      </w:hyperlink>
    </w:p>
    <w:p>
      <w:pPr>
        <w:pStyle w:val="TOC2"/>
        <w:tabs>
          <w:tab w:val="right" w:leader="dot" w:pos="8306"/>
        </w:tabs>
      </w:pPr>
      <w:hyperlink w:anchor="_Toc16783" w:history="1">
        <w:r>
          <w:rPr>
            <w:rFonts w:ascii="仿宋" w:eastAsia="仿宋" w:hAnsi="仿宋" w:cs="仿宋" w:hint="eastAsia"/>
            <w:lang w:eastAsia="zh-CN"/>
          </w:rPr>
          <w:t>(一)、产品/服务定位与特点</w:t>
        </w:r>
        <w:r>
          <w:tab/>
        </w:r>
        <w:r>
          <w:fldChar w:fldCharType="begin"/>
        </w:r>
        <w:r>
          <w:instrText xml:space="preserve"> PAGEREF _Toc16783 \h </w:instrText>
        </w:r>
        <w:r>
          <w:fldChar w:fldCharType="separate"/>
        </w:r>
        <w:r>
          <w:t>48</w:t>
        </w:r>
        <w:r>
          <w:fldChar w:fldCharType="end"/>
        </w:r>
      </w:hyperlink>
    </w:p>
    <w:p>
      <w:pPr>
        <w:pStyle w:val="TOC2"/>
        <w:tabs>
          <w:tab w:val="right" w:leader="dot" w:pos="8306"/>
        </w:tabs>
      </w:pPr>
      <w:hyperlink w:anchor="_Toc25373" w:history="1">
        <w:r>
          <w:rPr>
            <w:rFonts w:ascii="仿宋" w:eastAsia="仿宋" w:hAnsi="仿宋" w:cs="仿宋" w:hint="eastAsia"/>
            <w:lang w:eastAsia="zh-CN"/>
          </w:rPr>
          <w:t>(二)、市场定位与竞争分析</w:t>
        </w:r>
        <w:r>
          <w:tab/>
        </w:r>
        <w:r>
          <w:fldChar w:fldCharType="begin"/>
        </w:r>
        <w:r>
          <w:instrText xml:space="preserve"> PAGEREF _Toc25373 \h </w:instrText>
        </w:r>
        <w:r>
          <w:fldChar w:fldCharType="separate"/>
        </w:r>
        <w:r>
          <w:t>49</w:t>
        </w:r>
        <w:r>
          <w:fldChar w:fldCharType="end"/>
        </w:r>
      </w:hyperlink>
    </w:p>
    <w:p>
      <w:pPr>
        <w:pStyle w:val="TOC2"/>
        <w:tabs>
          <w:tab w:val="right" w:leader="dot" w:pos="8306"/>
        </w:tabs>
      </w:pPr>
      <w:hyperlink w:anchor="_Toc5672" w:history="1">
        <w:r>
          <w:rPr>
            <w:rFonts w:ascii="仿宋" w:eastAsia="仿宋" w:hAnsi="仿宋" w:cs="仿宋" w:hint="eastAsia"/>
            <w:lang w:eastAsia="zh-CN"/>
          </w:rPr>
          <w:t>(三)、营销渠道与策略</w:t>
        </w:r>
        <w:r>
          <w:tab/>
        </w:r>
        <w:r>
          <w:fldChar w:fldCharType="begin"/>
        </w:r>
        <w:r>
          <w:instrText xml:space="preserve"> PAGEREF _Toc5672 \h </w:instrText>
        </w:r>
        <w:r>
          <w:fldChar w:fldCharType="separate"/>
        </w:r>
        <w:r>
          <w:t>51</w:t>
        </w:r>
        <w:r>
          <w:fldChar w:fldCharType="end"/>
        </w:r>
      </w:hyperlink>
    </w:p>
    <w:p>
      <w:pPr>
        <w:pStyle w:val="TOC2"/>
        <w:tabs>
          <w:tab w:val="right" w:leader="dot" w:pos="8306"/>
        </w:tabs>
      </w:pPr>
      <w:hyperlink w:anchor="_Toc211" w:history="1">
        <w:r>
          <w:rPr>
            <w:rFonts w:ascii="仿宋" w:eastAsia="仿宋" w:hAnsi="仿宋" w:cs="仿宋" w:hint="eastAsia"/>
            <w:lang w:eastAsia="zh-CN"/>
          </w:rPr>
          <w:t>(四)、推广与宣传活动</w:t>
        </w:r>
        <w:r>
          <w:tab/>
        </w:r>
        <w:r>
          <w:fldChar w:fldCharType="begin"/>
        </w:r>
        <w:r>
          <w:instrText xml:space="preserve"> PAGEREF _Toc211 \h </w:instrText>
        </w:r>
        <w:r>
          <w:fldChar w:fldCharType="separate"/>
        </w:r>
        <w:r>
          <w:t>52</w:t>
        </w:r>
        <w:r>
          <w:fldChar w:fldCharType="end"/>
        </w:r>
      </w:hyperlink>
    </w:p>
    <w:p>
      <w:pPr>
        <w:pStyle w:val="TOC1"/>
        <w:tabs>
          <w:tab w:val="right" w:leader="dot" w:pos="8306"/>
        </w:tabs>
      </w:pPr>
      <w:hyperlink w:anchor="_Toc5272" w:history="1">
        <w:r>
          <w:rPr>
            <w:rFonts w:ascii="仿宋" w:eastAsia="仿宋" w:hAnsi="仿宋" w:cs="仿宋" w:hint="eastAsia"/>
            <w:lang w:eastAsia="zh-CN"/>
          </w:rPr>
          <w:t>十五、无机盐项目实施保障措施</w:t>
        </w:r>
        <w:r>
          <w:tab/>
        </w:r>
        <w:r>
          <w:fldChar w:fldCharType="begin"/>
        </w:r>
        <w:r>
          <w:instrText xml:space="preserve"> PAGEREF _Toc5272 \h </w:instrText>
        </w:r>
        <w:r>
          <w:fldChar w:fldCharType="separate"/>
        </w:r>
        <w:r>
          <w:t>57</w:t>
        </w:r>
        <w:r>
          <w:fldChar w:fldCharType="end"/>
        </w:r>
      </w:hyperlink>
    </w:p>
    <w:p>
      <w:pPr>
        <w:pStyle w:val="TOC2"/>
        <w:tabs>
          <w:tab w:val="right" w:leader="dot" w:pos="8306"/>
        </w:tabs>
      </w:pPr>
      <w:hyperlink w:anchor="_Toc105" w:history="1">
        <w:r>
          <w:rPr>
            <w:rFonts w:ascii="仿宋" w:eastAsia="仿宋" w:hAnsi="仿宋" w:cs="仿宋" w:hint="eastAsia"/>
            <w:lang w:eastAsia="zh-CN"/>
          </w:rPr>
          <w:t>(一)、无机盐项目实施保障机制</w:t>
        </w:r>
        <w:r>
          <w:tab/>
        </w:r>
        <w:r>
          <w:fldChar w:fldCharType="begin"/>
        </w:r>
        <w:r>
          <w:instrText xml:space="preserve"> PAGEREF _Toc105 \h </w:instrText>
        </w:r>
        <w:r>
          <w:fldChar w:fldCharType="separate"/>
        </w:r>
        <w:r>
          <w:t>57</w:t>
        </w:r>
        <w:r>
          <w:fldChar w:fldCharType="end"/>
        </w:r>
      </w:hyperlink>
    </w:p>
    <w:p>
      <w:pPr>
        <w:pStyle w:val="TOC2"/>
        <w:tabs>
          <w:tab w:val="right" w:leader="dot" w:pos="8306"/>
        </w:tabs>
      </w:pPr>
      <w:hyperlink w:anchor="_Toc8267" w:history="1">
        <w:r>
          <w:rPr>
            <w:rFonts w:ascii="仿宋" w:eastAsia="仿宋" w:hAnsi="仿宋" w:cs="仿宋" w:hint="eastAsia"/>
            <w:lang w:eastAsia="zh-CN"/>
          </w:rPr>
          <w:t>(二)、无机盐项目法律合规要求</w:t>
        </w:r>
        <w:r>
          <w:tab/>
        </w:r>
        <w:r>
          <w:fldChar w:fldCharType="begin"/>
        </w:r>
        <w:r>
          <w:instrText xml:space="preserve"> PAGEREF _Toc8267 \h </w:instrText>
        </w:r>
        <w:r>
          <w:fldChar w:fldCharType="separate"/>
        </w:r>
        <w:r>
          <w:t>61</w:t>
        </w:r>
        <w:r>
          <w:fldChar w:fldCharType="end"/>
        </w:r>
      </w:hyperlink>
    </w:p>
    <w:p>
      <w:pPr>
        <w:pStyle w:val="TOC2"/>
        <w:tabs>
          <w:tab w:val="right" w:leader="dot" w:pos="8306"/>
        </w:tabs>
      </w:pPr>
      <w:hyperlink w:anchor="_Toc19607" w:history="1">
        <w:r>
          <w:rPr>
            <w:rFonts w:ascii="仿宋" w:eastAsia="仿宋" w:hAnsi="仿宋" w:cs="仿宋" w:hint="eastAsia"/>
            <w:lang w:eastAsia="zh-CN"/>
          </w:rPr>
          <w:t>(三)、无机盐项目合同管理与法律事务</w:t>
        </w:r>
        <w:r>
          <w:tab/>
        </w:r>
        <w:r>
          <w:fldChar w:fldCharType="begin"/>
        </w:r>
        <w:r>
          <w:instrText xml:space="preserve"> PAGEREF _Toc19607 \h </w:instrText>
        </w:r>
        <w:r>
          <w:fldChar w:fldCharType="separate"/>
        </w:r>
        <w:r>
          <w:t>65</w:t>
        </w:r>
        <w:r>
          <w:fldChar w:fldCharType="end"/>
        </w:r>
      </w:hyperlink>
    </w:p>
    <w:p>
      <w:pPr>
        <w:pStyle w:val="TOC2"/>
        <w:tabs>
          <w:tab w:val="right" w:leader="dot" w:pos="8306"/>
        </w:tabs>
      </w:pPr>
      <w:hyperlink w:anchor="_Toc16909" w:history="1">
        <w:r>
          <w:rPr>
            <w:rFonts w:ascii="仿宋" w:eastAsia="仿宋" w:hAnsi="仿宋" w:cs="仿宋" w:hint="eastAsia"/>
            <w:lang w:eastAsia="zh-CN"/>
          </w:rPr>
          <w:t>(四)、无机盐项目知识产权保护策略</w:t>
        </w:r>
        <w:r>
          <w:tab/>
        </w:r>
        <w:r>
          <w:fldChar w:fldCharType="begin"/>
        </w:r>
        <w:r>
          <w:instrText xml:space="preserve"> PAGEREF _Toc16909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178"/>
      <w:r>
        <w:rPr>
          <w:rFonts w:ascii="仿宋" w:eastAsia="仿宋" w:hAnsi="仿宋" w:cs="仿宋" w:hint="eastAsia"/>
          <w:sz w:val="28"/>
          <w:lang w:eastAsia="zh-CN"/>
        </w:rPr>
        <w:t>一、无机盐项目危机管理</w:t>
      </w:r>
      <w:bookmarkEnd w:id="2"/>
    </w:p>
    <w:p>
      <w:pPr>
        <w:pStyle w:val="Heading2"/>
        <w:rPr>
          <w:rFonts w:ascii="仿宋" w:eastAsia="仿宋" w:hAnsi="仿宋" w:cs="仿宋" w:hint="eastAsia"/>
          <w:lang w:eastAsia="zh-CN"/>
        </w:rPr>
      </w:pPr>
      <w:bookmarkStart w:id="3" w:name="_Toc2740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盐项目危机管理中，危机预警与识别是确保无机盐项目稳健运行的核心步骤。通过建立全面的监测机制，无机盐项目团队旨在及时发现和理解潜在的风险和危机因素，以便采取及时的预防和应对措施，确保无机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首先，通过深入的风险评估，无机盐项目团队全面分析了整个无机盐项目和各个阶段可能存在的威胁。这包括准确评估每个潜在风险的发生概率和可能影响的程度，为后续危机预警提供了有力支持。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机盐项目团队着重于明确定义无机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机盐项目进展的持续监控，团队能够及时发现潜在问题并作出迅速反应。无机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在这一阶段，团队的专业素养和反应速度将发挥至关重要的作用，以确保潜在危机能够在初期得到有效的处理，最大程度地减轻负面影响。通过危机预警与识别，无机盐项目得以更有序、可控地推进。</w:t>
      </w:r>
    </w:p>
    <w:p>
      <w:pPr>
        <w:pStyle w:val="Heading2"/>
        <w:ind w:firstLine="560" w:firstLineChars="200"/>
        <w:rPr>
          <w:rFonts w:ascii="仿宋" w:eastAsia="仿宋" w:hAnsi="仿宋" w:cs="仿宋" w:hint="eastAsia"/>
          <w:sz w:val="28"/>
          <w:lang w:eastAsia="zh-CN"/>
        </w:rPr>
      </w:pPr>
      <w:bookmarkStart w:id="4" w:name="_Toc1409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在危机发生时，无机盐项目团队立即行动，成立了应急小组。该小组的任务是迅速制定并实施紧急应对措施，以最小化潜在损失。以下是采取的主要措施：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暂停无机盐项目进度：为遏制危机蔓延，无机盐项目暂时停止进行，以便全面评估当前状况。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资源重新分配：重新评估无机盐项目资源的分配，确保最大限度地减小损失。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实时沟通：与关键利益相关者建立实时沟通机制，向他们传递无机盐项目危机的实际状况，保障无机盐项目核心利益。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在紧急应对的同时，无机盐项目团队强调了团队协作和有效沟通的重要性。以下是团队协作的关键举措：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信息共享机制：建立了信息共享平台，确保团队成员能够及时获取无机盐项目危机的实时信息。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领导者沟通：无机盐项目领导者通过定期会议和即时沟通工具，指导团队应对危机，保持团队稳定运行。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随着危机得到初步控制，无机盐项目团队转向制定恢复计划，以确保无机盐项目能够从中迅速恢复。主要恢复计划包括：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修复受损的进度计划：重新评估无机盐项目进度，制定修复计划，确保无机盐项目尽快回归正常进程。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重新调整资源分配：优化资源分配，确保无机盐项目在有限资源下高效运转。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风险管理机制加强：对无机盐项目风险进行全面评估，制定更强化的风险管理策略，以预防未来可能的危机。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938"/>
      <w:r>
        <w:rPr>
          <w:rFonts w:ascii="仿宋" w:eastAsia="仿宋" w:hAnsi="仿宋" w:cs="仿宋" w:hint="eastAsia"/>
          <w:sz w:val="28"/>
          <w:lang w:eastAsia="zh-CN"/>
        </w:rPr>
        <w:t>二、无机盐项目可持续发展</w:t>
      </w:r>
      <w:bookmarkEnd w:id="5"/>
    </w:p>
    <w:p>
      <w:pPr>
        <w:pStyle w:val="Heading2"/>
        <w:rPr>
          <w:rFonts w:ascii="仿宋" w:eastAsia="仿宋" w:hAnsi="仿宋" w:cs="仿宋" w:hint="eastAsia"/>
          <w:lang w:eastAsia="zh-CN"/>
        </w:rPr>
      </w:pPr>
      <w:bookmarkStart w:id="6" w:name="_Toc1308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盐项目中，无机盐项目团队着眼于未来，明确了可持续发展的战略方向。制定的具体可持续发展目标包括降低资源使用、采用环保技术、最大化社会效益等。这一步骤不仅有助于无机盐项目在环保和社会责任方面达到最高标准，也为未来提供了明确的指引，确保无机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可持续实践的融入无机盐项目管理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机盐项目管理周期。从无机盐项目规划开始，无机盐项目团队就考虑了环境和社会的因素。在执行阶段，无机盐项目团队积极推动绿色技术的应用，优化资源利用。此外，关注员工的社会责任，通过培训和沟通活动提高员工对可持续发展的认知，使他们能够在日常工作中践行可持续实践。这些举措不仅为无机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589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扎根于无机盐项目的可持续发展理念，我们深信环保与社会责任是无机盐项目成功的关键支柱。在无机盐项目的每一步，我们都致力于通过创新和实践，履行对环境和社会的坚定责任。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盐项目团队通过引入先进的环保技术、建立高效的废物处理系统以及推动能源节约措施，积极履行环保责任。定期的环保监测和评估确保无机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盐项目不仅致力于自身可持续发展，还注重对社会的回馈。通过支持社区无机盐项目、参与慈善事业、提供培训机会等方式，无机盐项目积极履行社会责任。与当地社区建立积极互动，关注员工的工作与生活平衡，以及员工的身心健康，是无机盐项目在社会责任层面的关键举措。这样的实践不仅增强了无机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9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2288"/>
      <w:r>
        <w:rPr>
          <w:rFonts w:ascii="仿宋" w:eastAsia="仿宋" w:hAnsi="仿宋" w:cs="仿宋" w:hint="eastAsia"/>
          <w:lang w:eastAsia="zh-CN"/>
        </w:rPr>
        <w:t>(一)、无机盐行业分析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无机盐行业一直以来都是市场的关注焦点。行业内的发展趋势、竞争态势以及潜在机会都对无机盐项目的推进产生深远的影响。通过深入研究行业的整体概貌，我们将更好地理解行业的核心特征，为无机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盐行业，技术一直是推动创新和发展的关键因素。我们将对当前技术趋势进行详尽分析，包括但不限于人工智能、大数据应用、先进制造技术等。这有助于无机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机盐项目成功的基础。我们将对主要竞争对手进行深入研究，包括其市场份额、产品特点、市场定位等。通过全面了解竞争对手的优势和劣势，无机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7198"/>
      <w:r>
        <w:rPr>
          <w:rFonts w:ascii="仿宋" w:eastAsia="仿宋" w:hAnsi="仿宋" w:cs="仿宋" w:hint="eastAsia"/>
          <w:sz w:val="28"/>
          <w:lang w:eastAsia="zh-CN"/>
        </w:rPr>
        <w:t>(二)、无机盐市场分析预测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通过对市场规模的深入调研，我们将预测无机盐市场未来的增长趋势。这包括市场的整体规模、各细分领域的发展趋势等。无机盐项目可以根据市场的扩张速度和潜在机会，制定更符合市场需求的发展策略。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了解消费者的需求是市场分析的核心。我们将通过调查研究，深入挖掘目标消费者的需求特点、购买习惯以及对产品和服务的期望。这有助于无机盐项目更好地定位目标市场，提供更符合消费者期待的解决方案。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无机盐项目实施过程中需要充分考虑的因素。我们将对市场风险进行全面评估，包括但不限于政策法规风险、市场竞争风险、技术变革风险等。通过对潜在风险的深入分析，无机盐项目可以制定相应的风险缓解策略，降低不确定性对无机盐项目的影响。</w:t>
      </w:r>
    </w:p>
    <w:p>
      <w:pPr>
        <w:pStyle w:val="Heading1"/>
        <w:ind w:firstLine="560" w:firstLineChars="200"/>
        <w:rPr>
          <w:rFonts w:ascii="仿宋" w:eastAsia="仿宋" w:hAnsi="仿宋" w:cs="仿宋" w:hint="eastAsia"/>
          <w:sz w:val="28"/>
          <w:lang w:eastAsia="zh-CN"/>
        </w:rPr>
      </w:pPr>
      <w:bookmarkStart w:id="11" w:name="_Toc21646"/>
      <w:r>
        <w:rPr>
          <w:rFonts w:ascii="仿宋" w:eastAsia="仿宋" w:hAnsi="仿宋" w:cs="仿宋" w:hint="eastAsia"/>
          <w:sz w:val="28"/>
          <w:lang w:eastAsia="zh-CN"/>
        </w:rPr>
        <w:t>四、无机盐项目文档管理</w:t>
      </w:r>
      <w:bookmarkEnd w:id="11"/>
    </w:p>
    <w:p>
      <w:pPr>
        <w:pStyle w:val="Heading2"/>
        <w:rPr>
          <w:rFonts w:ascii="仿宋" w:eastAsia="仿宋" w:hAnsi="仿宋" w:cs="仿宋" w:hint="eastAsia"/>
          <w:lang w:eastAsia="zh-CN"/>
        </w:rPr>
      </w:pPr>
      <w:bookmarkStart w:id="12" w:name="_Toc256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无机盐项目高度重视文档的质量和准确性，以支持无机盐项目的各项活动和决策。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盐项目文档的编制始于无机盐项目计划的初期，我们制定了详细的文档编制计划，明确了每个文档的内容、格式和编写责任人。在无机盐项目启动阶段，我们首先编制了无机盐项目章程，明确定义了无机盐项目的目标、范围、风险等关键要素。随后，无机盐项目团队根据计划陆续编制了需求文档、设计文档、测试文档等各类文档，确保无机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机盐项目管理中的重要环节，旨在确保无机盐项目文档符合质量标准和无机盐项目需求。在无机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除了内部审查，我们还进行了外部审查，邀请无机盐项目相关利益方和专业领域的专家对文档进行独立审查。这有助于获取更全面、客观的反馈，确保无机盐项目文档不仅符合内部标准，也满足外部需求。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无机盐项目在文档编制与审查方面建立了严格的管理机制，通过规范的流程和多维度的审查，确保无机盐项目文档的质量、准确性和可靠性，为无机盐项目的顺利推进提供了有力支持。</w:t>
      </w:r>
    </w:p>
    <w:p>
      <w:pPr>
        <w:pStyle w:val="Heading2"/>
        <w:ind w:firstLine="560" w:firstLineChars="200"/>
        <w:rPr>
          <w:rFonts w:ascii="仿宋" w:eastAsia="仿宋" w:hAnsi="仿宋" w:cs="仿宋" w:hint="eastAsia"/>
          <w:sz w:val="28"/>
          <w:lang w:eastAsia="zh-CN"/>
        </w:rPr>
      </w:pPr>
      <w:bookmarkStart w:id="13" w:name="_Toc1928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我们通过多渠道发布文档，包括电子邮件、无机盐项目管理平台、内部网站等，以满足不同团队成员的偏好和需求。多渠道发布确保了信息的全面覆盖。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我们采用了精细的权限控制，确保只有授权人员可以访问敏感信息。这种安全措施保护了无机盐项目文档的机密性，防止了未经授权的信息泄露。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816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文档存档与归档是无机盐项目生命周期中一个至关重要的环节，直接关系到无机盐项目信息的长期保存和历史记录的完整性。在无机盐项目中，我们实施了一系列有效的文档存档与归档管理策略：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0045"/>
      <w:r>
        <w:rPr>
          <w:rFonts w:ascii="仿宋" w:eastAsia="仿宋" w:hAnsi="仿宋" w:cs="仿宋" w:hint="eastAsia"/>
          <w:sz w:val="28"/>
          <w:lang w:eastAsia="zh-CN"/>
        </w:rPr>
        <w:t>五、无机盐项目土建工程</w:t>
      </w:r>
      <w:bookmarkEnd w:id="15"/>
    </w:p>
    <w:p>
      <w:pPr>
        <w:pStyle w:val="Heading2"/>
        <w:rPr>
          <w:rFonts w:ascii="仿宋" w:eastAsia="仿宋" w:hAnsi="仿宋" w:cs="仿宋" w:hint="eastAsia"/>
          <w:lang w:eastAsia="zh-CN"/>
        </w:rPr>
      </w:pPr>
      <w:bookmarkStart w:id="16" w:name="_Toc594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在无机盐项目的建筑工程设计中，我们将秉承一系列重要的设计原则，以确保无机盐项目建筑在功能、美观、可持续性等方面达到最佳效果。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首要原则是确保建筑的功能性得到最大化的发挥。我们将充分理解无机盐项目的实际需求，合理布局各个功能区域，保证建筑在满足业务需求的同时，提供高效的工作环境。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在建筑设计中，我们将综合考虑建设和运营成本。通过精细的经济效益分析，确保设计方案在高效利用资源的同时，对无机盐项目的长期盈利能力有积极的贡献。</w:t>
      </w:r>
    </w:p>
    <w:p>
      <w:pPr>
        <w:pStyle w:val="Heading2"/>
        <w:ind w:firstLine="560" w:firstLineChars="200"/>
        <w:rPr>
          <w:rFonts w:ascii="仿宋" w:eastAsia="仿宋" w:hAnsi="仿宋" w:cs="仿宋" w:hint="eastAsia"/>
          <w:sz w:val="28"/>
          <w:lang w:eastAsia="zh-CN"/>
        </w:rPr>
      </w:pPr>
      <w:bookmarkStart w:id="17" w:name="_Toc1386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盐项目的土建工程设计中，我们将精准设定设计年限，结合无机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机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72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无机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机盐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机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088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本期工程无机盐项目预计总建筑面积XXX平方米，其中：计容建筑面积XXX平方米，计划建筑工程投资XX万元，占无机盐项目总投资的XX%。</w:t>
      </w:r>
    </w:p>
    <w:p>
      <w:pPr>
        <w:pStyle w:val="Heading1"/>
        <w:ind w:firstLine="560" w:firstLineChars="200"/>
        <w:rPr>
          <w:rFonts w:ascii="仿宋" w:eastAsia="仿宋" w:hAnsi="仿宋" w:cs="仿宋" w:hint="eastAsia"/>
          <w:sz w:val="28"/>
          <w:lang w:eastAsia="zh-CN"/>
        </w:rPr>
      </w:pPr>
      <w:bookmarkStart w:id="20" w:name="_Toc20386"/>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5629"/>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无机盐项目的主要产品是XXXX，预计年产值为XXX万元。这一产品在市场中占据着重要的地位，其广泛的应用范围使得该无机盐项目的市场前景非常广阔。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机盐项目的xxx产品作为重要的原材料之一，将在多个领域发挥关键作用。其在建筑、交通、能源等方面的广泛应用将为整个产业链提供强大的支持，形成产业协同效应。无机盐项目的年产值XXX万XXX万XXX万万元不仅反映了其在市场上的巨大潜力，更预示着它对国民经济的积极贡献。这种关联度高、涉及面广的产业关系，使得该无机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16535"/>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盐项目总征地面积为XXXX平方米，相当于约XX.XX亩，其中净用地面积为XXXX平方米，红线范围内相当于约XX.XX亩。这一用地规模充分考虑了无机盐项目的建设需求，保障了无机盐项目在合适的空间内得以充分发展。无机盐项目规划的总建筑面积为XXXX平方米，其中主体工程建设占XXXX平方米，计容建筑面积达XXXX平方米。预计建筑工程的投资将达到XXXX万元，为无机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盐项目计划购置的设备共计XXXX台（套），设备购置费用为XXXX万元。这一设备购置计划充分考虑到无机盐项目的生产需求和技术要求，确保了无机盐项目在生产运营中具备先进的技术装备和高效的生产能力。设备的合理配置将为无机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https://d.book118.com/715141003333011103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9611C0"/>
    <w:rsid w:val="719611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4100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2024-02-08T01:01:00Z</dcterms:created>
  <dcterms:modified xsi:type="dcterms:W3CDTF">2024-02-08T01:02:14Z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FBF428F8AD43477A8E99F00B6CB8D9E0_11</vt:lpwstr>
  </property>
  <property fmtid="{D5CDD505-2E9C-101B-9397-08002B2CF9AE}" pid="3" name="KSOProductBuildVer">
    <vt:lpwstr>2052-12.1.0.16250</vt:lpwstr>
  </property>
</Properties>
</file>