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矿用电缆行业专题研究报告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8206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_Toc8206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126" w:history="1">
        <w:r>
          <w:rPr>
            <w:rFonts w:ascii="仿宋" w:eastAsia="仿宋" w:hAnsi="仿宋" w:cs="仿宋" w:hint="eastAsia"/>
            <w:lang w:eastAsia="zh-CN"/>
          </w:rPr>
          <w:t>一、矿用电缆市场营销分析</w:t>
        </w:r>
        <w:r>
          <w:tab/>
        </w:r>
        <w:r>
          <w:fldChar w:fldCharType="begin"/>
        </w:r>
        <w:r>
          <w:instrText xml:space="preserve"> PAGEREF _Toc4126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9" w:history="1">
        <w:r>
          <w:rPr>
            <w:rFonts w:ascii="仿宋" w:eastAsia="仿宋" w:hAnsi="仿宋" w:cs="仿宋" w:hint="eastAsia"/>
            <w:lang w:eastAsia="zh-CN"/>
          </w:rPr>
          <w:t>(一)、矿用电缆市场营销总体思路</w:t>
        </w:r>
        <w:r>
          <w:tab/>
        </w:r>
        <w:r>
          <w:fldChar w:fldCharType="begin"/>
        </w:r>
        <w:r>
          <w:instrText xml:space="preserve"> PAGEREF _Toc369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68" w:history="1">
        <w:r>
          <w:rPr>
            <w:rFonts w:ascii="仿宋" w:eastAsia="仿宋" w:hAnsi="仿宋" w:cs="仿宋" w:hint="eastAsia"/>
            <w:lang w:eastAsia="zh-CN"/>
          </w:rPr>
          <w:t>(二)、矿用电缆组织市场分析</w:t>
        </w:r>
        <w:r>
          <w:tab/>
        </w:r>
        <w:r>
          <w:fldChar w:fldCharType="begin"/>
        </w:r>
        <w:r>
          <w:instrText xml:space="preserve"> PAGEREF _Toc17568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30" w:history="1">
        <w:r>
          <w:rPr>
            <w:rFonts w:ascii="仿宋" w:eastAsia="仿宋" w:hAnsi="仿宋" w:cs="仿宋" w:hint="eastAsia"/>
            <w:lang w:eastAsia="zh-CN"/>
          </w:rPr>
          <w:t>(三)、矿用电缆目标市场营销战略</w:t>
        </w:r>
        <w:r>
          <w:tab/>
        </w:r>
        <w:r>
          <w:fldChar w:fldCharType="begin"/>
        </w:r>
        <w:r>
          <w:instrText xml:space="preserve"> PAGEREF _Toc25230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4" w:history="1">
        <w:r>
          <w:rPr>
            <w:rFonts w:ascii="仿宋" w:eastAsia="仿宋" w:hAnsi="仿宋" w:cs="仿宋" w:hint="eastAsia"/>
            <w:lang w:eastAsia="zh-CN"/>
          </w:rPr>
          <w:t>(四)、矿用电缆定价策略</w:t>
        </w:r>
        <w:r>
          <w:tab/>
        </w:r>
        <w:r>
          <w:fldChar w:fldCharType="begin"/>
        </w:r>
        <w:r>
          <w:instrText xml:space="preserve"> PAGEREF _Toc2944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02" w:history="1">
        <w:r>
          <w:rPr>
            <w:rFonts w:ascii="仿宋" w:eastAsia="仿宋" w:hAnsi="仿宋" w:cs="仿宋" w:hint="eastAsia"/>
            <w:lang w:eastAsia="zh-CN"/>
          </w:rPr>
          <w:t>(五)、矿用电缆促销策略</w:t>
        </w:r>
        <w:r>
          <w:tab/>
        </w:r>
        <w:r>
          <w:fldChar w:fldCharType="begin"/>
        </w:r>
        <w:r>
          <w:instrText xml:space="preserve"> PAGEREF _Toc7402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74" w:history="1">
        <w:r>
          <w:rPr>
            <w:rFonts w:ascii="仿宋" w:eastAsia="仿宋" w:hAnsi="仿宋" w:cs="仿宋" w:hint="eastAsia"/>
            <w:lang w:eastAsia="zh-CN"/>
          </w:rPr>
          <w:t>(六)、矿用电缆品牌策略</w:t>
        </w:r>
        <w:r>
          <w:tab/>
        </w:r>
        <w:r>
          <w:fldChar w:fldCharType="begin"/>
        </w:r>
        <w:r>
          <w:instrText xml:space="preserve"> PAGEREF _Toc18074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46" w:history="1">
        <w:r>
          <w:rPr>
            <w:rFonts w:ascii="仿宋" w:eastAsia="仿宋" w:hAnsi="仿宋" w:cs="仿宋" w:hint="eastAsia"/>
            <w:lang w:eastAsia="zh-CN"/>
          </w:rPr>
          <w:t>(七)、矿用电缆关系营销</w:t>
        </w:r>
        <w:r>
          <w:tab/>
        </w:r>
        <w:r>
          <w:fldChar w:fldCharType="begin"/>
        </w:r>
        <w:r>
          <w:instrText xml:space="preserve"> PAGEREF _Toc26546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28" w:history="1">
        <w:r>
          <w:rPr>
            <w:rFonts w:ascii="仿宋" w:eastAsia="仿宋" w:hAnsi="仿宋" w:cs="仿宋" w:hint="eastAsia"/>
            <w:lang w:eastAsia="zh-CN"/>
          </w:rPr>
          <w:t>(八)、矿用电缆体验营销</w:t>
        </w:r>
        <w:r>
          <w:tab/>
        </w:r>
        <w:r>
          <w:fldChar w:fldCharType="begin"/>
        </w:r>
        <w:r>
          <w:instrText xml:space="preserve"> PAGEREF _Toc16928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61" w:history="1">
        <w:r>
          <w:rPr>
            <w:rFonts w:ascii="仿宋" w:eastAsia="仿宋" w:hAnsi="仿宋" w:cs="仿宋" w:hint="eastAsia"/>
            <w:lang w:eastAsia="zh-CN"/>
          </w:rPr>
          <w:t>(九)、矿用电缆互联网营销</w:t>
        </w:r>
        <w:r>
          <w:tab/>
        </w:r>
        <w:r>
          <w:fldChar w:fldCharType="begin"/>
        </w:r>
        <w:r>
          <w:instrText xml:space="preserve"> PAGEREF _Toc28961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50" w:history="1">
        <w:r>
          <w:rPr>
            <w:rFonts w:ascii="仿宋" w:eastAsia="仿宋" w:hAnsi="仿宋" w:cs="仿宋" w:hint="eastAsia"/>
            <w:lang w:eastAsia="zh-CN"/>
          </w:rPr>
          <w:t>二、矿用电缆质量管理方案</w:t>
        </w:r>
        <w:r>
          <w:tab/>
        </w:r>
        <w:r>
          <w:fldChar w:fldCharType="begin"/>
        </w:r>
        <w:r>
          <w:instrText xml:space="preserve"> PAGEREF _Toc750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24" w:history="1">
        <w:r>
          <w:rPr>
            <w:rFonts w:ascii="仿宋" w:eastAsia="仿宋" w:hAnsi="仿宋" w:cs="仿宋" w:hint="eastAsia"/>
            <w:lang w:eastAsia="zh-CN"/>
          </w:rPr>
          <w:t>(一)、矿用电缆质量管理要求</w:t>
        </w:r>
        <w:r>
          <w:tab/>
        </w:r>
        <w:r>
          <w:fldChar w:fldCharType="begin"/>
        </w:r>
        <w:r>
          <w:instrText xml:space="preserve"> PAGEREF _Toc9224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06" w:history="1">
        <w:r>
          <w:rPr>
            <w:rFonts w:ascii="仿宋" w:eastAsia="仿宋" w:hAnsi="仿宋" w:cs="仿宋" w:hint="eastAsia"/>
            <w:lang w:eastAsia="zh-CN"/>
          </w:rPr>
          <w:t>(二)、矿用电缆服务质量管理方案</w:t>
        </w:r>
        <w:r>
          <w:tab/>
        </w:r>
        <w:r>
          <w:fldChar w:fldCharType="begin"/>
        </w:r>
        <w:r>
          <w:instrText xml:space="preserve"> PAGEREF _Toc25706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7" w:history="1">
        <w:r>
          <w:rPr>
            <w:rFonts w:ascii="仿宋" w:eastAsia="仿宋" w:hAnsi="仿宋" w:cs="仿宋" w:hint="eastAsia"/>
            <w:lang w:eastAsia="zh-CN"/>
          </w:rPr>
          <w:t>(三)、矿用电缆质量成本管理方案</w:t>
        </w:r>
        <w:r>
          <w:tab/>
        </w:r>
        <w:r>
          <w:fldChar w:fldCharType="begin"/>
        </w:r>
        <w:r>
          <w:instrText xml:space="preserve"> PAGEREF _Toc677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265" w:history="1">
        <w:r>
          <w:rPr>
            <w:rFonts w:ascii="仿宋" w:eastAsia="仿宋" w:hAnsi="仿宋" w:cs="仿宋" w:hint="eastAsia"/>
            <w:lang w:eastAsia="zh-CN"/>
          </w:rPr>
          <w:t>三、矿用电缆选址方案分析</w:t>
        </w:r>
        <w:r>
          <w:tab/>
        </w:r>
        <w:r>
          <w:fldChar w:fldCharType="begin"/>
        </w:r>
        <w:r>
          <w:instrText xml:space="preserve"> PAGEREF _Toc27265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2" w:history="1">
        <w:r>
          <w:rPr>
            <w:rFonts w:ascii="仿宋" w:eastAsia="仿宋" w:hAnsi="仿宋" w:cs="仿宋" w:hint="eastAsia"/>
            <w:lang w:eastAsia="zh-CN"/>
          </w:rPr>
          <w:t>(一)、矿用电缆选址影响因素</w:t>
        </w:r>
        <w:r>
          <w:tab/>
        </w:r>
        <w:r>
          <w:fldChar w:fldCharType="begin"/>
        </w:r>
        <w:r>
          <w:instrText xml:space="preserve"> PAGEREF _Toc2352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32" w:history="1">
        <w:r>
          <w:rPr>
            <w:rFonts w:ascii="仿宋" w:eastAsia="仿宋" w:hAnsi="仿宋" w:cs="仿宋" w:hint="eastAsia"/>
            <w:lang w:eastAsia="zh-CN"/>
          </w:rPr>
          <w:t>(二)、矿用电缆选址原则</w:t>
        </w:r>
        <w:r>
          <w:tab/>
        </w:r>
        <w:r>
          <w:fldChar w:fldCharType="begin"/>
        </w:r>
        <w:r>
          <w:instrText xml:space="preserve"> PAGEREF _Toc4232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03" w:history="1">
        <w:r>
          <w:rPr>
            <w:rFonts w:ascii="仿宋" w:eastAsia="仿宋" w:hAnsi="仿宋" w:cs="仿宋" w:hint="eastAsia"/>
            <w:lang w:eastAsia="zh-CN"/>
          </w:rPr>
          <w:t>(三)、消费习惯对矿用电缆选址的影响</w:t>
        </w:r>
        <w:r>
          <w:tab/>
        </w:r>
        <w:r>
          <w:fldChar w:fldCharType="begin"/>
        </w:r>
        <w:r>
          <w:instrText xml:space="preserve"> PAGEREF _Toc24003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95" w:history="1">
        <w:r>
          <w:rPr>
            <w:rFonts w:ascii="仿宋" w:eastAsia="仿宋" w:hAnsi="仿宋" w:cs="仿宋" w:hint="eastAsia"/>
            <w:lang w:eastAsia="zh-CN"/>
          </w:rPr>
          <w:t>(四)、消费能力对矿用电缆选址的影响</w:t>
        </w:r>
        <w:r>
          <w:tab/>
        </w:r>
        <w:r>
          <w:fldChar w:fldCharType="begin"/>
        </w:r>
        <w:r>
          <w:instrText xml:space="preserve"> PAGEREF _Toc25595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" w:history="1">
        <w:r>
          <w:rPr>
            <w:rFonts w:ascii="仿宋" w:eastAsia="仿宋" w:hAnsi="仿宋" w:cs="仿宋" w:hint="eastAsia"/>
            <w:lang w:eastAsia="zh-CN"/>
          </w:rPr>
          <w:t>(五)、经营成本对矿用电缆选址的影响</w:t>
        </w:r>
        <w:r>
          <w:tab/>
        </w:r>
        <w:r>
          <w:fldChar w:fldCharType="begin"/>
        </w:r>
        <w:r>
          <w:instrText xml:space="preserve"> PAGEREF _Toc134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07" w:history="1">
        <w:r>
          <w:rPr>
            <w:rFonts w:ascii="仿宋" w:eastAsia="仿宋" w:hAnsi="仿宋" w:cs="仿宋" w:hint="eastAsia"/>
            <w:lang w:eastAsia="zh-CN"/>
          </w:rPr>
          <w:t>(六)、交通条件对矿用电缆选址的影响</w:t>
        </w:r>
        <w:r>
          <w:tab/>
        </w:r>
        <w:r>
          <w:fldChar w:fldCharType="begin"/>
        </w:r>
        <w:r>
          <w:instrText xml:space="preserve"> PAGEREF _Toc29307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12" w:history="1">
        <w:r>
          <w:rPr>
            <w:rFonts w:ascii="仿宋" w:eastAsia="仿宋" w:hAnsi="仿宋" w:cs="仿宋" w:hint="eastAsia"/>
            <w:lang w:eastAsia="zh-CN"/>
          </w:rPr>
          <w:t>四、矿用电缆运营管理及商业模式分析</w:t>
        </w:r>
        <w:r>
          <w:tab/>
        </w:r>
        <w:r>
          <w:fldChar w:fldCharType="begin"/>
        </w:r>
        <w:r>
          <w:instrText xml:space="preserve"> PAGEREF _Toc1612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3" w:history="1">
        <w:r>
          <w:rPr>
            <w:rFonts w:ascii="仿宋" w:eastAsia="仿宋" w:hAnsi="仿宋" w:cs="仿宋" w:hint="eastAsia"/>
            <w:lang w:eastAsia="zh-CN"/>
          </w:rPr>
          <w:t>(一)、矿用电缆数字化发展方案</w:t>
        </w:r>
        <w:r>
          <w:tab/>
        </w:r>
        <w:r>
          <w:fldChar w:fldCharType="begin"/>
        </w:r>
        <w:r>
          <w:instrText xml:space="preserve"> PAGEREF _Toc3193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78" w:history="1">
        <w:r>
          <w:rPr>
            <w:rFonts w:ascii="仿宋" w:eastAsia="仿宋" w:hAnsi="仿宋" w:cs="仿宋" w:hint="eastAsia"/>
            <w:lang w:eastAsia="zh-CN"/>
          </w:rPr>
          <w:t>(二)、矿用电缆新型运营方式</w:t>
        </w:r>
        <w:r>
          <w:tab/>
        </w:r>
        <w:r>
          <w:fldChar w:fldCharType="begin"/>
        </w:r>
        <w:r>
          <w:instrText xml:space="preserve"> PAGEREF _Toc30978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59" w:history="1">
        <w:r>
          <w:rPr>
            <w:rFonts w:ascii="仿宋" w:eastAsia="仿宋" w:hAnsi="仿宋" w:cs="仿宋" w:hint="eastAsia"/>
            <w:lang w:eastAsia="zh-CN"/>
          </w:rPr>
          <w:t>(三)、矿用电缆风险管理</w:t>
        </w:r>
        <w:r>
          <w:tab/>
        </w:r>
        <w:r>
          <w:fldChar w:fldCharType="begin"/>
        </w:r>
        <w:r>
          <w:instrText xml:space="preserve"> PAGEREF _Toc10859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273" w:history="1">
        <w:r>
          <w:rPr>
            <w:rFonts w:ascii="仿宋" w:eastAsia="仿宋" w:hAnsi="仿宋" w:cs="仿宋" w:hint="eastAsia"/>
            <w:lang w:eastAsia="zh-CN"/>
          </w:rPr>
          <w:t>五、矿用电缆项目管理与实施</w:t>
        </w:r>
        <w:r>
          <w:tab/>
        </w:r>
        <w:r>
          <w:fldChar w:fldCharType="begin"/>
        </w:r>
        <w:r>
          <w:instrText xml:space="preserve"> PAGEREF _Toc5273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03" w:history="1">
        <w:r>
          <w:rPr>
            <w:rFonts w:ascii="仿宋" w:eastAsia="仿宋" w:hAnsi="仿宋" w:cs="仿宋" w:hint="eastAsia"/>
            <w:lang w:eastAsia="zh-CN"/>
          </w:rPr>
          <w:t>(一)、项目进度安排</w:t>
        </w:r>
        <w:r>
          <w:tab/>
        </w:r>
        <w:r>
          <w:fldChar w:fldCharType="begin"/>
        </w:r>
        <w:r>
          <w:instrText xml:space="preserve"> PAGEREF _Toc28803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4" w:history="1">
        <w:r>
          <w:rPr>
            <w:rFonts w:ascii="仿宋" w:eastAsia="仿宋" w:hAnsi="仿宋" w:cs="仿宋" w:hint="eastAsia"/>
            <w:lang w:eastAsia="zh-CN"/>
          </w:rPr>
          <w:t>(二)、项目实施保障措施</w:t>
        </w:r>
        <w:r>
          <w:tab/>
        </w:r>
        <w:r>
          <w:fldChar w:fldCharType="begin"/>
        </w:r>
        <w:r>
          <w:instrText xml:space="preserve"> PAGEREF _Toc3164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63" w:history="1">
        <w:r>
          <w:rPr>
            <w:rFonts w:ascii="仿宋" w:eastAsia="仿宋" w:hAnsi="仿宋" w:cs="仿宋" w:hint="eastAsia"/>
            <w:lang w:eastAsia="zh-CN"/>
          </w:rPr>
          <w:t>(三)、项目风险分析与对策</w:t>
        </w:r>
        <w:r>
          <w:tab/>
        </w:r>
        <w:r>
          <w:fldChar w:fldCharType="begin"/>
        </w:r>
        <w:r>
          <w:instrText xml:space="preserve"> PAGEREF _Toc27963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163" w:history="1">
        <w:r>
          <w:rPr>
            <w:rFonts w:ascii="仿宋" w:eastAsia="仿宋" w:hAnsi="仿宋" w:cs="仿宋" w:hint="eastAsia"/>
            <w:lang w:eastAsia="zh-CN"/>
          </w:rPr>
          <w:t>六、矿用电缆公司治理与社会责任</w:t>
        </w:r>
        <w:r>
          <w:tab/>
        </w:r>
        <w:r>
          <w:fldChar w:fldCharType="begin"/>
        </w:r>
        <w:r>
          <w:instrText xml:space="preserve"> PAGEREF _Toc9163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97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_Toc20797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27" w:history="1">
        <w:r>
          <w:rPr>
            <w:rFonts w:ascii="仿宋" w:eastAsia="仿宋" w:hAnsi="仿宋" w:cs="仿宋" w:hint="eastAsia"/>
            <w:lang w:eastAsia="zh-CN"/>
          </w:rPr>
          <w:t>(二)、董事会运作与决策</w:t>
        </w:r>
        <w:r>
          <w:tab/>
        </w:r>
        <w:r>
          <w:fldChar w:fldCharType="begin"/>
        </w:r>
        <w:r>
          <w:instrText xml:space="preserve"> PAGEREF _Toc32627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61" w:history="1">
        <w:r>
          <w:rPr>
            <w:rFonts w:ascii="仿宋" w:eastAsia="仿宋" w:hAnsi="仿宋" w:cs="仿宋" w:hint="eastAsia"/>
            <w:lang w:eastAsia="zh-CN"/>
          </w:rPr>
          <w:t>(三)、内部控制与审计</w:t>
        </w:r>
        <w:r>
          <w:tab/>
        </w:r>
        <w:r>
          <w:fldChar w:fldCharType="begin"/>
        </w:r>
        <w:r>
          <w:instrText xml:space="preserve"> PAGEREF _Toc4961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39" w:history="1">
        <w:r>
          <w:rPr>
            <w:rFonts w:ascii="仿宋" w:eastAsia="仿宋" w:hAnsi="仿宋" w:cs="仿宋" w:hint="eastAsia"/>
            <w:lang w:eastAsia="zh-CN"/>
          </w:rPr>
          <w:t>(四)、法律法规合规体系</w:t>
        </w:r>
        <w:r>
          <w:tab/>
        </w:r>
        <w:r>
          <w:fldChar w:fldCharType="begin"/>
        </w:r>
        <w:r>
          <w:instrText xml:space="preserve"> PAGEREF _Toc30039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13" w:history="1">
        <w:r>
          <w:rPr>
            <w:rFonts w:ascii="仿宋" w:eastAsia="仿宋" w:hAnsi="仿宋" w:cs="仿宋" w:hint="eastAsia"/>
            <w:lang w:eastAsia="zh-CN"/>
          </w:rPr>
          <w:t>(五)、企业社会责任与道德经营</w:t>
        </w:r>
        <w:r>
          <w:tab/>
        </w:r>
        <w:r>
          <w:fldChar w:fldCharType="begin"/>
        </w:r>
        <w:r>
          <w:instrText xml:space="preserve"> PAGEREF _Toc18913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687" w:history="1">
        <w:r>
          <w:rPr>
            <w:rFonts w:ascii="仿宋" w:eastAsia="仿宋" w:hAnsi="仿宋" w:cs="仿宋" w:hint="eastAsia"/>
            <w:lang w:eastAsia="zh-CN"/>
          </w:rPr>
          <w:t>七、矿用电缆制度建设与执行</w:t>
        </w:r>
        <w:r>
          <w:tab/>
        </w:r>
        <w:r>
          <w:fldChar w:fldCharType="begin"/>
        </w:r>
        <w:r>
          <w:instrText xml:space="preserve"> PAGEREF _Toc8687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9" w:history="1">
        <w:r>
          <w:rPr>
            <w:rFonts w:ascii="仿宋" w:eastAsia="仿宋" w:hAnsi="仿宋" w:cs="仿宋" w:hint="eastAsia"/>
            <w:lang w:eastAsia="zh-CN"/>
          </w:rPr>
          <w:t>(一)、公司制度体系规划</w:t>
        </w:r>
        <w:r>
          <w:tab/>
        </w:r>
        <w:r>
          <w:fldChar w:fldCharType="begin"/>
        </w:r>
        <w:r>
          <w:instrText xml:space="preserve"> PAGEREF _Toc2549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99" w:history="1">
        <w:r>
          <w:rPr>
            <w:rFonts w:ascii="仿宋" w:eastAsia="仿宋" w:hAnsi="仿宋" w:cs="仿宋" w:hint="eastAsia"/>
            <w:lang w:eastAsia="zh-CN"/>
          </w:rPr>
          <w:t>(二)、员工手册编制与更新</w:t>
        </w:r>
        <w:r>
          <w:tab/>
        </w:r>
        <w:r>
          <w:fldChar w:fldCharType="begin"/>
        </w:r>
        <w:r>
          <w:instrText xml:space="preserve"> PAGEREF _Toc28099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88" w:history="1">
        <w:r>
          <w:rPr>
            <w:rFonts w:ascii="仿宋" w:eastAsia="仿宋" w:hAnsi="仿宋" w:cs="仿宋" w:hint="eastAsia"/>
            <w:lang w:eastAsia="zh-CN"/>
          </w:rPr>
          <w:t>(三)、制度宣导与培训</w:t>
        </w:r>
        <w:r>
          <w:tab/>
        </w:r>
        <w:r>
          <w:fldChar w:fldCharType="begin"/>
        </w:r>
        <w:r>
          <w:instrText xml:space="preserve"> PAGEREF _Toc26988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73" w:history="1">
        <w:r>
          <w:rPr>
            <w:rFonts w:ascii="仿宋" w:eastAsia="仿宋" w:hAnsi="仿宋" w:cs="仿宋" w:hint="eastAsia"/>
            <w:lang w:eastAsia="zh-CN"/>
          </w:rPr>
          <w:t>(四)、制度执行与监督</w:t>
        </w:r>
        <w:r>
          <w:tab/>
        </w:r>
        <w:r>
          <w:fldChar w:fldCharType="begin"/>
        </w:r>
        <w:r>
          <w:instrText xml:space="preserve"> PAGEREF _Toc20773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3047" w:history="1">
        <w:r>
          <w:rPr>
            <w:rFonts w:ascii="仿宋" w:eastAsia="仿宋" w:hAnsi="仿宋" w:cs="仿宋" w:hint="eastAsia"/>
            <w:lang w:eastAsia="zh-CN"/>
          </w:rPr>
          <w:t>(五)、制度优化与更新</w:t>
        </w:r>
        <w:r>
          <w:tab/>
        </w:r>
        <w:r>
          <w:fldChar w:fldCharType="begin"/>
        </w:r>
        <w:r>
          <w:instrText xml:space="preserve"> PAGEREF _Toc23047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138" w:history="1">
        <w:r>
          <w:rPr>
            <w:rFonts w:ascii="仿宋" w:eastAsia="仿宋" w:hAnsi="仿宋" w:cs="仿宋" w:hint="eastAsia"/>
            <w:lang w:eastAsia="zh-CN"/>
          </w:rPr>
          <w:t>八、制度运行与优化</w:t>
        </w:r>
        <w:r>
          <w:tab/>
        </w:r>
        <w:r>
          <w:fldChar w:fldCharType="begin"/>
        </w:r>
        <w:r>
          <w:instrText xml:space="preserve"> PAGEREF _Toc20138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72" w:history="1">
        <w:r>
          <w:rPr>
            <w:rFonts w:ascii="仿宋" w:eastAsia="仿宋" w:hAnsi="仿宋" w:cs="仿宋" w:hint="eastAsia"/>
            <w:lang w:eastAsia="zh-CN"/>
          </w:rPr>
          <w:t>(一)、制度执行与监督</w:t>
        </w:r>
        <w:r>
          <w:tab/>
        </w:r>
        <w:r>
          <w:fldChar w:fldCharType="begin"/>
        </w:r>
        <w:r>
          <w:instrText xml:space="preserve"> PAGEREF _Toc5272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64" w:history="1">
        <w:r>
          <w:rPr>
            <w:rFonts w:ascii="仿宋" w:eastAsia="仿宋" w:hAnsi="仿宋" w:cs="仿宋" w:hint="eastAsia"/>
            <w:lang w:eastAsia="zh-CN"/>
          </w:rPr>
          <w:t>(二)、制度优化与更新</w:t>
        </w:r>
        <w:r>
          <w:tab/>
        </w:r>
        <w:r>
          <w:fldChar w:fldCharType="begin"/>
        </w:r>
        <w:r>
          <w:instrText xml:space="preserve"> PAGEREF _Toc8764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902" w:history="1">
        <w:r>
          <w:rPr>
            <w:rFonts w:ascii="仿宋" w:eastAsia="仿宋" w:hAnsi="仿宋" w:cs="仿宋" w:hint="eastAsia"/>
            <w:lang w:eastAsia="zh-CN"/>
          </w:rPr>
          <w:t>九、制度建设与管理</w:t>
        </w:r>
        <w:r>
          <w:tab/>
        </w:r>
        <w:r>
          <w:fldChar w:fldCharType="begin"/>
        </w:r>
        <w:r>
          <w:instrText xml:space="preserve"> PAGEREF _Toc14902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98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_Toc20998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19" w:history="1">
        <w:r>
          <w:rPr>
            <w:rFonts w:ascii="仿宋" w:eastAsia="仿宋" w:hAnsi="仿宋" w:cs="仿宋" w:hint="eastAsia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_Toc17419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06" w:history="1">
        <w:r>
          <w:rPr>
            <w:rFonts w:ascii="仿宋" w:eastAsia="仿宋" w:hAnsi="仿宋" w:cs="仿宋" w:hint="eastAsia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_Toc30606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190" w:history="1">
        <w:r>
          <w:rPr>
            <w:rFonts w:ascii="仿宋" w:eastAsia="仿宋" w:hAnsi="仿宋" w:cs="仿宋" w:hint="eastAsia"/>
            <w:lang w:eastAsia="zh-CN"/>
          </w:rPr>
          <w:t>十、资金筹措与投资分析</w:t>
        </w:r>
        <w:r>
          <w:tab/>
        </w:r>
        <w:r>
          <w:fldChar w:fldCharType="begin"/>
        </w:r>
        <w:r>
          <w:instrText xml:space="preserve"> PAGEREF _Toc24190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5" w:history="1">
        <w:r>
          <w:rPr>
            <w:rFonts w:ascii="仿宋" w:eastAsia="仿宋" w:hAnsi="仿宋" w:cs="仿宋" w:hint="eastAsia"/>
            <w:lang w:eastAsia="zh-CN"/>
          </w:rPr>
          <w:t>(一)、资金需求与筹措计划</w:t>
        </w:r>
        <w:r>
          <w:tab/>
        </w:r>
        <w:r>
          <w:fldChar w:fldCharType="begin"/>
        </w:r>
        <w:r>
          <w:instrText xml:space="preserve"> PAGEREF _Toc2735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90" w:history="1">
        <w:r>
          <w:rPr>
            <w:rFonts w:ascii="仿宋" w:eastAsia="仿宋" w:hAnsi="仿宋" w:cs="仿宋" w:hint="eastAsia"/>
            <w:lang w:eastAsia="zh-CN"/>
          </w:rPr>
          <w:t>(二)、投资分析与回报预期</w:t>
        </w:r>
        <w:r>
          <w:tab/>
        </w:r>
        <w:r>
          <w:fldChar w:fldCharType="begin"/>
        </w:r>
        <w:r>
          <w:instrText xml:space="preserve"> PAGEREF _Toc29390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61" w:history="1">
        <w:r>
          <w:rPr>
            <w:rFonts w:ascii="仿宋" w:eastAsia="仿宋" w:hAnsi="仿宋" w:cs="仿宋" w:hint="eastAsia"/>
            <w:lang w:eastAsia="zh-CN"/>
          </w:rPr>
          <w:t>十一、公司文化与社会责任</w:t>
        </w:r>
        <w:r>
          <w:tab/>
        </w:r>
        <w:r>
          <w:fldChar w:fldCharType="begin"/>
        </w:r>
        <w:r>
          <w:instrText xml:space="preserve"> PAGEREF _Toc1361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14" w:history="1">
        <w:r>
          <w:rPr>
            <w:rFonts w:ascii="仿宋" w:eastAsia="仿宋" w:hAnsi="仿宋" w:cs="仿宋" w:hint="eastAsia"/>
            <w:lang w:eastAsia="zh-CN"/>
          </w:rPr>
          <w:t>(一)、公司文化建设</w:t>
        </w:r>
        <w:r>
          <w:tab/>
        </w:r>
        <w:r>
          <w:fldChar w:fldCharType="begin"/>
        </w:r>
        <w:r>
          <w:instrText xml:space="preserve"> PAGEREF _Toc31314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06" w:history="1">
        <w:r>
          <w:rPr>
            <w:rFonts w:ascii="仿宋" w:eastAsia="仿宋" w:hAnsi="仿宋" w:cs="仿宋" w:hint="eastAsia"/>
            <w:lang w:eastAsia="zh-CN"/>
          </w:rPr>
          <w:t>(二)、企业社会责任与可持续发展</w:t>
        </w:r>
        <w:r>
          <w:tab/>
        </w:r>
        <w:r>
          <w:fldChar w:fldCharType="begin"/>
        </w:r>
        <w:r>
          <w:instrText xml:space="preserve"> PAGEREF _Toc11806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736" w:history="1">
        <w:r>
          <w:rPr>
            <w:rFonts w:ascii="仿宋" w:eastAsia="仿宋" w:hAnsi="仿宋" w:cs="仿宋" w:hint="eastAsia"/>
            <w:lang w:eastAsia="zh-CN"/>
          </w:rPr>
          <w:t>十二、质量管理与持续改进</w:t>
        </w:r>
        <w:r>
          <w:tab/>
        </w:r>
        <w:r>
          <w:fldChar w:fldCharType="begin"/>
        </w:r>
        <w:r>
          <w:instrText xml:space="preserve"> PAGEREF _Toc20736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3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_Toc2423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75" w:history="1">
        <w:r>
          <w:rPr>
            <w:rFonts w:ascii="仿宋" w:eastAsia="仿宋" w:hAnsi="仿宋" w:cs="仿宋" w:hint="eastAsia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_Toc10475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27" w:history="1">
        <w:r>
          <w:rPr>
            <w:rFonts w:ascii="仿宋" w:eastAsia="仿宋" w:hAnsi="仿宋" w:cs="仿宋" w:hint="eastAsia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_Toc11127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88" w:history="1">
        <w:r>
          <w:rPr>
            <w:rFonts w:ascii="仿宋" w:eastAsia="仿宋" w:hAnsi="仿宋" w:cs="仿宋" w:hint="eastAsia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_Toc3788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058" w:history="1">
        <w:r>
          <w:rPr>
            <w:rFonts w:ascii="仿宋" w:eastAsia="仿宋" w:hAnsi="仿宋" w:cs="仿宋" w:hint="eastAsia"/>
            <w:lang w:eastAsia="zh-CN"/>
          </w:rPr>
          <w:t>十三、安全与劳动保护</w:t>
        </w:r>
        <w:r>
          <w:tab/>
        </w:r>
        <w:r>
          <w:fldChar w:fldCharType="begin"/>
        </w:r>
        <w:r>
          <w:instrText xml:space="preserve"> PAGEREF _Toc15058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55" w:history="1">
        <w:r>
          <w:rPr>
            <w:rFonts w:ascii="仿宋" w:eastAsia="仿宋" w:hAnsi="仿宋" w:cs="仿宋" w:hint="eastAsia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_Toc12255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55" w:history="1">
        <w:r>
          <w:rPr>
            <w:rFonts w:ascii="仿宋" w:eastAsia="仿宋" w:hAnsi="仿宋" w:cs="仿宋" w:hint="eastAsia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_Toc13255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00" w:history="1">
        <w:r>
          <w:rPr>
            <w:rFonts w:ascii="仿宋" w:eastAsia="仿宋" w:hAnsi="仿宋" w:cs="仿宋" w:hint="eastAsia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_Toc21400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8206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矿用电缆行业研究报告是对矿用电缆行业深入剖析的结果，旨在为矿用电缆行业从业人员提供参考和借鉴。该报告所涉及的内容仅供学术研究和学习交流，不可用于商业用途。通过对矿用电缆行业现状、市场规模和发展趋势的综合分析，以及对竞争格局和影响因素的评估，本报告旨在为读者提供全面的行业了解和决策支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4126"/>
      <w:r>
        <w:rPr>
          <w:rFonts w:ascii="仿宋" w:eastAsia="仿宋" w:hAnsi="仿宋" w:cs="仿宋" w:hint="eastAsia"/>
          <w:sz w:val="28"/>
          <w:lang w:eastAsia="zh-CN"/>
        </w:rPr>
        <w:t>一、矿用电缆市场营销分析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369"/>
      <w:r>
        <w:rPr>
          <w:rFonts w:ascii="仿宋" w:eastAsia="仿宋" w:hAnsi="仿宋" w:cs="仿宋" w:hint="eastAsia"/>
          <w:lang w:eastAsia="zh-CN"/>
        </w:rPr>
        <w:t>(一)、矿用电缆市场营销总体思路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在制定矿用电缆市场营销总体思路时，我们将以全面、差异化和创新性为原则，以确保能够在竞争激烈的市场中脱颖而出。下面是我们的市场营销总体思路：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精准定位目标市场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首先，我们将深入分析市场，明确定位目标市场。通过细致入微的市场调研，了解潜在客户的需求、偏好和行为，确保我们的产品或服务能够精准地满足目标市场的需求。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制定差异化营销策略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在竞争激烈的市场中，差异化是成功的关键。我们将制定独特的营销策略，突显产品或服务的独特卖点，并通过品牌建设、创意广告等手段，塑造与竞争对手明显不同的品牌形象。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3. 多渠道宣传推广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为确保产品或服务的广泛曝光，我们将采用多渠道宣传推广策略。结合线上和线下渠道，包括社交媒体、电视广告、展会参与等，以全方位、多层次地覆盖目标受众，提高品牌知名度。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强化数字化营销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数字化是现代市场营销的重要组成部分。我们将加强在数字平台上的营销活动，包括搜索引擎优化(SEO)、社交媒体营销、电子邮件营销等，以便更好地与目标受众互动，并实时了解市场反馈。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建立合作伙伴关系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与其他企业或机构建立战略性合作伙伴关系，通过互利共赢的方式扩大市场份额。这可能涉及联合推出产品、共同参与活动、共享资源等，以增强市场竞争力。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强调社会责任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在市场营销中强调企业的社会责任，通过参与公益活动、环保倡议等方式，树立企业的良好形象。现代消费者越来越关注企业的社会责任，积极参与可持续发展将成为我们市场营销的一项策略。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7. 不断创新和优化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市场环境不断变化，我们将保持灵活性，不断创新和优化市场营销策略。通过定期评估市场反馈和业绩数据，及时调整和改进市场营销计划，以适应市场的变化并保持竞争力。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通过执行以上市场营销总体思路，我们旨在建立强大的品牌形象，吸引更多客户，实现市场份额的增长，并确保企业在竞争激烈的矿用电缆行业中取得可持续的成功。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https://d.book118.com/715143033343011044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矿用电缆行业专题研究报告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矿用电缆行业专题研究报告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矿用电缆行业专题研究报告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矿用电缆行业专题研究报告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矿用电缆行业专题研究报告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534A74"/>
    <w:rsid w:val="6A534A7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715143033343011044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2023-12-02T20:32:00Z</dcterms:created>
  <dcterms:modified xsi:type="dcterms:W3CDTF">2023-12-02T20:32:09Z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9B83E3A10FA4450EA97EE8BCB9252CC7_11</vt:lpwstr>
  </property>
  <property fmtid="{D5CDD505-2E9C-101B-9397-08002B2CF9AE}" pid="3" name="KSOProductBuildVer">
    <vt:lpwstr>2052-12.1.0.15712</vt:lpwstr>
  </property>
</Properties>
</file>