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791591" w:rsidRPr="000919B3" w:rsidP="000919B3">
      <w:pPr>
        <w:pStyle w:val="Heading1"/>
        <w:jc w:val="center"/>
        <w:rPr>
          <w:rFonts w:hint="eastAsia"/>
        </w:rPr>
      </w:pPr>
      <w:r>
        <w:t>1、祭十二郎文教学教案</w:t>
      </w:r>
      <w:bookmarkStart w:id="0" w:name="_GoBack"/>
      <w:bookmarkEnd w:id="0"/>
    </w:p>
    <w:p w:rsidR="005B298F" w:rsidRPr="000919B3" w:rsidP="000919B3">
      <w:pPr>
        <w:rPr>
          <w:rFonts w:asciiTheme="minorEastAsia" w:eastAsiaTheme="minorEastAsia" w:hAnsiTheme="minorEastAsia"/>
          <w:sz w:val="32"/>
          <w:szCs w:val="32"/>
        </w:rPr>
        <w:sectPr w:rsidSect="006B71D9">
          <w:footerReference w:type="default" r:id="rId5"/>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cols w:space="425"/>
          <w:docGrid w:type="lines" w:linePitch="312"/>
        </w:sectPr>
      </w:pPr>
      <w:r>
        <w:rPr>
          <w:rFonts w:asciiTheme="minorEastAsia" w:eastAsiaTheme="minorEastAsia" w:hAnsiTheme="minorEastAsia"/>
          <w:sz w:val="32"/>
          <w:szCs w:val="32"/>
        </w:rPr>
        <w:t>1、祭十二郎文教学教案</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教学目标：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 基础知识目标：以情动人的文笔，分析作者叙事陈情怎样逐层深入，准确反映笔者 思想境界。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 思想教育目标：亲情——真实 情感的展示。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 能力培养目标：指导学生体味其用词的精练准确和生动形象。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教学重点：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本课主要是以情动人，在指导学生在反复诵读之后，让学生找出叙述作者亲情的语句，进而分析作者叙事陈情怎样逐层深入，达到抒情的目的。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教学难点：祭文的情感。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教学方法：反复诵读的新授课。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教学时间：二课时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教学内容和步骤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一、导入：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《在马克思墓前的讲话》、《世界最美的坟墓》等优秀的外国祭文，让我们领略了他们的文化特色，今天我们来看看自己的文化中颇受褒扬的祭文样式。 </w:t>
      </w:r>
      <w:r>
        <w:rPr>
          <w:rFonts w:asciiTheme="minorEastAsia" w:eastAsiaTheme="minorEastAsia" w:hAnsiTheme="minorEastAsia"/>
          <w:sz w:val="32"/>
          <w:szCs w:val="32"/>
        </w:rPr>
        <w:br/>
      </w:r>
    </w:p>
    <w:p w:rsidR="005B298F" w:rsidRPr="000919B3" w:rsidP="000919B3">
      <w:pPr>
        <w:rPr>
          <w:rFonts w:asciiTheme="minorEastAsia" w:eastAsiaTheme="minorEastAsia" w:hAnsiTheme="minorEastAsia"/>
          <w:sz w:val="32"/>
          <w:szCs w:val="32"/>
        </w:rPr>
        <w:sectPr w:rsidSect="006B71D9">
          <w:footerReference w:type="default" r:id="rId6"/>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2"/>
          <w:cols w:space="425"/>
          <w:titlePg w:val="0"/>
          <w:docGrid w:type="lines" w:linePitch="312"/>
        </w:sectPr>
      </w:pPr>
      <w:r>
        <w:rPr>
          <w:rFonts w:asciiTheme="minorEastAsia" w:eastAsiaTheme="minorEastAsia" w:hAnsiTheme="minorEastAsia"/>
          <w:sz w:val="32"/>
          <w:szCs w:val="32"/>
        </w:rPr>
        <w:t xml:space="preserve">    二、板书课题——   《祭十二郎文》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三、介绍作者和该文的评价：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韩愈简介： 韩愈，字退之，也称韩昌黎，唐代著名文学家。尤以散文著名，有“文起八代之衰”的美誉。他生活在中唐时期，在文学方面影响很大，他的主要贡献是与柳宗元一起倡导了“古文运动”，恢复先秦、西汉的优秀散文传统，摒弃南北朝以来矫揉造作的骈体文，他主张文章要有充实内容，学习古文应“顺其意而不顺其辞”，“惟陈言之务去”，力求“文从字顺”，这些主张是进步的积极的，并对后世产生很大影响。韩愈被列为“唐宋八大家”之首，作品收在《昌黎先生集》。宋代欧阳修、“三苏”父子、曾巩、王安石，明清两代归有光、唐顺之、方苞、姚鼎等许多著名散文家都是继承了韩柳的文学传统或受其明显的影响在各自的散文创作中取得辉煌成就。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韩愈在散文创作中 , 实践了他的文学主张写了大量的政论、赠序、杂说、祭文、墓志铭 , 他的议论文很少引经据典地说教 , 而是以形象化的语言、生动的比喻和鲜明的对比手法 , 写得很有说服力 , 《师说》是典型一例；记叙文也十分生动 , 写人、记事状物都很感人。 《 祭十二郎文》是一篇祭文 , 叙述家庭、身世和生活琐事 , 抒发悲伤情感 , 悼念侄儿，写得情真意挚、凄楚动人 , 很有特色，后人评价很高。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w:t>
      </w:r>
      <w:r>
        <w:rPr>
          <w:rFonts w:asciiTheme="minorEastAsia" w:eastAsiaTheme="minorEastAsia" w:hAnsiTheme="minorEastAsia"/>
          <w:sz w:val="32"/>
          <w:szCs w:val="32"/>
        </w:rPr>
        <w:t xml:space="preserve"> </w:t>
      </w:r>
    </w:p>
    <w:p w:rsidR="005B298F" w:rsidRPr="000919B3" w:rsidP="000919B3">
      <w:pPr>
        <w:rPr>
          <w:rFonts w:asciiTheme="minorEastAsia" w:eastAsiaTheme="minorEastAsia" w:hAnsiTheme="minorEastAsia"/>
          <w:sz w:val="32"/>
          <w:szCs w:val="32"/>
        </w:rPr>
        <w:sectPr w:rsidSect="006B71D9">
          <w:footerReference w:type="default" r:id="rId7"/>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3"/>
          <w:cols w:space="425"/>
          <w:titlePg w:val="0"/>
          <w:docGrid w:type="lines" w:linePitch="312"/>
        </w:sectPr>
      </w:pPr>
      <w:r>
        <w:rPr>
          <w:rFonts w:asciiTheme="minorEastAsia" w:eastAsiaTheme="minorEastAsia" w:hAnsiTheme="minorEastAsia"/>
          <w:sz w:val="32"/>
          <w:szCs w:val="32"/>
        </w:rPr>
        <w:t xml:space="preserve"> 韩愈三岁时就死了父亲，而后由兄嫂抚养长大。长兄韩会无子，次兄韩介有子韩圭成，在族中同辈排行十二，故称十二郎。按封建社会的规矩，十二郎过继给韩会为子，因此韩愈与十二郎自幼相守，历经患难“零丁孤苦，未尝一日相离”，感情深厚，虽为叔侄，却情同手足。成年后，韩愈仕途不顺，二十五岁方登进士第，后做官又触犯权贵，触怒唐宪宗，多次遭贬，因四处漂泊很少与十二郎见面。后唐穆宗继位，韩愈官运好转，叔侄二人能够相聚之时，突然传来十二郎病亡的噩耗，使韩愈悲痛欲绝，也勾起他辛酸的回忆，于是写下这篇祭文。</w:t>
      </w:r>
      <w:r>
        <w:rPr>
          <w:rFonts w:asciiTheme="minorEastAsia" w:eastAsiaTheme="minorEastAsia" w:hAnsiTheme="minorEastAsia"/>
          <w:sz w:val="32"/>
          <w:szCs w:val="32"/>
        </w:rPr>
        <w:t xml:space="preserve">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在韩愈诸多优秀的抒情散文里，《祭十二郎文》当推为其中的佼佼者，该文在我国浩繁的古代散文作品中，亦是不可多得的珍贵名篇，历来被誉为“祭文中千年绝调”。十二郎，是韩愈的侄子，名老成。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祭文通常是祭奠亲友的有固定形式的文辞，也有用以祭神祭物的。作为祭文，因为其内容和形式都容易公式化，所以为后人传诵的不多。但韩愈的《祭十二郎文》却不拘格式，写得情真意切，生动感人，为后人传诵。韩愈的这篇《祭十二郎文》，不单在形式上用的是散句单行，在内容指向上也一任情感的激荡，通篇追叙他与十二郎的共同生活和深厚情谊，以及渲泄十二郎之死所带给他的莫大哀痛。这种对祭文体的创变，适应了作者情感表达的需要，进而也使该文形成了“以情胜”的鲜明艺术特色。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四、读文——（ 20 分） </w:t>
      </w:r>
      <w:r>
        <w:rPr>
          <w:rFonts w:asciiTheme="minorEastAsia" w:eastAsiaTheme="minorEastAsia" w:hAnsiTheme="minorEastAsia"/>
          <w:sz w:val="32"/>
          <w:szCs w:val="32"/>
        </w:rPr>
        <w:br/>
      </w:r>
    </w:p>
    <w:p w:rsidR="005B298F" w:rsidRPr="000919B3" w:rsidP="000919B3">
      <w:pPr>
        <w:rPr>
          <w:rFonts w:asciiTheme="minorEastAsia" w:eastAsiaTheme="minorEastAsia" w:hAnsiTheme="minorEastAsia"/>
          <w:sz w:val="32"/>
          <w:szCs w:val="32"/>
        </w:rPr>
        <w:sectPr w:rsidSect="006B71D9">
          <w:footerReference w:type="default" r:id="rId8"/>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4"/>
          <w:cols w:space="425"/>
          <w:titlePg w:val="0"/>
          <w:docGrid w:type="lines" w:linePitch="312"/>
        </w:sectPr>
      </w:pPr>
      <w:r>
        <w:rPr>
          <w:rFonts w:asciiTheme="minorEastAsia" w:eastAsiaTheme="minorEastAsia" w:hAnsiTheme="minorEastAsia"/>
          <w:sz w:val="32"/>
          <w:szCs w:val="32"/>
        </w:rPr>
        <w:t xml:space="preserve">    （一）阅读讲析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1、鉴赏古代散文，要强调朗读，要以阅读为基础。读懂是前提，然后才能走进作者创造的意境，联想想象，体会作品内涵，与作者同悲同喜。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2、讲析：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《祭十二郎文》全文共十二自然段。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第 1 自然段交代了写祭文的时间，叔侄关系、远奠的方式。用第二人称写法，如与亡者衔哀面语，虽说此段是祭文固定格式，但饱含深情至哀，确立了全文的情感基调。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第 2 自然段诉说自己的家世的不幸，在不幸中叔侄二人“未尝一日相离”，情同手足。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第 3 自然段回忆与十二郎离别后的三次见面和三次见面未果的经历，痛惜成年后二人离聚不定，竟成永诀，为此抱恨终身。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第 4 自然段哀叹自己未老先衰本该早死而未死，十二郎年少康强，不该早死而竟死，两相对照极度悲哀。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第 5 自然段倾诉自己遭受巨大打击精神恍惚，对十二郎的死不愿相信又不得不相信的惨烈心情。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第 6 段表达自己希望“从汝而死”，死后与侄儿相见的愿望，倾诉视死为幸的至悲至痛。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第 7 自然段联想到自己的和侄儿的孩子，说他们难以健康成长，悲痛至极连忌讳和不吉利都不顾及了。 </w:t>
      </w:r>
      <w:r>
        <w:rPr>
          <w:rFonts w:asciiTheme="minorEastAsia" w:eastAsiaTheme="minorEastAsia" w:hAnsiTheme="minorEastAsia"/>
          <w:sz w:val="32"/>
          <w:szCs w:val="32"/>
        </w:rPr>
        <w:br/>
      </w:r>
    </w:p>
    <w:p w:rsidR="005B298F" w:rsidRPr="000919B3" w:rsidP="000919B3">
      <w:pPr>
        <w:rPr>
          <w:rFonts w:asciiTheme="minorEastAsia" w:eastAsiaTheme="minorEastAsia" w:hAnsiTheme="minorEastAsia"/>
          <w:sz w:val="32"/>
          <w:szCs w:val="32"/>
        </w:rPr>
        <w:sectPr w:rsidSect="006B71D9">
          <w:footerReference w:type="default" r:id="rId9"/>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5"/>
          <w:cols w:space="425"/>
          <w:titlePg w:val="0"/>
          <w:docGrid w:type="lines" w:linePitch="312"/>
        </w:sectPr>
      </w:pPr>
      <w:r>
        <w:rPr>
          <w:rFonts w:asciiTheme="minorEastAsia" w:eastAsiaTheme="minorEastAsia" w:hAnsiTheme="minorEastAsia"/>
          <w:sz w:val="32"/>
          <w:szCs w:val="32"/>
        </w:rPr>
        <w:t xml:space="preserve">    第 8 自然段推断侄儿猝然而死的病由，倾诉自己“未始以为忧”的痛悔之情。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第 9 自然段推测侄儿的死期，倾诉自己不能确知侄儿死期的悲哀。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第 10 自然段吊慰遗孤，为侄儿安排身后事，告慰侄儿在天之灵。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第 11 自然段为侄儿的死而归罪自己，恸哭长号，告诉侄儿自己已是万念惧灰，仅存替侄儿教子嫁女的心愿而已。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第 12 自然段全文结束，“言有穷而情不可终，为侄儿的死而痛伤不已。”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全文 12 段环环相扣，以悲痛之情为线索组织全文，体现思路的发展，先回忆叔侄相依为命，感情至深，这是前提；接着围绕侄儿的死叙写自己的惶惑、痛悔和强烈的感情震荡，为高潮奠定基础；最后诉说自己的心迹，在恸哭长号中伤痛之情达到高潮。全文写来情真意切，感人至深，读后令人潸然泪下。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（二）鉴赏要点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对于本文，我们可以抓住以下几个要点进行鉴赏。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1、设疑：作者何以对侄儿的死悲恸欲绝？结尾的“言有穷而情无终”舒什么样的情？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明确：为世间少有的哀情——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 1 ）悲家事不幸； </w:t>
      </w:r>
      <w:r>
        <w:rPr>
          <w:rFonts w:asciiTheme="minorEastAsia" w:eastAsiaTheme="minorEastAsia" w:hAnsiTheme="minorEastAsia"/>
          <w:sz w:val="32"/>
          <w:szCs w:val="32"/>
        </w:rPr>
        <w:br/>
      </w:r>
    </w:p>
    <w:p w:rsidR="005B298F" w:rsidRPr="000919B3" w:rsidP="000919B3">
      <w:pPr>
        <w:rPr>
          <w:rFonts w:asciiTheme="minorEastAsia" w:eastAsiaTheme="minorEastAsia" w:hAnsiTheme="minorEastAsia"/>
          <w:sz w:val="32"/>
          <w:szCs w:val="32"/>
        </w:rPr>
        <w:sectPr w:rsidSect="006B71D9">
          <w:footerReference w:type="default" r:id="rId10"/>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6"/>
          <w:cols w:space="425"/>
          <w:titlePg w:val="0"/>
          <w:docGrid w:type="lines" w:linePitch="312"/>
        </w:sectPr>
      </w:pPr>
      <w:r>
        <w:rPr>
          <w:rFonts w:asciiTheme="minorEastAsia" w:eastAsiaTheme="minorEastAsia" w:hAnsiTheme="minorEastAsia"/>
          <w:sz w:val="32"/>
          <w:szCs w:val="32"/>
        </w:rPr>
        <w:t xml:space="preserve">    （ 2 ）悔“旅食京师”；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 3 ）叹未老先衰；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 4 ）恨小病丧命；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 5 ）哀后辈孤苦；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 6 ）疚丧葬难周。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 、在深沉的叙事中倾泻情感。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侄儿的突然死去使作者想到身世的不幸、家世的凄凉，父母早逝全赖兄嫂抚养，自己的孤独全凭有侄儿相依相慰；侄儿死后，其子女幼小无依而自己未老先衰，万念惧灰。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一幕幕一桩桩，回忆过去，面对现实，叙述时不加修饰，不做渲染，诉说琐事显得平淡，但字字句句发自骨肉至情，真实而且深沉。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在深沉的叙事中融着作者奔流起伏而倾泻的悲伤之情。开篇是含着眼泪的诉说，进而呜咽抽泣，进而泪流满面，安排侄儿身后事时已是号淘痛哭，直到罪己责己已竟是顿足捶胸，呼天抢地了。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在情感的倾泻中，有怀念、有感激、有悔恨、有哀愤、有自咎、有乞望，或徐或疾，或高或低，直至“言有穷而情不可终”仍是悲哭不已。可以想见，作者一面哭一面写，一面写一面哭，一边叙述一边抒情，百思萦集，情不能已，真是催人泪下。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3、汝吾相称，如对谈面泣，真切感人。  </w:t>
      </w:r>
      <w:r>
        <w:rPr>
          <w:rFonts w:asciiTheme="minorEastAsia" w:eastAsiaTheme="minorEastAsia" w:hAnsiTheme="minorEastAsia"/>
          <w:sz w:val="32"/>
          <w:szCs w:val="32"/>
        </w:rPr>
        <w:br/>
      </w:r>
    </w:p>
    <w:p w:rsidR="005B298F" w:rsidRPr="000919B3" w:rsidP="000919B3">
      <w:pPr>
        <w:rPr>
          <w:rFonts w:asciiTheme="minorEastAsia" w:eastAsiaTheme="minorEastAsia" w:hAnsiTheme="minorEastAsia"/>
          <w:sz w:val="32"/>
          <w:szCs w:val="32"/>
        </w:rPr>
        <w:sectPr w:rsidSect="006B71D9">
          <w:footerReference w:type="default" r:id="rId11"/>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7"/>
          <w:cols w:space="425"/>
          <w:titlePg w:val="0"/>
          <w:docGrid w:type="lines" w:linePitch="312"/>
        </w:sectPr>
      </w:pPr>
      <w:r>
        <w:rPr>
          <w:rFonts w:asciiTheme="minorEastAsia" w:eastAsiaTheme="minorEastAsia" w:hAnsiTheme="minorEastAsia"/>
          <w:sz w:val="32"/>
          <w:szCs w:val="32"/>
        </w:rPr>
        <w:t xml:space="preserve">    古代的祭文大多是公式化的，赞颂死者的功德，评说死者的一生，实际上是讲给活人听，叙事难免夸饰，抒情难免不实在。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本文却敢于打破常式，写得真切感人。作者祭奠与自己关系密切感情深厚的侄儿，抒发了刻骨铭心的骨肉至情，通篇汝吾相称，像是与侄儿对谈面语，异常真切。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开篇一个“告”字，让人感到全文都是向十二郎当面诉说，而亡者也正侧耳倾听：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叙家常琐事如与久别的侄儿共忆往事；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推测十二郎死的日期又像是叔侄二人共同核对；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安排十二郎身后事犹如共同商量，抚背安慰；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说起心中的惶惑，不时发出感问，真恨不得十二郎当面给予回应，听着二人说话，我们很容易感受叔侄情深，感受作者的悲感。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如果十二郎有知，也一定会与作者一起捶胸顿足，恸哭不止的。难怪本文被称为“至情”之作而千古传诵。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4 ．独具特色的语言形式和语气词的运用，增强全文的感染力。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w:t>
      </w:r>
      <w:r>
        <w:rPr>
          <w:rFonts w:asciiTheme="minorEastAsia" w:eastAsiaTheme="minorEastAsia" w:hAnsiTheme="minorEastAsia"/>
          <w:sz w:val="32"/>
          <w:szCs w:val="32"/>
        </w:rPr>
        <w:t xml:space="preserve"> </w:t>
      </w:r>
      <w:r>
        <w:rPr>
          <w:rFonts w:asciiTheme="minorEastAsia" w:eastAsiaTheme="minorEastAsia" w:hAnsiTheme="minorEastAsia"/>
          <w:sz w:val="32"/>
          <w:szCs w:val="32"/>
        </w:rPr>
        <w:t xml:space="preserve"> </w:t>
      </w:r>
    </w:p>
    <w:p w:rsidR="005B298F" w:rsidRPr="000919B3" w:rsidP="000919B3">
      <w:pPr>
        <w:rPr>
          <w:rFonts w:asciiTheme="minorEastAsia" w:eastAsiaTheme="minorEastAsia" w:hAnsiTheme="minorEastAsia"/>
          <w:sz w:val="32"/>
          <w:szCs w:val="32"/>
        </w:rPr>
        <w:sectPr w:rsidSect="006B71D9">
          <w:footerReference w:type="default" r:id="rId12"/>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8"/>
          <w:cols w:space="425"/>
          <w:titlePg w:val="0"/>
          <w:docGrid w:type="lines" w:linePitch="312"/>
        </w:sectPr>
      </w:pPr>
      <w:r>
        <w:rPr>
          <w:rFonts w:asciiTheme="minorEastAsia" w:eastAsiaTheme="minorEastAsia" w:hAnsiTheme="minorEastAsia"/>
          <w:sz w:val="32"/>
          <w:szCs w:val="32"/>
        </w:rPr>
        <w:t xml:space="preserve"> 本文读来似叔侄二人之间，生者死者之间的无尽交谈，语言形式独具特色，文中多用重叠的语句和排比句，增强了语势，具有震撼人心的力量；文言虚词，特别是语气词的使用也增强了全文的感染力，多处接连不断地连用“而”，“邪”，“于”，“也”“矣”字。加重语气，强化情感，并使形为散体的这篇祭文，含有了韵味，节奏也更加顿挫有力，从而更能打动读者。</w:t>
      </w:r>
      <w:r>
        <w:rPr>
          <w:rFonts w:asciiTheme="minorEastAsia" w:eastAsiaTheme="minorEastAsia" w:hAnsiTheme="minorEastAsia"/>
          <w:sz w:val="32"/>
          <w:szCs w:val="32"/>
        </w:rPr>
        <w:t xml:space="preserve">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在这里作者独特的表现手法，是使其真挚、深沉的情感紧紧融注在日常平凡琐事的叙述之中。让绵密深沉的主体情感，直接投射于与十二郎有关的生活细节之中，反复抒吐，与之融铸成完整的审美意象，释放出强烈、隽永的感情光芒。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文章起首一小自然段，是祭文固有的开头形式。作者抑制着悲痛的情感，以循例的开头，为全文拉开序幕。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作者的笔触，以对过去的回忆为起点，“呜呼 ! 吾少孤，及长，不省所怙，惟兄嫂是依。”韩愈三岁时丧失双亲，跟随长兄韩会夫妇生活。后韩会由起居舍人贬为韶州刺史 ( 治所广东省曲江县 ) ，不久死于任上，韩愈始十岁。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文章选择记叙了韩愈与十二郎幼年“零丁孤苦，未尝一日相离”，因三兄皆早世，嫂“抚汝指吾”感叹“韩氏两世，惟此而已”等充满坎坷、辛酸的生活境况、情形，充满感情地说明了叔侄二人从儿时孤苦相依发展起来的特殊深刻关系，以及两人在韩门“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2、《祭十二郎文》教案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教学目标：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知识目标：学习掌握常见文言词语的用法以及常见的文言现象。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能力目标：通过本文的学习，掌握祭文的写法。 </w:t>
      </w:r>
      <w:r>
        <w:rPr>
          <w:rFonts w:asciiTheme="minorEastAsia" w:eastAsiaTheme="minorEastAsia" w:hAnsiTheme="minorEastAsia"/>
          <w:sz w:val="32"/>
          <w:szCs w:val="32"/>
        </w:rPr>
        <w:br/>
      </w:r>
    </w:p>
    <w:p w:rsidR="005B298F" w:rsidRPr="000919B3" w:rsidP="000919B3">
      <w:pPr>
        <w:rPr>
          <w:rFonts w:asciiTheme="minorEastAsia" w:eastAsiaTheme="minorEastAsia" w:hAnsiTheme="minorEastAsia"/>
          <w:sz w:val="32"/>
          <w:szCs w:val="32"/>
        </w:rPr>
        <w:sectPr w:rsidSect="006B71D9">
          <w:footerReference w:type="default" r:id="rId13"/>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9"/>
          <w:cols w:space="425"/>
          <w:titlePg w:val="0"/>
          <w:docGrid w:type="lines" w:linePitch="312"/>
        </w:sectPr>
      </w:pPr>
      <w:r>
        <w:rPr>
          <w:rFonts w:asciiTheme="minorEastAsia" w:eastAsiaTheme="minorEastAsia" w:hAnsiTheme="minorEastAsia"/>
          <w:sz w:val="32"/>
          <w:szCs w:val="32"/>
        </w:rPr>
        <w:t xml:space="preserve">    情感目标：学习通过日常琐事的记叙表达对亡人的痛惜和怀念之情的写法。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教学重点：在叙事中抒情的写法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教学难点：祭文的写法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教学方法：分析理解导读法。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教学课时：2课时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第 一 课 时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教学过程：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一、教学导入：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感人心者莫先乎情，一切最动人的文字都是从心底里流淌出来的。今天我们要学习的《祭十二郎文》就是一篇字字含泪，句句动情的抒情散文，千百年来为人们传诵不绝，成了祭文中的千古绝调。大家在读课文时要注意体会作者在文中所表达的深挚感情。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二、韩愈和他的作品：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w:t>
      </w:r>
      <w:r>
        <w:rPr>
          <w:rFonts w:asciiTheme="minorEastAsia" w:eastAsiaTheme="minorEastAsia" w:hAnsiTheme="minorEastAsia"/>
          <w:sz w:val="32"/>
          <w:szCs w:val="32"/>
        </w:rPr>
        <w:t xml:space="preserve"> </w:t>
      </w:r>
    </w:p>
    <w:p w:rsidR="005B298F" w:rsidRPr="000919B3" w:rsidP="000919B3">
      <w:pPr>
        <w:rPr>
          <w:rFonts w:asciiTheme="minorEastAsia" w:eastAsiaTheme="minorEastAsia" w:hAnsiTheme="minorEastAsia"/>
          <w:sz w:val="32"/>
          <w:szCs w:val="32"/>
        </w:rPr>
        <w:sectPr w:rsidSect="006B71D9">
          <w:footerReference w:type="default" r:id="rId14"/>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10"/>
          <w:cols w:space="425"/>
          <w:titlePg w:val="0"/>
          <w:docGrid w:type="lines" w:linePitch="312"/>
        </w:sectPr>
      </w:pPr>
      <w:r>
        <w:rPr>
          <w:rFonts w:asciiTheme="minorEastAsia" w:eastAsiaTheme="minorEastAsia" w:hAnsiTheme="minorEastAsia"/>
          <w:sz w:val="32"/>
          <w:szCs w:val="32"/>
        </w:rPr>
        <w:t xml:space="preserve"> 韩愈(768～824)，字退之，唐河阳(今河南孟县)人。常自谓郡望昌黎，故世称韩昌黎;因晚年曾为吏部侍郎，故也称韩吏部。韩愈倡导的古文运动及其作品对我国古代散文的发展有深渊的影响。他主张文章要言之有物，反对六朝以来的单纯追求形式美的骈俪文章;语言要新颖流畅，唯陈言之务去，对古文要师其意而不师其词。其散文与柳宗元齐名，并称韩柳，他是唐宋八大家之首。代表作是《马说》《师说》等。</w:t>
      </w:r>
      <w:r>
        <w:rPr>
          <w:rFonts w:asciiTheme="minorEastAsia" w:eastAsiaTheme="minorEastAsia" w:hAnsiTheme="minorEastAsia"/>
          <w:sz w:val="32"/>
          <w:szCs w:val="32"/>
        </w:rPr>
        <w:t xml:space="preserve">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三、写作背景：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韩愈三岁丧父母，由兄嫂抚养成人，他和十二郎虽为叔侄，实际如同兄弟，从小生活在一 起，零丁孤苦，未尝一日相离，感情特别深厚。十二郎的死，使他悲痛欲绝，也勾起他的辛酸回忆。身世的不幸，家世的凄凉，父母的早逝，兄嫂的抚养，从前同十二郎一起生活的种种情景都一齐涌上心头;自己的衰病，子孙辈的幼小，这是眼前必须正视的现实。所有这一切，汇成一股感情的激流，作者悲感万端，百思萦绕，情不能已，因而写成此文。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四、诵读课文，整体感知。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① 听录音，注意作者在文中倾注的深沉真挚的感情。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② 学生初读认准字音;再读体会感情。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③ 用一句话说出自己的感受。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④ 检查朗读，看学生对课文字、词、句的初步理解。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五、分析理解第一～三段：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(一)分析段落意义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1.概括这三段的意义：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答：第一段叙述我听闻侄儿去世准备祭奠的经过;第二段书写身世与家世之不幸的孤苦无 依;第三段叙述两人三别三会，终于不得会合而成永别，表现自己的悔恨和遗憾。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w:t>
      </w:r>
      <w:r>
        <w:rPr>
          <w:rFonts w:asciiTheme="minorEastAsia" w:eastAsiaTheme="minorEastAsia" w:hAnsiTheme="minorEastAsia"/>
          <w:sz w:val="32"/>
          <w:szCs w:val="32"/>
        </w:rPr>
        <w:t xml:space="preserve"> </w:t>
      </w:r>
    </w:p>
    <w:p w:rsidR="005B298F" w:rsidRPr="000919B3" w:rsidP="000919B3">
      <w:pPr>
        <w:rPr>
          <w:rFonts w:asciiTheme="minorEastAsia" w:eastAsiaTheme="minorEastAsia" w:hAnsiTheme="minorEastAsia"/>
          <w:sz w:val="32"/>
          <w:szCs w:val="32"/>
        </w:rPr>
        <w:sectPr w:rsidSect="006B71D9">
          <w:footerReference w:type="default" r:id="rId15"/>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11"/>
          <w:cols w:space="425"/>
          <w:titlePg w:val="0"/>
          <w:docGrid w:type="lines" w:linePitch="312"/>
        </w:sectPr>
      </w:pPr>
      <w:r>
        <w:rPr>
          <w:rFonts w:asciiTheme="minorEastAsia" w:eastAsiaTheme="minorEastAsia" w:hAnsiTheme="minorEastAsia"/>
          <w:sz w:val="32"/>
          <w:szCs w:val="32"/>
        </w:rPr>
        <w:t xml:space="preserve"> 2.作者写作此文的目的是为纪念十二郎，为什么要写自己的身世?</w:t>
      </w:r>
      <w:r>
        <w:rPr>
          <w:rFonts w:asciiTheme="minorEastAsia" w:eastAsiaTheme="minorEastAsia" w:hAnsiTheme="minorEastAsia"/>
          <w:sz w:val="32"/>
          <w:szCs w:val="32"/>
        </w:rPr>
        <w:t xml:space="preserve">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答：是为了表现自己和十二郎的之间的深厚亲情，从而表达自己的深深思念。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3.这几段总体是为了突出什么意义?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答：突出与十二郎的深厚情谊，即虽为叔侄，实为兄弟。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第 二 课 时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教学过程：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一、分析四～六段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(一)分析段落意义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1.概括这三段的段意。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答：第四段感叹命运不公，痛惜诸兄之死;第五段痛惜十二郎之死;表现对十二郎的深沉的思念。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2.第四段写的痛惜诸兄之死，与本文主旨有何关系?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答：烘托自己内心悲痛之甚。诸兄死悲，十二郎死更悲。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二、分析七～九段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(一)分析段落意义：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1.概括段意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答：①第七段表现对十二郎的子女的怜悯;②第八段写自己对十二郎因软脚病不在意的惭愧之意; ③第九段写对十二郎之死的日期无知的愧疚之情。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w:t>
      </w:r>
      <w:r>
        <w:rPr>
          <w:rFonts w:asciiTheme="minorEastAsia" w:eastAsiaTheme="minorEastAsia" w:hAnsiTheme="minorEastAsia"/>
          <w:sz w:val="32"/>
          <w:szCs w:val="32"/>
        </w:rPr>
        <w:t xml:space="preserve"> </w:t>
      </w:r>
    </w:p>
    <w:p w:rsidR="005B298F" w:rsidRPr="000919B3" w:rsidP="000919B3">
      <w:pPr>
        <w:rPr>
          <w:rFonts w:asciiTheme="minorEastAsia" w:eastAsiaTheme="minorEastAsia" w:hAnsiTheme="minorEastAsia"/>
          <w:sz w:val="32"/>
          <w:szCs w:val="32"/>
        </w:rPr>
        <w:sectPr w:rsidSect="006B71D9">
          <w:footerReference w:type="default" r:id="rId16"/>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12"/>
          <w:cols w:space="425"/>
          <w:titlePg w:val="0"/>
          <w:docGrid w:type="lines" w:linePitch="312"/>
        </w:sectPr>
      </w:pPr>
      <w:r>
        <w:rPr>
          <w:rFonts w:asciiTheme="minorEastAsia" w:eastAsiaTheme="minorEastAsia" w:hAnsiTheme="minorEastAsia"/>
          <w:sz w:val="32"/>
          <w:szCs w:val="32"/>
        </w:rPr>
        <w:t xml:space="preserve"> 2.这三段中，一段以感叹结尾，两段以问句结尾，作者是在叹什么?又在感什么?</w:t>
      </w:r>
      <w:r>
        <w:rPr>
          <w:rFonts w:asciiTheme="minorEastAsia" w:eastAsiaTheme="minorEastAsia" w:hAnsiTheme="minorEastAsia"/>
          <w:sz w:val="32"/>
          <w:szCs w:val="32"/>
        </w:rPr>
        <w:t xml:space="preserve">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答：均是感叹十二郎的去世，抒发自己的悲痛。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三、分析第十～十二段：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(一)分析段落意义：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1.概括段意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答：第十段写对十二郎子女家属的安排及改葬之事;第十一段写自己对不能与十二郎同生死的悲痛之情，以及替他教子养女的愿望;最后一段再次表现其内心的哀痛。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2.这几段从哪些方面体现出了作者对十二郎的深厚情谊?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答：替他处理家务后事;替他教子养女;反复表现愧疚之意。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四、分析篇章结构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全文开头几句是祭文开头的固定形式，正文可分为三部分：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第一部分(呜呼!吾少孤至吾不以一日辍汝而就也)，写两人之间的深厚情谊。先从身世和家世的不幸，写幼时孤苦相依;后叙两人的三别三会，终于不得会合而成永别，使作者悔恨无穷，抱憾终生。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第二部分(从去年，孟东野往至其然乎?其不然乎)，写十二郎之死。先写对十二郎之死的悲痛，再详叙死因和死期。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第三部分(从今吾使建中祭汝至篇末)，写对十二郎及其遗孤的吊慰，交代迁葬及教养遗孤等事。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五、总结特点： </w:t>
      </w:r>
      <w:r>
        <w:rPr>
          <w:rFonts w:asciiTheme="minorEastAsia" w:eastAsiaTheme="minorEastAsia" w:hAnsiTheme="minorEastAsia"/>
          <w:sz w:val="32"/>
          <w:szCs w:val="32"/>
        </w:rPr>
        <w:br/>
      </w:r>
    </w:p>
    <w:p w:rsidR="005B298F" w:rsidRPr="000919B3" w:rsidP="000919B3">
      <w:pPr>
        <w:rPr>
          <w:rFonts w:asciiTheme="minorEastAsia" w:eastAsiaTheme="minorEastAsia" w:hAnsiTheme="minorEastAsia"/>
          <w:sz w:val="32"/>
          <w:szCs w:val="32"/>
        </w:rPr>
        <w:sectPr w:rsidSect="006B71D9">
          <w:footerReference w:type="default" r:id="rId17"/>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13"/>
          <w:cols w:space="425"/>
          <w:titlePg w:val="0"/>
          <w:docGrid w:type="lines" w:linePitch="312"/>
        </w:sectPr>
      </w:pPr>
      <w:r>
        <w:rPr>
          <w:rFonts w:asciiTheme="minorEastAsia" w:eastAsiaTheme="minorEastAsia" w:hAnsiTheme="minorEastAsia"/>
          <w:sz w:val="32"/>
          <w:szCs w:val="32"/>
        </w:rPr>
        <w:t xml:space="preserve">    1.不拘常格，自由抒情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祭文偏重于抒发对死者的悼念哀痛之情，一般是结合对死者功业德行的颂扬而展开的。本文一反传统祭文以铺排郡望、藻饰官阶、历叙生平、歌功颂德为主的固定格式，主要记家常琐事，表现自己与死者的密切关系，抒写难以抑止的悲哀，表达刻骨铭心的骨肉至情。形式上则破骈为散，采用自由多变的散体。正如林野在《韩柳文研究法韩文研究法》中所说：祭文体，本以用韵为正格至《祭十二郎文》，至痛彻心，不能为辞，则变调为散体。使全文有吞声呜咽之态，无夸饰艳丽之辞，为后世欧阳修《泷冈阡表》、归有光《项脊轩志》、袁枚《祭妹文》等开辟新径。清代古文家刘大櫆说：文贵变一集之中篇篇变，一篇之中段段变，一段之中句句变，神变，气变，境变，音节变，字句变，惟昌黎能之。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2.感情真挚，催人泪下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w:t>
      </w:r>
      <w:r>
        <w:rPr>
          <w:rFonts w:asciiTheme="minorEastAsia" w:eastAsiaTheme="minorEastAsia" w:hAnsiTheme="minorEastAsia"/>
          <w:sz w:val="32"/>
          <w:szCs w:val="32"/>
        </w:rPr>
        <w:t xml:space="preserve"> </w:t>
      </w:r>
    </w:p>
    <w:p w:rsidR="005B298F" w:rsidRPr="000919B3" w:rsidP="000919B3">
      <w:pPr>
        <w:rPr>
          <w:rFonts w:asciiTheme="minorEastAsia" w:eastAsiaTheme="minorEastAsia" w:hAnsiTheme="minorEastAsia"/>
          <w:sz w:val="32"/>
          <w:szCs w:val="32"/>
        </w:rPr>
        <w:sectPr w:rsidSect="006B71D9">
          <w:footerReference w:type="default" r:id="rId18"/>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14"/>
          <w:cols w:space="425"/>
          <w:titlePg w:val="0"/>
          <w:docGrid w:type="lines" w:linePitch="312"/>
        </w:sectPr>
      </w:pPr>
      <w:r>
        <w:rPr>
          <w:rFonts w:asciiTheme="minorEastAsia" w:eastAsiaTheme="minorEastAsia" w:hAnsiTheme="minorEastAsia"/>
          <w:sz w:val="32"/>
          <w:szCs w:val="32"/>
        </w:rPr>
        <w:t xml:space="preserve"> 作者写此文的目的不在于称颂死者，而在于倾诉自己的痛悼之情，寄托自己的哀思。这主要表现在三个方面。一是强调骨肉亲情关系。作者和老成，名为叔侄，情同手足，两世一身，形单影只。今老成先逝，子女幼小，更显得家族凋零，振兴无望。这在注重门庭家道的古代，引起韩愈的切肤之痛是理所当然的。二是突出老成之死实出意外。老成比作者年少而体强，却强者夭而病者全;老成得的不过是一种常见的软脚病，作者本来不以为意，毫无精神准备，因而对老成的遽死追悔莫及，意外的打击使他极为悲痛。三是表达作者自身的宦海沉浮之苦和人生无常之感，并以此深化亲情。作者原以为两人都还年轻，便不以暂别为念，求食求禄，奔走仕途，因而别多聚少，而今铸成终身遗憾。作者求索老成的死因和死期，却堕入乍信乍疑、如梦如幻的迷境，深觉生命飘忽，倍增哀痛。3.边诉边泣的语言形式</w:t>
      </w:r>
      <w:r>
        <w:rPr>
          <w:rFonts w:asciiTheme="minorEastAsia" w:eastAsiaTheme="minorEastAsia" w:hAnsiTheme="minorEastAsia"/>
          <w:sz w:val="32"/>
          <w:szCs w:val="32"/>
        </w:rPr>
        <w:t xml:space="preserve">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作者采用与死者对话的方式，边诉边泣，吞吐呜咽，交织着悔恨、悲痛、自责等种种感情，似在生者和死者之间作无穷无尽的长谈。如写闻讣的情景，从其信然邪到未可以为信也，再到其信然矣，语句重叠，表现其惊疑无定的心理状态。末尾汝病吾不知时，汝殁吾不知日一段，多用排句，情绪激荡.一气呵成。这一切又都从肺腑中流出，因而具有震撼人心的力量。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六、探究学习(作为学生课下自主探究之用)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1.祭文中直抒胸臆的常见方法研究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研究方法：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(1)泛读名篇：《祭妹文》(袁枚)、《祭石曼卿文》(欧阳修)、《哀盐船文》(汪中)。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(2)比较阅读：袁枚的《祭妹文》与韩愈的《祭十二郎文》进行比较阅读。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(3)初步归纳：A.回忆与逝者交往之事;B.设想自己本应早亡，反跌出对逝者的悲痛之情;C.对逝者后事的交待和安排等。 </w:t>
      </w:r>
      <w:r>
        <w:rPr>
          <w:rFonts w:asciiTheme="minorEastAsia" w:eastAsiaTheme="minorEastAsia" w:hAnsiTheme="minorEastAsia"/>
          <w:sz w:val="32"/>
          <w:szCs w:val="32"/>
        </w:rPr>
        <w:br/>
      </w:r>
    </w:p>
    <w:p w:rsidR="005B298F" w:rsidRPr="000919B3" w:rsidP="000919B3">
      <w:pPr>
        <w:rPr>
          <w:rFonts w:asciiTheme="minorEastAsia" w:eastAsiaTheme="minorEastAsia" w:hAnsiTheme="minorEastAsia"/>
          <w:sz w:val="32"/>
          <w:szCs w:val="32"/>
        </w:rPr>
      </w:pPr>
      <w:r>
        <w:rPr>
          <w:rFonts w:asciiTheme="minorEastAsia" w:eastAsiaTheme="minorEastAsia" w:hAnsiTheme="minorEastAsia"/>
          <w:sz w:val="32"/>
          <w:szCs w:val="32"/>
        </w:rPr>
        <w:t xml:space="preserve">    2.比较袁枚《祭妹文》与韩愈《祭十二郎文》两段文字在写法上的异同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一)余捉蟋蟀，汝奋臂出其间;岁寒虫僵，同临其穴。今予殓汝葬汝，而当日之情形，憬然赴目。予九岁憩书斋，汝梳双髻，披单缣来，温《缁衣》一章。适先生奓入户，闻两童子音琅琅然，不觉莞尔，连呼则则。此七月望日事也。汝在九原，当分明记之。予弱冠粤行，汝掎裳悲恸。逾三年，予披宫锦还家，汝从东厢扶案出，一家瞠视而笑;不记语从何起，大概说长安登科，函使报信迟早云尔。凡此琐琐，虽为陈迹，然我一日未死，则一日不能忘。旧事填膺，思之凄梗，如影历历，逼取便逝。悔当时不将嫛婗情状，罗缕纪存。然而汝已不在人间，则虽年光倒流，儿时可再，而亦无与为证印者矣。袁枚《祭妹文》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二)呜呼!吾少孤，及长，不省所怙，惟兄嫂是依。中年兄殁南方，吾与汝俱幼，从嫂归葬河阳。既又与汝就食江南，零丁孤苦，未尝一日相离也。吾上有三兄，皆不幸早世。承先人后者，在孙惟汝，在子惟吾。两世一身，形单影只。嫂尝抚汝指吾而言曰：韩氏两世，惟此而已!汝时犹小，当不复记忆;吾时虽能记忆，亦未知其言之悲也。 韩愈《祭十二郎文》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w:t>
      </w:r>
      <w:r>
        <w:rPr>
          <w:rFonts w:asciiTheme="minorEastAsia" w:eastAsiaTheme="minorEastAsia" w:hAnsiTheme="minorEastAsia"/>
          <w:sz w:val="32"/>
          <w:szCs w:val="32"/>
        </w:rPr>
        <w:t xml:space="preserve"> </w:t>
      </w:r>
      <w:r w:rsidRPr="000919B3">
        <w:rPr>
          <w:rFonts w:asciiTheme="minorEastAsia" w:eastAsiaTheme="minorEastAsia" w:hAnsiTheme="minorEastAsia"/>
          <w:sz w:val="32"/>
          <w:szCs w:val="32"/>
        </w:rPr>
        <w:br/>
      </w:r>
      <w:r w:rsidRPr="000919B3">
        <w:rPr>
          <w:rFonts w:asciiTheme="minorEastAsia" w:eastAsiaTheme="minorEastAsia" w:hAnsiTheme="minorEastAsia"/>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9" w:history="1">
        <w:r>
          <w:rPr>
            <w:rFonts w:ascii="SimSun" w:eastAsia="SimSun" w:hAnsi="SimSun" w:cs="SimSun"/>
            <w:b/>
            <w:bCs/>
            <w:color w:val="0000EE"/>
            <w:kern w:val="0"/>
            <w:sz w:val="30"/>
            <w:szCs w:val="30"/>
            <w:u w:val="single" w:color="0000EE"/>
          </w:rPr>
          <w:t>https://d.book118.com/715202241032011100</w:t>
        </w:r>
      </w:hyperlink>
    </w:p>
    <w:p w:rsidR="005B298F" w:rsidRPr="000919B3" w:rsidP="000919B3">
      <w:pPr>
        <w:rPr>
          <w:rFonts w:asciiTheme="minorEastAsia" w:eastAsiaTheme="minorEastAsia" w:hAnsiTheme="minorEastAsia"/>
          <w:sz w:val="32"/>
          <w:szCs w:val="32"/>
        </w:rPr>
      </w:pPr>
    </w:p>
    <w:sectPr w:rsidSect="006B71D9">
      <w:footerReference w:type="default" r:id="rId20"/>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1</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25</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16776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04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766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6756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746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6736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725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6715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705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6695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684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6674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664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6654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643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6633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623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6613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602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6592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582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2</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25</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16981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9207284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05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971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6961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8676689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951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6940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8111572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930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6920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3388835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910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6899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825846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889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6879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0908216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869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6858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6631471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848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6838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3602272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828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6817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9060469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807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6797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2223639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787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4</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25</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17186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5325346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06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176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166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753060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155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145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6723194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135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125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1024390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114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104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2252765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094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084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2015112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073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063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4110682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053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043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4611044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032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022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0876797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012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002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4786761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992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4</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25</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17391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603018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07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381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370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4914074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360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350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4547236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340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329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4138940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319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309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7718543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299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288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8189559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278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268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8732510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258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248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793321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237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227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4546792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217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207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8537570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196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5</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25</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17596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2861637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08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585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575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7408818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565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555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8711336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544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534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8021038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524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514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6613696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504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493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322926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483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473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9153383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463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452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9182686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442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432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4671330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422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411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4287885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401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6</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25</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17800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5135926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09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790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780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5066691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770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760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4782941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749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739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5281641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729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719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3170767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708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698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987494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688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678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4650129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667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657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7213828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647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637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9894325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626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616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4281856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606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7</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25</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18005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1901527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0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995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985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7948089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975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964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0840225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954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944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7539553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934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923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674538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913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903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6957434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893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882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6319598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872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862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3544923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852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841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8405654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831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821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318471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811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9</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25</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18210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4796550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1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200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190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6153466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179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169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4287966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159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149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3577661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138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128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6248177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118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108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2975127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097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087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922795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077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067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8567184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056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046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9923604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036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026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085008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016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9</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25</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18415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380163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2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405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394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1886242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384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374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7932496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364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353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8832400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343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333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0728989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323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312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2868180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302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292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9646437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282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272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7192300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261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251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3788641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241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231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0335765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220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11</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25</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18620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528094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3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609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599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2859009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589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579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2935685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568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558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3427753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548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538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1714020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528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517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009341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507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497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0069340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487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476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7406331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466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456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4487484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446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435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832110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425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11</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25</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18824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6891960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4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814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804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849581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794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784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48217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773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763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3498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753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743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0564366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732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722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5938359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712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702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0769674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691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681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6805780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671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661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7295284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650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640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0659015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630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13</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25</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19029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7860494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5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019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009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3890297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999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988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2000430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978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968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3543894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958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947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6729388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937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927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949994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917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906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1773843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896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886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290139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876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865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1124583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855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845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2360202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835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13</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25</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19234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4556091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6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224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214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4872830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203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193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1329776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183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173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2983838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162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152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139958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142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132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4859245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121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111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7206521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101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091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0359054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080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070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3820494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060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050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7895917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040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15</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25</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19439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7588826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7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429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418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9627178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408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398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9859687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388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377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5394087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367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357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3020661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347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336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7687395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326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316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8411969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306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296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9406950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285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275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6050538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265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255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0218585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244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15</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25</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19644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4259490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8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633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623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4830879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613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603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3551667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592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582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5051461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572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562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7649068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552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541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4797314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531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521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7868974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511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500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0292616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490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480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3678642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470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459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9110740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449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25</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5B298F"/>
    <w:rsid w:val="000919B3"/>
    <w:rsid w:val="00171B19"/>
    <w:rsid w:val="002A55DF"/>
    <w:rsid w:val="005B298F"/>
    <w:rsid w:val="005B62B1"/>
    <w:rsid w:val="005D7669"/>
    <w:rsid w:val="0060749A"/>
    <w:rsid w:val="0073244C"/>
    <w:rsid w:val="00791591"/>
    <w:rsid w:val="00C67F33"/>
    <w:rsid w:val="00D209BC"/>
    <w:rsid w:val="00EA31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2D675DE"/>
  <w15:docId w15:val="{08BCE59B-2197-4025-A40E-B119F24ED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rPr>
      <w:kern w:val="2"/>
      <w:sz w:val="21"/>
    </w:rPr>
  </w:style>
  <w:style w:type="paragraph" w:styleId="Heading1">
    <w:name w:val="heading 1"/>
    <w:basedOn w:val="Normal"/>
    <w:next w:val="Normal"/>
    <w:link w:val="1"/>
    <w:uiPriority w:val="9"/>
    <w:qFormat/>
    <w:rsid w:val="000919B3"/>
    <w:pPr>
      <w:keepNext/>
      <w:keepLines/>
      <w:spacing w:before="340" w:after="330" w:line="578" w:lineRule="auto"/>
      <w:outlineLvl w:val="0"/>
    </w:pPr>
    <w:rPr>
      <w:b/>
      <w:bCs/>
      <w:kern w:val="44"/>
      <w:sz w:val="44"/>
      <w:szCs w:val="4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
    <w:qFormat/>
    <w:pPr>
      <w:tabs>
        <w:tab w:val="center" w:pos="4153"/>
        <w:tab w:val="right" w:pos="8306"/>
      </w:tabs>
      <w:snapToGrid w:val="0"/>
      <w:jc w:val="left"/>
    </w:pPr>
    <w:rPr>
      <w:sz w:val="18"/>
    </w:rPr>
  </w:style>
  <w:style w:type="character" w:styleId="PageNumber">
    <w:name w:val="page number"/>
    <w:rsid w:val="00EA31C3"/>
  </w:style>
  <w:style w:type="character" w:customStyle="1" w:styleId="a">
    <w:name w:val="页脚 字符"/>
    <w:link w:val="Footer"/>
    <w:rsid w:val="00EA31C3"/>
    <w:rPr>
      <w:kern w:val="2"/>
      <w:sz w:val="18"/>
    </w:rPr>
  </w:style>
  <w:style w:type="character" w:customStyle="1" w:styleId="1">
    <w:name w:val="标题 1 字符"/>
    <w:basedOn w:val="DefaultParagraphFont"/>
    <w:link w:val="Heading1"/>
    <w:uiPriority w:val="9"/>
    <w:rsid w:val="000919B3"/>
    <w:rPr>
      <w:b/>
      <w:bCs/>
      <w:kern w:val="44"/>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6.xml" /><Relationship Id="rId11" Type="http://schemas.openxmlformats.org/officeDocument/2006/relationships/footer" Target="footer7.xml" /><Relationship Id="rId12" Type="http://schemas.openxmlformats.org/officeDocument/2006/relationships/footer" Target="footer8.xml" /><Relationship Id="rId13" Type="http://schemas.openxmlformats.org/officeDocument/2006/relationships/footer" Target="footer9.xml" /><Relationship Id="rId14" Type="http://schemas.openxmlformats.org/officeDocument/2006/relationships/footer" Target="footer10.xml" /><Relationship Id="rId15" Type="http://schemas.openxmlformats.org/officeDocument/2006/relationships/footer" Target="footer11.xml" /><Relationship Id="rId16" Type="http://schemas.openxmlformats.org/officeDocument/2006/relationships/footer" Target="footer12.xml" /><Relationship Id="rId17" Type="http://schemas.openxmlformats.org/officeDocument/2006/relationships/footer" Target="footer13.xml" /><Relationship Id="rId18" Type="http://schemas.openxmlformats.org/officeDocument/2006/relationships/footer" Target="footer14.xml" /><Relationship Id="rId19" Type="http://schemas.openxmlformats.org/officeDocument/2006/relationships/hyperlink" Target="https://d.book118.com/715202241032011100" TargetMode="External" /><Relationship Id="rId2" Type="http://schemas.openxmlformats.org/officeDocument/2006/relationships/webSettings" Target="webSettings.xml" /><Relationship Id="rId20" Type="http://schemas.openxmlformats.org/officeDocument/2006/relationships/footer" Target="footer15.xml" /><Relationship Id="rId21" Type="http://schemas.openxmlformats.org/officeDocument/2006/relationships/theme" Target="theme/theme1.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footer" Target="footer4.xml" /><Relationship Id="rId9" Type="http://schemas.openxmlformats.org/officeDocument/2006/relationships/footer" Target="footer5.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2DBDC0-7F06-47DB-A4BC-77A98A2FD4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25</Pages>
  <Words>2</Words>
  <Characters>14</Characters>
  <Application>Microsoft Office Word</Application>
  <DocSecurity>0</DocSecurity>
  <Lines>1</Lines>
  <Paragraphs>1</Paragraphs>
  <ScaleCrop>false</ScaleCrop>
  <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[标签:标题]</dc:title>
  <dc:creator>RQ204</dc:creator>
  <cp:lastModifiedBy>zzz</cp:lastModifiedBy>
  <cp:revision>8</cp:revision>
  <cp:lastPrinted>1900-12-31T16:00:00Z</cp:lastPrinted>
  <dcterms:created xsi:type="dcterms:W3CDTF">2022-02-25T04:30:00Z</dcterms:created>
  <dcterms:modified xsi:type="dcterms:W3CDTF">2022-03-07T14:42:00Z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