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10172700</wp:posOffset>
            </wp:positionH>
            <wp:positionV relativeFrom="topMargin">
              <wp:posOffset>10477500</wp:posOffset>
            </wp:positionV>
            <wp:extent cx="266700" cy="254000"/>
            <wp:wrapNone/>
            <wp:docPr id="10030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怀仁市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2023——2024</w:t>
      </w:r>
      <w:r>
        <w:rPr>
          <w:rFonts w:ascii="宋体" w:eastAsia="宋体" w:hAnsi="宋体" w:cs="宋体"/>
          <w:b/>
          <w:color w:val="auto"/>
          <w:sz w:val="32"/>
        </w:rPr>
        <w:t>学年度上学期高三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第二次教学质量调研试题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物理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（考试时间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90</w:t>
      </w:r>
      <w:r>
        <w:rPr>
          <w:rFonts w:ascii="宋体" w:eastAsia="宋体" w:hAnsi="宋体" w:cs="宋体"/>
          <w:b/>
          <w:color w:val="auto"/>
          <w:sz w:val="24"/>
        </w:rPr>
        <w:t>分钟，满分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</w:t>
      </w:r>
      <w:r>
        <w:rPr>
          <w:rFonts w:ascii="宋体" w:eastAsia="宋体" w:hAnsi="宋体" w:cs="宋体"/>
          <w:b/>
          <w:color w:val="auto"/>
          <w:sz w:val="24"/>
        </w:rPr>
        <w:t>小题，每题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48</w:t>
      </w:r>
      <w:r>
        <w:rPr>
          <w:rFonts w:ascii="宋体" w:eastAsia="宋体" w:hAnsi="宋体" w:cs="宋体"/>
          <w:b/>
          <w:color w:val="auto"/>
          <w:sz w:val="24"/>
        </w:rPr>
        <w:t>分。在每小题给出的四个选项中，第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1~8</w:t>
      </w:r>
      <w:r>
        <w:rPr>
          <w:rFonts w:ascii="宋体" w:eastAsia="宋体" w:hAnsi="宋体" w:cs="宋体"/>
          <w:b/>
          <w:color w:val="auto"/>
          <w:sz w:val="24"/>
        </w:rPr>
        <w:t>题只有一项是符合题目要求。第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9~12</w:t>
      </w:r>
      <w:r>
        <w:rPr>
          <w:rFonts w:ascii="宋体" w:eastAsia="宋体" w:hAnsi="宋体" w:cs="宋体"/>
          <w:b/>
          <w:color w:val="auto"/>
          <w:sz w:val="24"/>
        </w:rPr>
        <w:t>题有多项符合题目要求。全部选对的得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分，选对但不全的得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</w:t>
      </w:r>
      <w:r>
        <w:rPr>
          <w:rFonts w:ascii="宋体" w:eastAsia="宋体" w:hAnsi="宋体" w:cs="宋体"/>
          <w:b/>
          <w:color w:val="auto"/>
          <w:sz w:val="24"/>
        </w:rPr>
        <w:t>分。</w:t>
      </w:r>
    </w:p>
    <w:p w:rsidR="00FC5860" w:rsidRPr="00BE1BCD"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如图所示，在竖直平面内的直角坐标系中，一个质量为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2.75pt;height:11.25pt" o:oleicon="f" o:ole="">
            <v:imagedata r:id="rId6" o:title="eqId294f5ba74cdf695fc9a8a8e52f421328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的质点在外力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8" o:title="eqIda0ed1ec316bc54c37c4286c208f55667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auto"/>
        </w:rPr>
        <w:t>的作用下，从坐标原点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2pt;height:14.25pt" o:oleicon="f" o:ole="">
            <v:imagedata r:id="rId10" o:title="eqId1dde8112e8eb968fd042418dd632759e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auto"/>
        </w:rPr>
        <w:t>由静止沿直线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2.5pt;height:12.75pt" o:oleicon="f" o:ole="">
            <v:imagedata r:id="rId12" o:title="eqIdaaf3369e0ea90e8d5cf4b6b3c45c0fd8"/>
          </v:shape>
          <o:OLEObject Type="Embed" ProgID="Equation.DSMT4" ShapeID="_x0000_i1028" DrawAspect="Content" ObjectID="_4" r:id="rId13"/>
        </w:object>
      </w:r>
      <w:r>
        <w:rPr>
          <w:rFonts w:ascii="宋体" w:eastAsia="宋体" w:hAnsi="宋体" w:cs="宋体"/>
          <w:color w:val="auto"/>
        </w:rPr>
        <w:t>斜向下运动，直线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2.5pt;height:12.75pt" o:oleicon="f" o:ole="">
            <v:imagedata r:id="rId12" o:title="eqIdaaf3369e0ea90e8d5cf4b6b3c45c0fd8"/>
          </v:shape>
          <o:OLEObject Type="Embed" ProgID="Equation.DSMT4" ShapeID="_x0000_i1029" DrawAspect="Content" ObjectID="_5" r:id="rId14"/>
        </w:object>
      </w:r>
      <w:r>
        <w:rPr>
          <w:rFonts w:ascii="宋体" w:eastAsia="宋体" w:hAnsi="宋体" w:cs="宋体"/>
          <w:color w:val="auto"/>
        </w:rPr>
        <w:t>与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15" o:title="eqIdd053b14c8588eee2acbbe44fc37a6886"/>
          </v:shape>
          <o:OLEObject Type="Embed" ProgID="Equation.DSMT4" ShapeID="_x0000_i1030" DrawAspect="Content" ObjectID="_6" r:id="rId16"/>
        </w:object>
      </w:r>
      <w:r>
        <w:rPr>
          <w:rFonts w:ascii="宋体" w:eastAsia="宋体" w:hAnsi="宋体" w:cs="宋体"/>
          <w:color w:val="auto"/>
        </w:rPr>
        <w:t>轴负方向成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0pt;height:13.95pt" o:oleicon="f" o:ole="">
            <v:imagedata r:id="rId17" o:title="eqIdc24095e409b025db711f14be783a406c"/>
          </v:shape>
          <o:OLEObject Type="Embed" ProgID="Equation.DSMT4" ShapeID="_x0000_i1031" DrawAspect="Content" ObjectID="_7" r:id="rId18"/>
        </w:object>
      </w:r>
      <w:r>
        <w:rPr>
          <w:rFonts w:ascii="宋体" w:eastAsia="宋体" w:hAnsi="宋体" w:cs="宋体"/>
          <w:color w:val="auto"/>
        </w:rPr>
        <w:t>角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72.75pt;height:21.75pt" o:oleicon="f" o:ole="">
            <v:imagedata r:id="rId19" o:title="eqId133b0b6b065cb05aff642c1972eabbaf"/>
          </v:shape>
          <o:OLEObject Type="Embed" ProgID="Equation.DSMT4" ShapeID="_x0000_i1032" DrawAspect="Content" ObjectID="_8" r:id="rId20"/>
        </w:object>
      </w:r>
      <w:r>
        <w:rPr>
          <w:rFonts w:ascii="宋体" w:eastAsia="宋体" w:hAnsi="宋体" w:cs="宋体"/>
          <w:color w:val="auto"/>
        </w:rPr>
        <w:t>重力加速度为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1.25pt;height:12.65pt" o:oleicon="f" o:ole="">
            <v:imagedata r:id="rId21" o:title="eqId276509f01529d982ab21e479a4619268"/>
          </v:shape>
          <o:OLEObject Type="Embed" ProgID="Equation.DSMT4" ShapeID="_x0000_i1033" DrawAspect="Content" ObjectID="_9" r:id="rId22"/>
        </w:object>
      </w:r>
      <w:r>
        <w:rPr>
          <w:rFonts w:ascii="宋体" w:eastAsia="宋体" w:hAnsi="宋体" w:cs="宋体"/>
          <w:color w:val="auto"/>
        </w:rPr>
        <w:t>，则下列说法正确的（　　）</w:t>
      </w:r>
    </w:p>
    <w:p w:rsidR="00FC5860" w:rsidRPr="00BE1BCD">
      <w:pPr>
        <w:spacing w:line="360" w:lineRule="auto"/>
        <w:jc w:val="left"/>
      </w:pPr>
      <w:r w:rsidRPr="00BE1BCD">
        <w:drawing>
          <wp:inline>
            <wp:extent cx="1619250" cy="143827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当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65.25pt;height:15.75pt" o:oleicon="f" o:ole="">
            <v:imagedata r:id="rId24" o:title="eqId9078117b7d4f2b9a8d81bea0fb0bbaf6"/>
          </v:shape>
          <o:OLEObject Type="Embed" ProgID="Equation.DSMT4" ShapeID="_x0000_i1034" DrawAspect="Content" ObjectID="_10" r:id="rId25"/>
        </w:object>
      </w:r>
      <w:r>
        <w:rPr>
          <w:rFonts w:ascii="宋体" w:eastAsia="宋体" w:hAnsi="宋体" w:cs="宋体"/>
          <w:color w:val="auto"/>
        </w:rPr>
        <w:t>时，质点的机械能不守恒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当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66pt;height:15.75pt" o:oleicon="f" o:ole="">
            <v:imagedata r:id="rId26" o:title="eqId58ad877482fe31ede7ac4a3a40c9dcbe"/>
          </v:shape>
          <o:OLEObject Type="Embed" ProgID="Equation.DSMT4" ShapeID="_x0000_i1035" DrawAspect="Content" ObjectID="_11" r:id="rId27"/>
        </w:object>
      </w:r>
      <w:r>
        <w:rPr>
          <w:rFonts w:ascii="宋体" w:eastAsia="宋体" w:hAnsi="宋体" w:cs="宋体"/>
          <w:color w:val="auto"/>
        </w:rPr>
        <w:t>时，质点的机械能守恒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当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65.25pt;height:15.75pt" o:oleicon="f" o:ole="">
            <v:imagedata r:id="rId24" o:title="eqId9078117b7d4f2b9a8d81bea0fb0bbaf6"/>
          </v:shape>
          <o:OLEObject Type="Embed" ProgID="Equation.DSMT4" ShapeID="_x0000_i1036" DrawAspect="Content" ObjectID="_12" r:id="rId28"/>
        </w:object>
      </w:r>
      <w:r>
        <w:rPr>
          <w:rFonts w:ascii="宋体" w:eastAsia="宋体" w:hAnsi="宋体" w:cs="宋体"/>
          <w:color w:val="auto"/>
        </w:rPr>
        <w:t>时，质点的机械能一定增大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当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66pt;height:15.75pt" o:oleicon="f" o:ole="">
            <v:imagedata r:id="rId26" o:title="eqId58ad877482fe31ede7ac4a3a40c9dcbe"/>
          </v:shape>
          <o:OLEObject Type="Embed" ProgID="Equation.DSMT4" ShapeID="_x0000_i1037" DrawAspect="Content" ObjectID="_13" r:id="rId29"/>
        </w:object>
      </w:r>
      <w:r>
        <w:rPr>
          <w:rFonts w:ascii="宋体" w:eastAsia="宋体" w:hAnsi="宋体" w:cs="宋体"/>
          <w:color w:val="auto"/>
        </w:rPr>
        <w:t>时，质点的机械能可能减小也可能增大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ABC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．当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65.25pt;height:15.75pt" o:oleicon="f" o:ole="">
            <v:imagedata r:id="rId24" o:title="eqId9078117b7d4f2b9a8d81bea0fb0bbaf6"/>
          </v:shape>
          <o:OLEObject Type="Embed" ProgID="Equation.DSMT4" ShapeID="_x0000_i1038" DrawAspect="Content" ObjectID="_14" r:id="rId30"/>
        </w:object>
      </w:r>
      <w:r>
        <w:rPr>
          <w:rFonts w:ascii="宋体" w:eastAsia="宋体" w:hAnsi="宋体" w:cs="宋体"/>
          <w:color w:val="000000"/>
        </w:rPr>
        <w:t>时，由于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64pt;height:16pt" o:oleicon="f" o:ole="">
            <v:imagedata r:id="rId31" o:title="eqIdcc39cac0520cce23ecedabec65be57d8"/>
          </v:shape>
          <o:OLEObject Type="Embed" ProgID="Equation.DSMT4" ShapeID="_x0000_i1039" DrawAspect="Content" ObjectID="_15" r:id="rId32"/>
        </w:object>
      </w:r>
      <w:r>
        <w:rPr>
          <w:rFonts w:ascii="宋体" w:eastAsia="宋体" w:hAnsi="宋体" w:cs="宋体"/>
          <w:color w:val="000000"/>
        </w:rPr>
        <w:t>，故</w:t>
      </w:r>
    </w:p>
    <w:p>
      <w:pPr>
        <w:spacing w:line="360" w:lineRule="auto"/>
        <w:jc w:val="center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3"/>
          <w:cols w:space="720"/>
          <w:titlePg w:val="0"/>
          <w:docGrid w:type="lines" w:linePitch="312"/>
        </w:sectPr>
      </w:pP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39pt;height:15.75pt" o:oleicon="f" o:ole="">
            <v:imagedata r:id="rId33" o:title="eqIde2e0f17998db3271c4d7d58b221de242"/>
          </v:shape>
          <o:OLEObject Type="Embed" ProgID="Equation.DSMT4" ShapeID="_x0000_i1040" DrawAspect="Content" ObjectID="_16" r:id="rId3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分析可知，此时拉力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方向为水平向右，质点受力如图所示</w:t>
      </w:r>
      <w:r>
        <w:rPr>
          <w:color w:val="000000"/>
        </w:rPr>
        <w:drawing>
          <wp:inline>
            <wp:extent cx="1619250" cy="164782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由于拉力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的方向与物体运动方向的夹角小于</w:t>
      </w:r>
      <w:r>
        <w:rPr>
          <w:rFonts w:ascii="Times New Roman" w:eastAsia="Times New Roman" w:hAnsi="Times New Roman" w:cs="Times New Roman"/>
          <w:color w:val="000000"/>
        </w:rPr>
        <w:t>90°</w:t>
      </w:r>
      <w:r>
        <w:rPr>
          <w:rFonts w:ascii="宋体" w:eastAsia="宋体" w:hAnsi="宋体" w:cs="宋体"/>
          <w:color w:val="000000"/>
        </w:rPr>
        <w:t>，故拉力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做正功，质点的机械能增加。故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BD</w:t>
      </w:r>
      <w:r>
        <w:rPr>
          <w:rFonts w:ascii="宋体" w:eastAsia="宋体" w:hAnsi="宋体" w:cs="宋体"/>
          <w:color w:val="000000"/>
        </w:rPr>
        <w:t>．当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66pt;height:15.75pt" o:oleicon="f" o:ole="">
            <v:imagedata r:id="rId26" o:title="eqId58ad877482fe31ede7ac4a3a40c9dcbe"/>
          </v:shape>
          <o:OLEObject Type="Embed" ProgID="Equation.DSMT4" ShapeID="_x0000_i1041" DrawAspect="Content" ObjectID="_17" r:id="rId36"/>
        </w:object>
      </w:r>
      <w:r>
        <w:rPr>
          <w:rFonts w:ascii="宋体" w:eastAsia="宋体" w:hAnsi="宋体" w:cs="宋体"/>
          <w:color w:val="000000"/>
        </w:rPr>
        <w:t>时，此时质点受力如图所示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752600" cy="164782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此时拉力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最小，且拉力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的方向与物体运动方向垂直，故拉力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做功为零，质点的机械能守恒，故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如图（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）所示，一质量为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4.75pt;height:15.75pt" o:oleicon="f" o:ole="">
            <v:imagedata r:id="rId38" o:title="eqId46c497b72aa61866bc032760f05e30b0"/>
          </v:shape>
          <o:OLEObject Type="Embed" ProgID="Equation.DSMT4" ShapeID="_x0000_i1042" DrawAspect="Content" ObjectID="_18" r:id="rId39"/>
        </w:object>
      </w:r>
      <w:r>
        <w:rPr>
          <w:rFonts w:ascii="宋体" w:eastAsia="宋体" w:hAnsi="宋体" w:cs="宋体"/>
          <w:color w:val="000000"/>
        </w:rPr>
        <w:t>的长木板静置于粗糙水平面上，其上放置一质量未知的小滑块，且长木板与小滑块之间接触面粗糙。小滑块受到水平拉力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8" o:title="eqIda0ed1ec316bc54c37c4286c208f55667"/>
          </v:shape>
          <o:OLEObject Type="Embed" ProgID="Equation.DSMT4" ShapeID="_x0000_i1043" DrawAspect="Content" ObjectID="_19" r:id="rId40"/>
        </w:object>
      </w:r>
      <w:r>
        <w:rPr>
          <w:rFonts w:ascii="宋体" w:eastAsia="宋体" w:hAnsi="宋体" w:cs="宋体"/>
          <w:color w:val="000000"/>
        </w:rPr>
        <w:t>作用时，用传感器测出小滑块的加速度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41" o:title="eqId0a6936d370d6a238a608ca56f87198de"/>
          </v:shape>
          <o:OLEObject Type="Embed" ProgID="Equation.DSMT4" ShapeID="_x0000_i1044" DrawAspect="Content" ObjectID="_20" r:id="rId42"/>
        </w:object>
      </w:r>
      <w:r>
        <w:rPr>
          <w:rFonts w:ascii="宋体" w:eastAsia="宋体" w:hAnsi="宋体" w:cs="宋体"/>
          <w:color w:val="000000"/>
        </w:rPr>
        <w:t>与水平拉力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8" o:title="eqIda0ed1ec316bc54c37c4286c208f55667"/>
          </v:shape>
          <o:OLEObject Type="Embed" ProgID="Equation.DSMT4" ShapeID="_x0000_i1045" DrawAspect="Content" ObjectID="_21" r:id="rId43"/>
        </w:object>
      </w:r>
      <w:r>
        <w:rPr>
          <w:rFonts w:ascii="宋体" w:eastAsia="宋体" w:hAnsi="宋体" w:cs="宋体"/>
          <w:color w:val="000000"/>
        </w:rPr>
        <w:t>的关系如图（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）实线所示。已知地面与长木板的动摩擦因数为</w:t>
      </w:r>
      <w:r>
        <w:rPr>
          <w:rFonts w:ascii="Times New Roman" w:eastAsia="Times New Roman" w:hAnsi="Times New Roman" w:cs="Times New Roman"/>
          <w:color w:val="000000"/>
        </w:rPr>
        <w:t>0.2</w:t>
      </w:r>
      <w:r>
        <w:rPr>
          <w:rFonts w:ascii="宋体" w:eastAsia="宋体" w:hAnsi="宋体" w:cs="宋体"/>
          <w:color w:val="000000"/>
        </w:rPr>
        <w:t>，重力加速度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56.25pt;height:18pt" o:oleicon="f" o:ole="">
            <v:imagedata r:id="rId44" o:title="eqId799edf593e3ba2b2372a83d9782be3a2"/>
          </v:shape>
          <o:OLEObject Type="Embed" ProgID="Equation.DSMT4" ShapeID="_x0000_i1046" DrawAspect="Content" ObjectID="_22" r:id="rId45"/>
        </w:object>
      </w:r>
      <w:r>
        <w:rPr>
          <w:rFonts w:ascii="宋体" w:eastAsia="宋体" w:hAnsi="宋体" w:cs="宋体"/>
          <w:color w:val="000000"/>
        </w:rPr>
        <w:t>，下列说法正确的是（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3886200" cy="163830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小滑块与长木板之间的动摩擦因数为</w:t>
      </w:r>
      <w:r>
        <w:rPr>
          <w:rFonts w:ascii="Times New Roman" w:eastAsia="Times New Roman" w:hAnsi="Times New Roman" w:cs="Times New Roman"/>
          <w:color w:val="000000"/>
        </w:rPr>
        <w:t>0.6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4"/>
          <w:cols w:space="720"/>
          <w:titlePg w:val="0"/>
          <w:docGrid w:type="lines" w:linePitch="312"/>
        </w:sect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当水平拉力增大时，小滑块比长木板先相对地面发生滑动</w:t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小滑块的质量为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24pt;height:16.5pt" o:oleicon="f" o:ole="">
            <v:imagedata r:id="rId47" o:title="eqId1188732fd2df2ab8947e9855bc962618"/>
          </v:shape>
          <o:OLEObject Type="Embed" ProgID="Equation.DSMT4" ShapeID="_x0000_i1047" DrawAspect="Content" ObjectID="_23" r:id="rId4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当水平拉力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45.2pt;height:14.55pt" o:oleicon="f" o:ole="">
            <v:imagedata r:id="rId49" o:title="eqId6a1869abd64fe559a736af94ca858764"/>
          </v:shape>
          <o:OLEObject Type="Embed" ProgID="Equation.DSMT4" ShapeID="_x0000_i1048" DrawAspect="Content" ObjectID="_24" r:id="rId50"/>
        </w:object>
      </w:r>
      <w:r>
        <w:rPr>
          <w:rFonts w:ascii="宋体" w:eastAsia="宋体" w:hAnsi="宋体" w:cs="宋体"/>
          <w:color w:val="000000"/>
        </w:rPr>
        <w:t>时，长木板的加速度大小为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30.75pt;height:15.75pt" o:oleicon="f" o:ole="">
            <v:imagedata r:id="rId51" o:title="eqId0cadd6c2617a6d86b221cc67ff76d748"/>
          </v:shape>
          <o:OLEObject Type="Embed" ProgID="Equation.DSMT4" ShapeID="_x0000_i1049" DrawAspect="Content" ObjectID="_25" r:id="rId5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．设小滑块与长木板之间的动摩擦因数为</w:t>
      </w:r>
      <w:r>
        <w:rPr>
          <w:rFonts w:ascii="Cambria Math" w:eastAsia="Cambria Math" w:hAnsi="Cambria Math" w:cs="Cambria Math"/>
          <w:i/>
          <w:color w:val="000000"/>
        </w:rPr>
        <w:t>μ</w:t>
      </w:r>
      <w:r>
        <w:rPr>
          <w:rFonts w:ascii="Cambria Math" w:eastAsia="Cambria Math" w:hAnsi="Cambria Math" w:cs="Cambria Math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，小滑块的质量为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，由图（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）可知，当小滑块与长木板恰好产生相对滑动时，对小滑块由牛顿第二定律可得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78pt;height:18pt" o:oleicon="f" o:ole="">
            <v:imagedata r:id="rId53" o:title="eqId5be5293f2d4c9d604707f78fde9e5504"/>
          </v:shape>
          <o:OLEObject Type="Embed" ProgID="Equation.DSMT4" ShapeID="_x0000_i1050" DrawAspect="Content" ObjectID="_26" r:id="rId5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可知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9.95pt;height:14.15pt" o:oleicon="f" o:ole="">
            <v:imagedata r:id="rId55" o:title="eqId6e95169c325077d864517095badd1220"/>
          </v:shape>
          <o:OLEObject Type="Embed" ProgID="Equation.DSMT4" ShapeID="_x0000_i1051" DrawAspect="Content" ObjectID="_27" r:id="rId56"/>
        </w:object>
      </w:r>
      <w:r>
        <w:rPr>
          <w:rFonts w:ascii="宋体" w:eastAsia="宋体" w:hAnsi="宋体" w:cs="宋体"/>
          <w:color w:val="000000"/>
        </w:rPr>
        <w:t>图像的加速度轴上截距有</w:t>
      </w:r>
      <w:r>
        <w:rPr>
          <w:rFonts w:ascii="Cambria Math" w:eastAsia="Cambria Math" w:hAnsi="Cambria Math" w:cs="Cambria Math"/>
          <w:color w:val="000000"/>
        </w:rPr>
        <w:t>−</w:t>
      </w:r>
      <w:r>
        <w:rPr>
          <w:rFonts w:ascii="Times New Roman" w:eastAsia="Times New Roman" w:hAnsi="Times New Roman" w:cs="Times New Roman"/>
          <w:color w:val="000000"/>
        </w:rPr>
        <w:t>6m/s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，可得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79pt;height:19pt" o:oleicon="f" o:ole="">
            <v:imagedata r:id="rId57" o:title="eqId137ed4fc17dc2cee03833c0d58ec7a7e"/>
          </v:shape>
          <o:OLEObject Type="Embed" ProgID="Equation.DSMT4" ShapeID="_x0000_i1052" DrawAspect="Content" ObjectID="_28" r:id="rId5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41.95pt;height:18.15pt" o:oleicon="f" o:ole="">
            <v:imagedata r:id="rId59" o:title="eqIdd7097bb198da7b7bfca169d7ecd15c2c"/>
          </v:shape>
          <o:OLEObject Type="Embed" ProgID="Equation.DSMT4" ShapeID="_x0000_i1053" DrawAspect="Content" ObjectID="_29" r:id="rId6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．由图（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）可知，当拉力为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4pt;height:18pt" o:oleicon="f" o:ole="">
            <v:imagedata r:id="rId61" o:title="eqIdb519e5794ef9932b64715619adf860db"/>
          </v:shape>
          <o:OLEObject Type="Embed" ProgID="Equation.DSMT4" ShapeID="_x0000_i1054" DrawAspect="Content" ObjectID="_30" r:id="rId62"/>
        </w:object>
      </w:r>
      <w:r>
        <w:rPr>
          <w:rFonts w:ascii="宋体" w:eastAsia="宋体" w:hAnsi="宋体" w:cs="宋体"/>
          <w:color w:val="000000"/>
        </w:rPr>
        <w:t>时，小滑块与长木板恰好相对滑动，此时小滑块与长木板有相同的加速度</w:t>
      </w:r>
      <w:r>
        <w:rPr>
          <w:rFonts w:ascii="Times New Roman" w:eastAsia="Times New Roman" w:hAnsi="Times New Roman" w:cs="Times New Roman"/>
          <w:color w:val="000000"/>
        </w:rPr>
        <w:t>2m/s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，设长木板的质量为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，对长木板由牛顿第二定律则有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30.9pt;height:19.65pt" o:oleicon="f" o:ole="">
            <v:imagedata r:id="rId63" o:title="eqId55e4cd9dbc7b0f01021bfb5c19a62d32"/>
          </v:shape>
          <o:OLEObject Type="Embed" ProgID="Equation.DSMT4" ShapeID="_x0000_i1055" DrawAspect="Content" ObjectID="_31" r:id="rId6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8.25pt;height:15pt" o:oleicon="f" o:ole="">
            <v:imagedata r:id="rId65" o:title="eqId5dee915e2fb7b8a1f4328473f9c18ba7"/>
          </v:shape>
          <o:OLEObject Type="Embed" ProgID="Equation.DSMT4" ShapeID="_x0000_i1056" DrawAspect="Content" ObjectID="_32" r:id="rId6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对小滑块则有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78pt;height:18pt" o:oleicon="f" o:ole="">
            <v:imagedata r:id="rId53" o:title="eqId5be5293f2d4c9d604707f78fde9e5504"/>
          </v:shape>
          <o:OLEObject Type="Embed" ProgID="Equation.DSMT4" ShapeID="_x0000_i1057" DrawAspect="Content" ObjectID="_33" r:id="rId6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47pt;height:18pt" o:oleicon="f" o:ole="">
            <v:imagedata r:id="rId68" o:title="eqId352502a2f820f366c073ddecd073e833"/>
          </v:shape>
          <o:OLEObject Type="Embed" ProgID="Equation.DSMT4" ShapeID="_x0000_i1058" DrawAspect="Content" ObjectID="_34" r:id="rId6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164pt;height:20pt" o:oleicon="f" o:ole="">
            <v:imagedata r:id="rId70" o:title="eqId5b9b7714858d41c503a2e7abd52e39a5"/>
          </v:shape>
          <o:OLEObject Type="Embed" ProgID="Equation.DSMT4" ShapeID="_x0000_i1059" DrawAspect="Content" ObjectID="_35" r:id="rId7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当水平拉力增大时，可知小滑块与长木板相对地面同时发生滑动，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．当水平拉力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45.2pt;height:14.55pt" o:oleicon="f" o:ole="">
            <v:imagedata r:id="rId49" o:title="eqId6a1869abd64fe559a736af94ca858764"/>
          </v:shape>
          <o:OLEObject Type="Embed" ProgID="Equation.DSMT4" ShapeID="_x0000_i1060" DrawAspect="Content" ObjectID="_36" r:id="rId72"/>
        </w:object>
      </w:r>
      <w:r>
        <w:rPr>
          <w:rFonts w:ascii="宋体" w:eastAsia="宋体" w:hAnsi="宋体" w:cs="宋体"/>
          <w:color w:val="000000"/>
        </w:rPr>
        <w:t>时，对小滑块与长木板组成的整体，由牛顿第二定律可得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50pt;height:20pt" o:oleicon="f" o:ole="">
            <v:imagedata r:id="rId73" o:title="eqId9928bd5bd64a94d290fb1b0010cf6b67"/>
          </v:shape>
          <o:OLEObject Type="Embed" ProgID="Equation.DSMT4" ShapeID="_x0000_i1061" DrawAspect="Content" ObjectID="_37" r:id="rId74"/>
        </w:objec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解得小滑块与长木板的加速度大小为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48pt;height:17.25pt" o:oleicon="f" o:ole="">
            <v:imagedata r:id="rId75" o:title="eqIdb0d346276f89016bca9bb0d5680c075d"/>
          </v:shape>
          <o:OLEObject Type="Embed" ProgID="Equation.DSMT4" ShapeID="_x0000_i1062" DrawAspect="Content" ObjectID="_38" r:id="rId7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https://d.book118.com/715231002141011113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5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5.wmf" /><Relationship Id="rId13" Type="http://schemas.openxmlformats.org/officeDocument/2006/relationships/oleObject" Target="embeddings/oleObject4.bin" /><Relationship Id="rId14" Type="http://schemas.openxmlformats.org/officeDocument/2006/relationships/oleObject" Target="embeddings/oleObject5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9.wmf" /><Relationship Id="rId22" Type="http://schemas.openxmlformats.org/officeDocument/2006/relationships/oleObject" Target="embeddings/oleObject9.bin" /><Relationship Id="rId23" Type="http://schemas.openxmlformats.org/officeDocument/2006/relationships/image" Target="media/image10.png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oleObject" Target="embeddings/oleObject12.bin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1" Type="http://schemas.openxmlformats.org/officeDocument/2006/relationships/image" Target="media/image13.wmf" /><Relationship Id="rId32" Type="http://schemas.openxmlformats.org/officeDocument/2006/relationships/oleObject" Target="embeddings/oleObject15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6.bin" /><Relationship Id="rId35" Type="http://schemas.openxmlformats.org/officeDocument/2006/relationships/image" Target="media/image15.png" /><Relationship Id="rId36" Type="http://schemas.openxmlformats.org/officeDocument/2006/relationships/oleObject" Target="embeddings/oleObject17.bin" /><Relationship Id="rId37" Type="http://schemas.openxmlformats.org/officeDocument/2006/relationships/image" Target="media/image16.png" /><Relationship Id="rId38" Type="http://schemas.openxmlformats.org/officeDocument/2006/relationships/image" Target="media/image17.wmf" /><Relationship Id="rId39" Type="http://schemas.openxmlformats.org/officeDocument/2006/relationships/oleObject" Target="embeddings/oleObject18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20.bin" /><Relationship Id="rId43" Type="http://schemas.openxmlformats.org/officeDocument/2006/relationships/oleObject" Target="embeddings/oleObject21.bin" /><Relationship Id="rId44" Type="http://schemas.openxmlformats.org/officeDocument/2006/relationships/image" Target="media/image19.wmf" /><Relationship Id="rId45" Type="http://schemas.openxmlformats.org/officeDocument/2006/relationships/oleObject" Target="embeddings/oleObject22.bin" /><Relationship Id="rId46" Type="http://schemas.openxmlformats.org/officeDocument/2006/relationships/image" Target="media/image20.png" /><Relationship Id="rId47" Type="http://schemas.openxmlformats.org/officeDocument/2006/relationships/image" Target="media/image21.wmf" /><Relationship Id="rId48" Type="http://schemas.openxmlformats.org/officeDocument/2006/relationships/oleObject" Target="embeddings/oleObject23.bin" /><Relationship Id="rId49" Type="http://schemas.openxmlformats.org/officeDocument/2006/relationships/image" Target="media/image22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4.bin" /><Relationship Id="rId51" Type="http://schemas.openxmlformats.org/officeDocument/2006/relationships/image" Target="media/image23.wmf" /><Relationship Id="rId52" Type="http://schemas.openxmlformats.org/officeDocument/2006/relationships/oleObject" Target="embeddings/oleObject25.bin" /><Relationship Id="rId53" Type="http://schemas.openxmlformats.org/officeDocument/2006/relationships/image" Target="media/image24.wmf" /><Relationship Id="rId54" Type="http://schemas.openxmlformats.org/officeDocument/2006/relationships/oleObject" Target="embeddings/oleObject26.bin" /><Relationship Id="rId55" Type="http://schemas.openxmlformats.org/officeDocument/2006/relationships/image" Target="media/image25.wmf" /><Relationship Id="rId56" Type="http://schemas.openxmlformats.org/officeDocument/2006/relationships/oleObject" Target="embeddings/oleObject27.bin" /><Relationship Id="rId57" Type="http://schemas.openxmlformats.org/officeDocument/2006/relationships/image" Target="media/image26.wmf" /><Relationship Id="rId58" Type="http://schemas.openxmlformats.org/officeDocument/2006/relationships/oleObject" Target="embeddings/oleObject28.bin" /><Relationship Id="rId59" Type="http://schemas.openxmlformats.org/officeDocument/2006/relationships/image" Target="media/image27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9.bin" /><Relationship Id="rId61" Type="http://schemas.openxmlformats.org/officeDocument/2006/relationships/image" Target="media/image28.wmf" /><Relationship Id="rId62" Type="http://schemas.openxmlformats.org/officeDocument/2006/relationships/oleObject" Target="embeddings/oleObject30.bin" /><Relationship Id="rId63" Type="http://schemas.openxmlformats.org/officeDocument/2006/relationships/image" Target="media/image29.wmf" /><Relationship Id="rId64" Type="http://schemas.openxmlformats.org/officeDocument/2006/relationships/oleObject" Target="embeddings/oleObject31.bin" /><Relationship Id="rId65" Type="http://schemas.openxmlformats.org/officeDocument/2006/relationships/image" Target="media/image30.wmf" /><Relationship Id="rId66" Type="http://schemas.openxmlformats.org/officeDocument/2006/relationships/oleObject" Target="embeddings/oleObject32.bin" /><Relationship Id="rId67" Type="http://schemas.openxmlformats.org/officeDocument/2006/relationships/oleObject" Target="embeddings/oleObject33.bin" /><Relationship Id="rId68" Type="http://schemas.openxmlformats.org/officeDocument/2006/relationships/image" Target="media/image31.wmf" /><Relationship Id="rId69" Type="http://schemas.openxmlformats.org/officeDocument/2006/relationships/oleObject" Target="embeddings/oleObject34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2.wmf" /><Relationship Id="rId71" Type="http://schemas.openxmlformats.org/officeDocument/2006/relationships/oleObject" Target="embeddings/oleObject35.bin" /><Relationship Id="rId72" Type="http://schemas.openxmlformats.org/officeDocument/2006/relationships/oleObject" Target="embeddings/oleObject36.bin" /><Relationship Id="rId73" Type="http://schemas.openxmlformats.org/officeDocument/2006/relationships/image" Target="media/image33.wmf" /><Relationship Id="rId74" Type="http://schemas.openxmlformats.org/officeDocument/2006/relationships/oleObject" Target="embeddings/oleObject37.bin" /><Relationship Id="rId75" Type="http://schemas.openxmlformats.org/officeDocument/2006/relationships/image" Target="media/image34.wmf" /><Relationship Id="rId76" Type="http://schemas.openxmlformats.org/officeDocument/2006/relationships/oleObject" Target="embeddings/oleObject38.bin" /><Relationship Id="rId77" Type="http://schemas.openxmlformats.org/officeDocument/2006/relationships/hyperlink" Target="https://d.book118.com/715231002141011113" TargetMode="External" /><Relationship Id="rId78" Type="http://schemas.openxmlformats.org/officeDocument/2006/relationships/theme" Target="theme/theme1.xml" /><Relationship Id="rId79" Type="http://schemas.openxmlformats.org/officeDocument/2006/relationships/numbering" Target="numbering.xml" /><Relationship Id="rId8" Type="http://schemas.openxmlformats.org/officeDocument/2006/relationships/image" Target="media/image3.wmf" /><Relationship Id="rId80" Type="http://schemas.openxmlformats.org/officeDocument/2006/relationships/styles" Target="styles.xml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3418796441681920</dc:description>
  <cp:lastModifiedBy>学科网试题生产平台</cp:lastModifiedBy>
  <cp:revision>8</cp:revision>
  <dcterms:created xsi:type="dcterms:W3CDTF">2024-01-27T09:51:23Z</dcterms:created>
  <dcterms:modified xsi:type="dcterms:W3CDTF">2024-01-27T09:51:23Z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