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污水工程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现有雨污管截流导流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75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施工专项方案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u w:val="none"/>
          <w:shd w:val="clear" w:color="auto" w:fill="auto"/>
        </w:rPr>
        <w:t>编制: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1180" w:right="0" w:firstLine="0"/>
        <w:jc w:val="left"/>
        <w:sectPr>
          <w:pgSz w:w="16840" w:h="23800"/>
          <w:pgMar w:top="2670" w:right="4850" w:bottom="2670" w:left="4850" w:header="2242" w:footer="2242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u w:val="none"/>
          <w:shd w:val="clear" w:color="auto" w:fill="auto"/>
        </w:rPr>
        <w:t>批准: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4"/>
          <w:pgSz w:w="16840" w:h="23800"/>
          <w:pgMar w:top="1323" w:right="1515" w:bottom="1323" w:left="1485" w:header="0" w:footer="3" w:gutter="0"/>
          <w:pgNumType w:start="2"/>
          <w:cols w:space="720"/>
          <w:noEndnote/>
          <w:rtlGutter w:val="0"/>
          <w:docGrid w:linePitch="360"/>
        </w:sectPr>
      </w:pPr>
    </w:p>
    <w:p>
      <w:pPr>
        <w:pStyle w:val="32"/>
        <w:keepNext w:val="0"/>
        <w:keepLines w:val="0"/>
        <w:framePr w:w="3470" w:h="520" w:hRule="atLeast" w:wrap="none" w:vAnchor="text" w:hAnchor="page" w:x="1486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</w:rPr>
        <w:t>第一章工程概况</w:t>
      </w:r>
    </w:p>
    <w:p>
      <w:pPr>
        <w:pStyle w:val="a1"/>
        <w:keepNext w:val="0"/>
        <w:keepLines w:val="0"/>
        <w:framePr w:w="2940" w:h="880" w:hRule="atLeast" w:wrap="none" w:vAnchor="text" w:hAnchor="page" w:x="1816" w:y="951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一、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工程概况</w:t>
      </w:r>
      <w:r>
        <w:rPr>
          <w:color w:val="000000"/>
          <w:spacing w:val="0"/>
          <w:w w:val="100"/>
          <w:position w:val="0"/>
          <w:shd w:val="clear" w:color="auto" w:fill="auto"/>
        </w:rPr>
        <w:t>…•…</w:t>
      </w:r>
    </w:p>
    <w:p>
      <w:pPr>
        <w:pStyle w:val="a1"/>
        <w:keepNext w:val="0"/>
        <w:keepLines w:val="0"/>
        <w:framePr w:w="2940" w:h="880" w:hRule="atLeast" w:wrap="none" w:vAnchor="text" w:hAnchor="page" w:x="1816" w:y="9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1、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工程地质概况</w:t>
      </w:r>
    </w:p>
    <w:p>
      <w:pPr>
        <w:pStyle w:val="32"/>
        <w:keepNext w:val="0"/>
        <w:keepLines w:val="0"/>
        <w:framePr w:w="6190" w:h="530" w:hRule="atLeast" w:wrap="none" w:vAnchor="text" w:hAnchor="page" w:x="1496" w:y="22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</w:rPr>
        <w:t>第二章主要施工方法及技术措施</w:t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60"/>
        </w:tabs>
        <w:bidi w:val="0"/>
        <w:spacing w:before="0" w:after="100" w:line="240" w:lineRule="auto"/>
        <w:ind w:left="0" w:right="0" w:firstLine="0"/>
        <w:jc w:val="both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一、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施丄总体部署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2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一、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挖孔护壁井施工方法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pos="550"/>
          <w:tab w:val="left" w:leader="dot" w:pos="513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shd w:val="clear" w:color="auto" w:fill="auto"/>
        </w:rPr>
        <w:t>1</w:t>
      </w:r>
      <w:r>
        <w:rPr>
          <w:color w:val="1B18C8"/>
          <w:spacing w:val="0"/>
          <w:w w:val="100"/>
          <w:position w:val="0"/>
          <w:shd w:val="clear" w:color="auto" w:fill="auto"/>
        </w:rPr>
        <w:t>、</w:t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挖孔护壁井施工程序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pos="540"/>
          <w:tab w:val="left" w:leader="dot" w:pos="516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</w:rPr>
        <w:t>2</w:t>
      </w:r>
      <w:r>
        <w:rPr>
          <w:color w:val="1B18C8"/>
          <w:spacing w:val="0"/>
          <w:w w:val="100"/>
          <w:position w:val="0"/>
          <w:u w:val="single"/>
          <w:shd w:val="clear" w:color="auto" w:fill="auto"/>
        </w:rPr>
        <w:t>、</w:t>
      </w:r>
      <w:r>
        <w:rPr>
          <w:color w:val="1B18C8"/>
          <w:spacing w:val="0"/>
          <w:w w:val="100"/>
          <w:position w:val="0"/>
          <w:shd w:val="clear" w:color="auto" w:fill="auto"/>
        </w:rPr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截流井平面图、立面图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pos="54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</w:rPr>
        <w:t>3</w:t>
      </w:r>
      <w:r>
        <w:rPr>
          <w:color w:val="1B18C8"/>
          <w:spacing w:val="0"/>
          <w:w w:val="100"/>
          <w:position w:val="0"/>
          <w:u w:val="single"/>
          <w:shd w:val="clear" w:color="auto" w:fill="auto"/>
        </w:rPr>
        <w:t>、</w:t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主要施工技术环节及技</w:t>
      </w:r>
      <w:r>
        <w:rPr>
          <w:color w:val="1B18C8"/>
          <w:spacing w:val="0"/>
          <w:w w:val="100"/>
          <w:position w:val="0"/>
          <w:u w:val="single"/>
          <w:shd w:val="clear" w:color="auto" w:fill="auto"/>
        </w:rPr>
        <w:t>术要求</w:t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6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</w:rPr>
        <w:t>3・1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测量放线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6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  <w:lang w:val="en-US" w:eastAsia="en-US" w:bidi="en-US"/>
        </w:rPr>
        <w:t xml:space="preserve">3. </w:t>
      </w: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</w:rPr>
        <w:t>2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挖孔护壁井施工槪况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22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60"/>
        </w:tabs>
        <w:bidi w:val="0"/>
        <w:spacing w:before="0" w:after="40" w:line="240" w:lineRule="auto"/>
        <w:ind w:left="0" w:right="0" w:firstLine="0"/>
        <w:jc w:val="both"/>
        <w:rPr>
          <w:sz w:val="32"/>
          <w:szCs w:val="32"/>
        </w:rPr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  <w:lang w:val="en-US" w:eastAsia="en-US" w:bidi="en-US"/>
        </w:rPr>
        <w:t>3.3</w:t>
      </w:r>
      <w:r>
        <w:rPr>
          <w:color w:val="5D57C0"/>
          <w:spacing w:val="0"/>
          <w:w w:val="100"/>
          <w:position w:val="0"/>
          <w:sz w:val="32"/>
          <w:szCs w:val="32"/>
          <w:u w:val="single"/>
          <w:shd w:val="clear" w:color="auto" w:fill="auto"/>
        </w:rPr>
        <w:t>施工</w:t>
      </w:r>
      <w:r>
        <w:rPr>
          <w:color w:val="1B18C8"/>
          <w:spacing w:val="0"/>
          <w:w w:val="100"/>
          <w:position w:val="0"/>
          <w:sz w:val="32"/>
          <w:szCs w:val="32"/>
          <w:u w:val="single"/>
          <w:shd w:val="clear" w:color="auto" w:fill="auto"/>
        </w:rPr>
        <w:t>准备</w:t>
      </w: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6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  <w:lang w:val="en-US" w:eastAsia="en-US" w:bidi="en-US"/>
        </w:rPr>
        <w:t>3.4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施工机具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leader="dot" w:pos="5160"/>
        </w:tabs>
        <w:bidi w:val="0"/>
        <w:spacing w:before="0" w:after="100" w:line="240" w:lineRule="auto"/>
        <w:ind w:left="0" w:right="0" w:firstLine="0"/>
        <w:jc w:val="both"/>
      </w:pPr>
      <w:r>
        <w:rPr>
          <w:color w:val="1B18C8"/>
          <w:spacing w:val="0"/>
          <w:w w:val="100"/>
          <w:position w:val="0"/>
          <w:sz w:val="36"/>
          <w:szCs w:val="36"/>
          <w:u w:val="single"/>
          <w:shd w:val="clear" w:color="auto" w:fill="auto"/>
          <w:lang w:val="en-US" w:eastAsia="en-US" w:bidi="en-US"/>
        </w:rPr>
        <w:t>3.5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开挖支护施工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numPr>
          <w:ilvl w:val="0"/>
          <w:numId w:val="1"/>
        </w:numPr>
        <w:shd w:val="clear" w:color="auto" w:fill="auto"/>
        <w:tabs>
          <w:tab w:val="left" w:pos="880"/>
          <w:tab w:val="left" w:leader="dot" w:pos="5160"/>
        </w:tabs>
        <w:bidi w:val="0"/>
        <w:spacing w:before="0" w:after="100" w:line="240" w:lineRule="auto"/>
        <w:ind w:left="0" w:right="0" w:firstLine="0"/>
        <w:jc w:val="both"/>
      </w:pP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导流管施工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5270" w:h="5580" w:hRule="atLeast" w:wrap="none" w:vAnchor="text" w:hAnchor="page" w:x="1816" w:y="3171"/>
        <w:widowControl w:val="0"/>
        <w:shd w:val="clear" w:color="auto" w:fill="auto"/>
        <w:tabs>
          <w:tab w:val="left" w:pos="700"/>
          <w:tab w:val="left" w:leader="dot" w:pos="5140"/>
        </w:tabs>
        <w:bidi w:val="0"/>
        <w:spacing w:before="0" w:after="40" w:line="240" w:lineRule="auto"/>
        <w:ind w:left="0" w:right="0" w:firstLine="0"/>
        <w:jc w:val="both"/>
      </w:pP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四、</w:t>
      </w:r>
      <w:r>
        <w:rPr>
          <w:color w:val="5D57C0"/>
          <w:spacing w:val="0"/>
          <w:w w:val="100"/>
          <w:position w:val="0"/>
          <w:shd w:val="clear" w:color="auto" w:fill="auto"/>
        </w:rPr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堵水导流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.4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.5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.5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.5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.7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.7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.7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.7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.7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.8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11</w:t>
      </w:r>
    </w:p>
    <w:p>
      <w:pPr>
        <w:pStyle w:val="22"/>
        <w:keepNext w:val="0"/>
        <w:keepLines w:val="0"/>
        <w:framePr w:w="380" w:h="5610" w:hRule="atLeast" w:wrap="none" w:vAnchor="text" w:hAnchor="page" w:x="14946" w:y="312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12</w:t>
      </w:r>
    </w:p>
    <w:p>
      <w:pPr>
        <w:pStyle w:val="32"/>
        <w:keepNext w:val="0"/>
        <w:keepLines w:val="0"/>
        <w:framePr w:w="4710" w:h="660" w:hRule="atLeast" w:wrap="none" w:vAnchor="text" w:hAnchor="page" w:x="1496" w:y="9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</w:rPr>
        <w:t>第四章、施工</w:t>
      </w:r>
      <w:r>
        <w:rPr>
          <w:spacing w:val="0"/>
          <w:w w:val="100"/>
          <w:position w:val="0"/>
          <w:sz w:val="54"/>
          <w:szCs w:val="54"/>
          <w:shd w:val="clear" w:color="auto" w:fill="auto"/>
          <w:lang w:val="en-US" w:eastAsia="en-US" w:bidi="en-US"/>
        </w:rPr>
        <w:t>K</w:t>
      </w:r>
      <w:r>
        <w:rPr>
          <w:spacing w:val="0"/>
          <w:w w:val="100"/>
          <w:position w:val="0"/>
          <w:shd w:val="clear" w:color="auto" w:fill="auto"/>
        </w:rPr>
        <w:t>点及难点</w:t>
      </w:r>
    </w:p>
    <w:p>
      <w:pPr>
        <w:pStyle w:val="32"/>
        <w:keepNext w:val="0"/>
        <w:keepLines w:val="0"/>
        <w:framePr w:w="450" w:h="520" w:hRule="atLeast" w:wrap="none" w:vAnchor="text" w:hAnchor="page" w:x="13566" w:y="91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DF1012"/>
          <w:spacing w:val="0"/>
          <w:w w:val="100"/>
          <w:position w:val="0"/>
          <w:sz w:val="42"/>
          <w:szCs w:val="42"/>
          <w:u w:val="none"/>
          <w:shd w:val="clear" w:color="auto" w:fill="auto"/>
        </w:rPr>
        <w:t>13</w:t>
      </w:r>
    </w:p>
    <w:p>
      <w:pPr>
        <w:pStyle w:val="a1"/>
        <w:keepNext w:val="0"/>
        <w:keepLines w:val="0"/>
        <w:framePr w:w="4020" w:h="870" w:hRule="atLeast" w:wrap="none" w:vAnchor="text" w:hAnchor="page" w:x="1816" w:y="10091"/>
        <w:widowControl w:val="0"/>
        <w:numPr>
          <w:ilvl w:val="0"/>
          <w:numId w:val="2"/>
        </w:numPr>
        <w:shd w:val="clear" w:color="auto" w:fill="auto"/>
        <w:tabs>
          <w:tab w:val="left" w:pos="720"/>
          <w:tab w:val="left" w:leader="dot" w:pos="3900"/>
        </w:tabs>
        <w:bidi w:val="0"/>
        <w:spacing w:before="0" w:after="80" w:line="240" w:lineRule="auto"/>
        <w:ind w:left="0" w:right="0" w:firstLine="0"/>
        <w:jc w:val="left"/>
      </w:pP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施工重难点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4020" w:h="870" w:hRule="atLeast" w:wrap="none" w:vAnchor="text" w:hAnchor="page" w:x="1816" w:y="10091"/>
        <w:widowControl w:val="0"/>
        <w:shd w:val="clear" w:color="auto" w:fill="auto"/>
        <w:tabs>
          <w:tab w:val="left" w:pos="710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二、</w:t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施工重难点应对措施</w:t>
      </w:r>
    </w:p>
    <w:p>
      <w:pPr>
        <w:pStyle w:val="22"/>
        <w:keepNext w:val="0"/>
        <w:keepLines w:val="0"/>
        <w:framePr w:w="370" w:h="910" w:hRule="atLeast" w:wrap="none" w:vAnchor="text" w:hAnchor="page" w:x="14946" w:y="10041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13</w:t>
      </w:r>
    </w:p>
    <w:p>
      <w:pPr>
        <w:pStyle w:val="22"/>
        <w:keepNext w:val="0"/>
        <w:keepLines w:val="0"/>
        <w:framePr w:w="370" w:h="910" w:hRule="atLeast" w:wrap="none" w:vAnchor="text" w:hAnchor="page" w:x="14946" w:y="100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13</w:t>
      </w:r>
    </w:p>
    <w:p>
      <w:pPr>
        <w:pStyle w:val="32"/>
        <w:keepNext w:val="0"/>
        <w:keepLines w:val="0"/>
        <w:framePr w:w="5160" w:h="660" w:hRule="atLeast" w:wrap="none" w:vAnchor="text" w:hAnchor="page" w:x="1486" w:y="112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</w:rPr>
        <w:t>第五章、施工质</w:t>
      </w:r>
      <w:r>
        <w:rPr>
          <w:spacing w:val="0"/>
          <w:w w:val="100"/>
          <w:position w:val="0"/>
          <w:sz w:val="54"/>
          <w:szCs w:val="54"/>
          <w:shd w:val="clear" w:color="auto" w:fill="auto"/>
          <w:lang w:val="en-US" w:eastAsia="en-US" w:bidi="en-US"/>
        </w:rPr>
        <w:t>H</w:t>
      </w:r>
      <w:r>
        <w:rPr>
          <w:spacing w:val="0"/>
          <w:w w:val="100"/>
          <w:position w:val="0"/>
          <w:shd w:val="clear" w:color="auto" w:fill="auto"/>
        </w:rPr>
        <w:t>保证措施</w:t>
      </w:r>
    </w:p>
    <w:p>
      <w:pPr>
        <w:pStyle w:val="32"/>
        <w:keepNext w:val="0"/>
        <w:keepLines w:val="0"/>
        <w:framePr w:w="450" w:h="520" w:hRule="atLeast" w:wrap="none" w:vAnchor="text" w:hAnchor="page" w:x="13566" w:y="113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DF1012"/>
          <w:spacing w:val="0"/>
          <w:w w:val="100"/>
          <w:position w:val="0"/>
          <w:sz w:val="42"/>
          <w:szCs w:val="42"/>
          <w:u w:val="none"/>
          <w:shd w:val="clear" w:color="auto" w:fill="auto"/>
        </w:rPr>
        <w:t>13</w:t>
      </w:r>
    </w:p>
    <w:p>
      <w:pPr>
        <w:pStyle w:val="a1"/>
        <w:keepNext w:val="0"/>
        <w:keepLines w:val="0"/>
        <w:framePr w:w="4740" w:h="1430" w:hRule="atLeast" w:wrap="none" w:vAnchor="text" w:hAnchor="page" w:x="1816" w:y="12241"/>
        <w:widowControl w:val="0"/>
        <w:shd w:val="clear" w:color="auto" w:fill="auto"/>
        <w:tabs>
          <w:tab w:val="left" w:pos="720"/>
          <w:tab w:val="left" w:leader="dot" w:pos="4620"/>
        </w:tabs>
        <w:bidi w:val="0"/>
        <w:spacing w:before="0" w:after="140" w:line="240" w:lineRule="auto"/>
        <w:ind w:left="0" w:right="0" w:firstLine="0"/>
        <w:jc w:val="left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一、</w:t>
      </w:r>
      <w:r>
        <w:rPr>
          <w:color w:val="8781BC"/>
          <w:spacing w:val="0"/>
          <w:w w:val="100"/>
          <w:position w:val="0"/>
          <w:shd w:val="clear" w:color="auto" w:fill="auto"/>
        </w:rPr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质量</w:t>
      </w:r>
      <w:r>
        <w:rPr>
          <w:color w:val="5D57C0"/>
          <w:spacing w:val="0"/>
          <w:w w:val="100"/>
          <w:position w:val="0"/>
          <w:sz w:val="36"/>
          <w:szCs w:val="36"/>
          <w:u w:val="single"/>
          <w:shd w:val="clear" w:color="auto" w:fill="auto"/>
          <w:lang w:val="en-US" w:eastAsia="en-US" w:bidi="en-US"/>
        </w:rPr>
        <w:t>U</w:t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标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4740" w:h="1430" w:hRule="atLeast" w:wrap="none" w:vAnchor="text" w:hAnchor="page" w:x="1816" w:y="12241"/>
        <w:widowControl w:val="0"/>
        <w:shd w:val="clear" w:color="auto" w:fill="auto"/>
        <w:tabs>
          <w:tab w:val="left" w:pos="710"/>
          <w:tab w:val="left" w:leader="dot" w:pos="4610"/>
        </w:tabs>
        <w:bidi w:val="0"/>
        <w:spacing w:before="0" w:after="80" w:line="240" w:lineRule="auto"/>
        <w:ind w:left="0" w:right="0" w:firstLine="0"/>
        <w:jc w:val="left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二、</w:t>
      </w:r>
      <w:r>
        <w:rPr>
          <w:color w:val="8781BC"/>
          <w:spacing w:val="0"/>
          <w:w w:val="100"/>
          <w:position w:val="0"/>
          <w:shd w:val="clear" w:color="auto" w:fill="auto"/>
        </w:rPr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质量保证体系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4740" w:h="1430" w:hRule="atLeast" w:wrap="none" w:vAnchor="text" w:hAnchor="page" w:x="1816" w:y="12241"/>
        <w:widowControl w:val="0"/>
        <w:shd w:val="clear" w:color="auto" w:fill="auto"/>
        <w:tabs>
          <w:tab w:val="left" w:pos="720"/>
        </w:tabs>
        <w:bidi w:val="0"/>
        <w:spacing w:before="0" w:after="100" w:line="240" w:lineRule="auto"/>
        <w:ind w:left="0" w:right="0" w:firstLine="0"/>
        <w:jc w:val="left"/>
      </w:pPr>
      <w:r>
        <w:rPr>
          <w:color w:val="8781BC"/>
          <w:spacing w:val="0"/>
          <w:w w:val="100"/>
          <w:position w:val="0"/>
          <w:u w:val="single"/>
          <w:shd w:val="clear" w:color="auto" w:fill="auto"/>
        </w:rPr>
        <w:t>三、</w:t>
        <w:tab/>
      </w: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保证工程质量的主要措施</w:t>
      </w:r>
    </w:p>
    <w:p>
      <w:pPr>
        <w:pStyle w:val="22"/>
        <w:keepNext w:val="0"/>
        <w:keepLines w:val="0"/>
        <w:framePr w:w="380" w:h="1390" w:hRule="atLeast" w:wrap="none" w:vAnchor="text" w:hAnchor="page" w:x="14946" w:y="12261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13</w:t>
      </w:r>
    </w:p>
    <w:p>
      <w:pPr>
        <w:pStyle w:val="22"/>
        <w:keepNext w:val="0"/>
        <w:keepLines w:val="0"/>
        <w:framePr w:w="380" w:h="1390" w:hRule="atLeast" w:wrap="none" w:vAnchor="text" w:hAnchor="page" w:x="14946" w:y="12261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14</w:t>
      </w:r>
    </w:p>
    <w:p>
      <w:pPr>
        <w:pStyle w:val="22"/>
        <w:keepNext w:val="0"/>
        <w:keepLines w:val="0"/>
        <w:framePr w:w="380" w:h="1390" w:hRule="atLeast" w:wrap="none" w:vAnchor="text" w:hAnchor="page" w:x="14946" w:y="12261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16</w:t>
      </w:r>
    </w:p>
    <w:p>
      <w:pPr>
        <w:pStyle w:val="32"/>
        <w:keepNext w:val="0"/>
        <w:keepLines w:val="0"/>
        <w:framePr w:w="5570" w:h="560" w:hRule="atLeast" w:wrap="none" w:vAnchor="text" w:hAnchor="page" w:x="1486" w:y="14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</w:rPr>
        <w:t>第六章、安全、文明施工措施</w:t>
      </w:r>
    </w:p>
    <w:p>
      <w:pPr>
        <w:pStyle w:val="32"/>
        <w:keepNext w:val="0"/>
        <w:keepLines w:val="0"/>
        <w:framePr w:w="450" w:h="520" w:hRule="atLeast" w:wrap="none" w:vAnchor="text" w:hAnchor="page" w:x="13566" w:y="1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DF1012"/>
          <w:spacing w:val="0"/>
          <w:w w:val="100"/>
          <w:position w:val="0"/>
          <w:sz w:val="42"/>
          <w:szCs w:val="42"/>
          <w:u w:val="none"/>
          <w:shd w:val="clear" w:color="auto" w:fill="auto"/>
        </w:rPr>
        <w:t>16</w:t>
      </w:r>
    </w:p>
    <w:p>
      <w:pPr>
        <w:pStyle w:val="a1"/>
        <w:keepNext w:val="0"/>
        <w:keepLines w:val="0"/>
        <w:framePr w:w="3290" w:h="900" w:hRule="atLeast" w:wrap="none" w:vAnchor="text" w:hAnchor="page" w:x="1816" w:y="15011"/>
        <w:widowControl w:val="0"/>
        <w:shd w:val="clear" w:color="auto" w:fill="auto"/>
        <w:tabs>
          <w:tab w:val="left" w:leader="dot" w:pos="3180"/>
        </w:tabs>
        <w:bidi w:val="0"/>
        <w:spacing w:before="0" w:after="100" w:line="240" w:lineRule="auto"/>
        <w:ind w:left="0" w:right="0" w:firstLine="0"/>
        <w:jc w:val="center"/>
      </w:pP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一、施丄安全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ab/>
      </w:r>
    </w:p>
    <w:p>
      <w:pPr>
        <w:pStyle w:val="a1"/>
        <w:keepNext w:val="0"/>
        <w:keepLines w:val="0"/>
        <w:framePr w:w="3290" w:h="900" w:hRule="atLeast" w:wrap="none" w:vAnchor="text" w:hAnchor="page" w:x="1816" w:y="15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D57C0"/>
          <w:spacing w:val="0"/>
          <w:w w:val="100"/>
          <w:position w:val="0"/>
          <w:u w:val="single"/>
          <w:shd w:val="clear" w:color="auto" w:fill="auto"/>
        </w:rPr>
        <w:t>一、环保与文明施工</w:t>
      </w:r>
    </w:p>
    <w:p>
      <w:pPr>
        <w:pStyle w:val="22"/>
        <w:keepNext w:val="0"/>
        <w:keepLines w:val="0"/>
        <w:framePr w:w="380" w:h="930" w:hRule="atLeast" w:wrap="none" w:vAnchor="text" w:hAnchor="page" w:x="14946" w:y="14961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16</w:t>
      </w:r>
    </w:p>
    <w:p>
      <w:pPr>
        <w:pStyle w:val="22"/>
        <w:keepNext w:val="0"/>
        <w:keepLines w:val="0"/>
        <w:framePr w:w="380" w:h="930" w:hRule="atLeast" w:wrap="none" w:vAnchor="text" w:hAnchor="page" w:x="14946" w:y="149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18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29" w:line="1" w:lineRule="exact"/>
      </w:pPr>
    </w:p>
    <w:p>
      <w:pPr>
        <w:widowControl w:val="0"/>
        <w:spacing w:line="1" w:lineRule="exact"/>
        <w:sectPr>
          <w:headerReference w:type="default" r:id="rId5"/>
          <w:type w:val="continuous"/>
          <w:pgSz w:w="16840" w:h="23800"/>
          <w:pgMar w:top="1323" w:right="1515" w:bottom="1323" w:left="1485" w:header="0" w:footer="895" w:gutter="0"/>
          <w:pgNumType w:start="3"/>
          <w:cols w:space="720"/>
          <w:noEndnote/>
          <w:rtlGutter w:val="0"/>
          <w:docGrid w:linePitch="360"/>
        </w:sectPr>
      </w:pPr>
    </w:p>
    <w:p>
      <w:pPr>
        <w:pStyle w:val="10"/>
        <w:keepNext/>
        <w:keepLines/>
        <w:widowControl w:val="0"/>
        <w:shd w:val="clear" w:color="auto" w:fill="auto"/>
        <w:bidi w:val="0"/>
        <w:spacing w:before="1280" w:after="222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</w:rPr>
        <w:t>第一章工程概况</w:t>
      </w:r>
      <w:bookmarkEnd w:id="0"/>
      <w:bookmarkEnd w:id="1"/>
    </w:p>
    <w:p>
      <w:pPr>
        <w:pStyle w:val="34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880"/>
        <w:jc w:val="left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</w:rPr>
        <w:t>湘江南路污水工程（湘桂路-丁家桥）该工程全程设计牵引施工</w:t>
      </w:r>
      <w:bookmarkEnd w:id="2"/>
      <w:bookmarkEnd w:id="3"/>
    </w:p>
    <w:p>
      <w:pPr>
        <w:pStyle w:val="34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 xml:space="preserve">DE1000PE 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管约 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 xml:space="preserve">800m, DE800PE 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管约 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>3000m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。</w:t>
      </w:r>
      <w:bookmarkEnd w:id="4"/>
      <w:bookmarkEnd w:id="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420" w:line="240" w:lineRule="auto"/>
        <w:ind w:left="0" w:right="0" w:firstLine="7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根据设讣图纸和湘江南路现状管线图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在沉井基坑开挖过程中发现多处存在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DN600 </w:t>
      </w:r>
      <w:r>
        <w:rPr>
          <w:color w:val="000000"/>
          <w:spacing w:val="0"/>
          <w:w w:val="100"/>
          <w:position w:val="0"/>
          <w:shd w:val="clear" w:color="auto" w:fill="auto"/>
        </w:rPr>
        <w:t>和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DX1400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的雨污检管，受其影响沉井已无法继续施丄，为保证施工进度和安全必须釆取 </w:t>
      </w:r>
      <w:r>
        <w:rPr>
          <w:color w:val="000000"/>
          <w:spacing w:val="0"/>
          <w:w w:val="100"/>
          <w:position w:val="0"/>
          <w:shd w:val="clear" w:color="auto" w:fill="auto"/>
        </w:rPr>
        <w:t>相应截流导流措施，然后拆除原有雨污栓管，再继续进行沉井开挖施工。</w:t>
      </w:r>
    </w:p>
    <w:p>
      <w:pPr>
        <w:pStyle w:val="34"/>
        <w:keepNext/>
        <w:keepLines/>
        <w:widowControl w:val="0"/>
        <w:shd w:val="clear" w:color="auto" w:fill="auto"/>
        <w:bidi w:val="0"/>
        <w:spacing w:before="0" w:after="760" w:line="240" w:lineRule="auto"/>
        <w:ind w:left="0" w:right="0" w:firstLine="0"/>
        <w:jc w:val="left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</w:rPr>
        <w:t>二、工程地质概况</w:t>
      </w:r>
      <w:bookmarkEnd w:id="6"/>
      <w:bookmarkEnd w:id="7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一.地形地貌 </w:t>
      </w:r>
      <w:r>
        <w:rPr>
          <w:color w:val="000000"/>
          <w:spacing w:val="0"/>
          <w:w w:val="100"/>
          <w:position w:val="0"/>
          <w:shd w:val="clear" w:color="auto" w:fill="auto"/>
        </w:rPr>
        <w:t>本工程场地地貌单元属于湘江冲积阶地地貌，场地位于湘江西岸湘江南路，标高约在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60・5・67・0m</w:t>
      </w: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</w:rPr>
        <w:t>左右。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一、地质及水文资料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（一）、地质 </w:t>
      </w:r>
      <w:r>
        <w:rPr>
          <w:color w:val="000000"/>
          <w:spacing w:val="0"/>
          <w:w w:val="100"/>
          <w:position w:val="0"/>
          <w:shd w:val="clear" w:color="auto" w:fill="auto"/>
        </w:rPr>
        <w:t>本工程场地地层覆盖层为人工填土层，第四纪冲积上，基岩为第三系砂质泥岩。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拟建场地下部岩土大体可分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层，自地面向下各层分别为：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、朵填土层、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、粉质粘土层、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、粉土层、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、粉砂、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、圆砾、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、强分化泥质砂岩层。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、杂填土：灰褐色褐色粘性上，建筑垃圾，紫红色泥质砂岩块碎石等堆积，未完成自®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固结，松散•稍密,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、粉质粘土：黄褐色、褐色间灰白色，见黑色铁镭质氧化物。无摇震反应，切面光滑、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干强度中等、韧性中等，硬塑，饱和状态，局部分布。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、粉土：黄褐色、褐色，粉砂，云母含量随孔深增加，见黑色铁猛质氧化物，中密■密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实，湿，摇震反应中等，无光泽反应，干强度低，韧性低，局部分布。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  <w:rPr>
          <w:sz w:val="36"/>
          <w:szCs w:val="36"/>
        </w:rPr>
        <w:sectPr>
          <w:headerReference w:type="default" r:id="rId6"/>
          <w:pgSz w:w="16840" w:h="23800"/>
          <w:pgMar w:top="1510" w:right="1488" w:bottom="1519" w:left="1473" w:header="0" w:footer="1091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</w:rPr>
        <w:t>、粉砂：泥质粉砂：黄褐色、含淤泥质，有腐臭味，含少量砾石，粘粒含量约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3-10%.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松散•稍密，饱和。局部分布。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、圆砾，褐色，主要为石英.石英砂岩质，圆形，亚圆形，砾径在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2・50mm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之间，最大 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lOOmm,</w:t>
      </w:r>
      <w:r>
        <w:rPr>
          <w:color w:val="000000"/>
          <w:spacing w:val="0"/>
          <w:w w:val="100"/>
          <w:position w:val="0"/>
          <w:shd w:val="clear" w:color="auto" w:fill="auto"/>
        </w:rPr>
        <w:t>含量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50-60%,</w:t>
      </w:r>
      <w:r>
        <w:rPr>
          <w:color w:val="000000"/>
          <w:spacing w:val="0"/>
          <w:w w:val="100"/>
          <w:position w:val="0"/>
          <w:shd w:val="clear" w:color="auto" w:fill="auto"/>
        </w:rPr>
        <w:t>主要山粉细砂土填充，卵砾石在层中分布不均，中密，适•饱和。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全场地分布。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、强分化砂质泥岩层：棕褐色、紫红色等，泥质结构，疗层状构造，岩石分化为块、碎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状，裂隙山粘性土充填，取芯不完整，岩芯呈土状、碎、块状与不规则短柱状，敲击声 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哑、易碎，岩石浸水后易变软，岩体外露易崩解。岩体完成程度为极破碎，岩石坚硕程 </w:t>
      </w:r>
      <w:r>
        <w:rPr>
          <w:color w:val="000000"/>
          <w:spacing w:val="0"/>
          <w:w w:val="100"/>
          <w:position w:val="0"/>
          <w:shd w:val="clear" w:color="auto" w:fill="auto"/>
        </w:rPr>
        <w:t>度为极软岩，岩体基本质量等级为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V</w:t>
      </w:r>
      <w:r>
        <w:rPr>
          <w:color w:val="000000"/>
          <w:spacing w:val="0"/>
          <w:w w:val="100"/>
          <w:position w:val="0"/>
          <w:shd w:val="clear" w:color="auto" w:fill="auto"/>
        </w:rPr>
        <w:t>级。全场地分布，揭露•度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O・3・5・5m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（二人水文地质条件概述 </w:t>
      </w:r>
      <w:r>
        <w:rPr>
          <w:color w:val="000000"/>
          <w:spacing w:val="0"/>
          <w:w w:val="100"/>
          <w:position w:val="0"/>
          <w:shd w:val="clear" w:color="auto" w:fill="auto"/>
        </w:rPr>
        <w:t>场地地下水类型主要为上层滞水、第四纪冲积层的孔隙潜水和基岩裂隙水。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上层滞水，存在于朵填上中，主要补给来源为大气降水及生活废水，其水位受大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气降水影响较大，随季节变化，无统一水位，勘察未测得该层地下水位。</w:t>
      </w:r>
    </w:p>
    <w:p>
      <w:pPr>
        <w:widowControl w:val="0"/>
        <w:spacing w:line="1" w:lineRule="exact"/>
        <w:sectPr>
          <w:headerReference w:type="default" r:id="rId7"/>
          <w:type w:val="nextPage"/>
          <w:pgSz w:w="16840" w:h="23800"/>
          <w:pgMar w:top="1510" w:right="1488" w:bottom="1519" w:left="1473" w:header="0" w:footer="1091" w:gutter="0"/>
          <w:pgNumType w:start="5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76200" distB="12700" distL="0" distR="0" simplePos="0" relativeHeight="251659264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76200</wp:posOffset>
                </wp:positionV>
                <wp:extent cx="234950" cy="28575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9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、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5" type="#_x0000_t202" style="width:18.5pt;height:22.5pt;margin-top:6pt;margin-left:74.65pt;mso-position-horizontal-relative:page;mso-wrap-distance-bottom:1pt;mso-wrap-distance-left:0;mso-wrap-distance-right:0;mso-wrap-distance-top:6pt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7950" distB="0" distL="0" distR="0" simplePos="0" relativeHeight="251661312" behindDoc="0" locked="0" layoutInCell="1" allowOverlap="1">
                <wp:simplePos x="0" y="0"/>
                <wp:positionH relativeFrom="page">
                  <wp:posOffset>1627505</wp:posOffset>
                </wp:positionH>
                <wp:positionV relativeFrom="paragraph">
                  <wp:posOffset>107950</wp:posOffset>
                </wp:positionV>
                <wp:extent cx="4940300" cy="26670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403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粉质粘土层、粉土为不含水层，为相对的隔水层。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6" type="#_x0000_t202" style="width:389pt;height:21pt;margin-top:8.5pt;margin-left:128.15pt;mso-position-horizontal-relative:page;mso-wrap-distance-bottom:0;mso-wrap-distance-left:0;mso-wrap-distance-right:0;mso-wrap-distance-top:8.5pt;mso-wrap-style:none;position:absolute;v-text-anchor:top;z-index:251660288" filled="f" fillcolor="this">
                <v:textbox inset="0,0,0,0">
                  <w:txbxContent>
                    <w:p>
                      <w:pPr>
                        <w:pStyle w:val="a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粉质粘土层、粉土为不含水层，为相对的隔水层。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83" w:lineRule="exact"/>
        <w:rPr>
          <w:sz w:val="15"/>
          <w:szCs w:val="15"/>
        </w:rPr>
      </w:pPr>
    </w:p>
    <w:p>
      <w:pPr>
        <w:widowControl w:val="0"/>
        <w:spacing w:line="1" w:lineRule="exact"/>
        <w:sectPr>
          <w:headerReference w:type="default" r:id="rId8"/>
          <w:type w:val="continuous"/>
          <w:pgSz w:w="16840" w:h="23800"/>
          <w:pgMar w:top="1518" w:right="0" w:bottom="1642" w:left="0" w:header="0" w:footer="3" w:gutter="0"/>
          <w:pgNumType w:start="6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889000" distL="127000" distR="114300" simplePos="0" relativeHeight="251663360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12700</wp:posOffset>
                </wp:positionV>
                <wp:extent cx="234950" cy="28575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9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、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width:18.5pt;height:22.5pt;margin-top:1pt;margin-left:74.65pt;mso-position-horizontal-relative:page;mso-wrap-distance-bottom:70pt;mso-wrap-distance-left:10pt;mso-wrap-distance-right:9pt;mso-wrap-distance-top:0;mso-wrap-style:none;position:absolute;v-text-anchor:top;z-index:251662336" filled="f" fillcolor="this">
                <v:textbox inset="0,0,0,0">
                  <w:txbxContent>
                    <w:p>
                      <w:pPr>
                        <w:pStyle w:val="a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889000" distB="0" distL="114300" distR="114300" simplePos="0" relativeHeight="251665408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901700</wp:posOffset>
                </wp:positionV>
                <wp:extent cx="247650" cy="28575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、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width:19.5pt;height:22.5pt;margin-top:71pt;margin-left:73.65pt;mso-position-horizontal-relative:page;mso-wrap-distance-bottom:0;mso-wrap-distance-left:9pt;mso-wrap-distance-right:9pt;mso-wrap-distance-top:70pt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a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圆砾含第第四纪冲击层的孔隙潜水，该含水层与湘江有良好的水力联系，其地下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水位随季节变化较大，勘察时测得场地内孔隙潜水水位在距地表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10.0-13.6m</w:t>
      </w:r>
      <w:r>
        <w:rPr>
          <w:color w:val="000000"/>
          <w:spacing w:val="0"/>
          <w:w w:val="100"/>
          <w:position w:val="0"/>
          <w:shd w:val="clear" w:color="auto" w:fill="auto"/>
        </w:rPr>
        <w:t>以下。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基岩裂隙水，赋存于基岩层风化裂隙中，主要补给来源为相邻，地下水的侧向补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1460" w:line="240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给。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</w:rPr>
        <w:t>第二章主要施工方法及技术措施</w:t>
      </w:r>
      <w:bookmarkEnd w:id="8"/>
      <w:bookmarkEnd w:id="9"/>
    </w:p>
    <w:p>
      <w:pPr>
        <w:pStyle w:val="23"/>
        <w:keepNext/>
        <w:keepLines/>
        <w:widowControl w:val="0"/>
        <w:shd w:val="clear" w:color="auto" w:fill="auto"/>
        <w:bidi w:val="0"/>
        <w:spacing w:before="0" w:after="720" w:line="240" w:lineRule="auto"/>
        <w:ind w:left="0" w:right="0" w:firstLine="960"/>
        <w:jc w:val="left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</w:rPr>
        <w:t>施工总体部署</w:t>
      </w:r>
      <w:bookmarkEnd w:id="10"/>
      <w:bookmarkEnd w:id="11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根据湘江南路现状管网图和现场查勘情况，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DN600 </w:t>
      </w:r>
      <w:r>
        <w:rPr>
          <w:color w:val="000000"/>
          <w:spacing w:val="0"/>
          <w:w w:val="100"/>
          <w:position w:val="0"/>
          <w:shd w:val="clear" w:color="auto" w:fill="auto"/>
        </w:rPr>
        <w:t>管埋深在地面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米，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DN1400 </w:t>
      </w:r>
      <w:r>
        <w:rPr>
          <w:color w:val="000000"/>
          <w:spacing w:val="0"/>
          <w:w w:val="100"/>
          <w:position w:val="0"/>
          <w:shd w:val="clear" w:color="auto" w:fill="auto"/>
        </w:rPr>
        <w:t>管埋深在地面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米以下，且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DN600 ft</w:t>
      </w:r>
      <w:r>
        <w:rPr>
          <w:color w:val="000000"/>
          <w:spacing w:val="0"/>
          <w:w w:val="100"/>
          <w:position w:val="0"/>
          <w:shd w:val="clear" w:color="auto" w:fill="auto"/>
        </w:rPr>
        <w:t>管在基坑开挖至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米深后已暴露出来，截流井净空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62</w:t>
      </w:r>
      <w:r>
        <w:rPr>
          <w:color w:val="000000"/>
          <w:spacing w:val="0"/>
          <w:w w:val="100"/>
          <w:position w:val="0"/>
          <w:shd w:val="clear" w:color="auto" w:fill="auto"/>
        </w:rPr>
        <w:t>皿，井深约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4nb</w:t>
      </w:r>
      <w:r>
        <w:rPr>
          <w:color w:val="000000"/>
          <w:spacing w:val="0"/>
          <w:w w:val="100"/>
          <w:position w:val="0"/>
          <w:shd w:val="clear" w:color="auto" w:fill="auto"/>
        </w:rPr>
        <w:t>采用挖孔护壁井施工，壁疗采用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20cm C25 </w:t>
      </w:r>
      <w:r>
        <w:rPr>
          <w:color w:val="000000"/>
          <w:spacing w:val="0"/>
          <w:w w:val="100"/>
          <w:position w:val="0"/>
          <w:shd w:val="clear" w:color="auto" w:fill="auto"/>
        </w:rPr>
        <w:t>壁，底板釆用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20cin </w:t>
      </w:r>
      <w:r>
        <w:rPr>
          <w:color w:val="000000"/>
          <w:spacing w:val="0"/>
          <w:w w:val="100"/>
          <w:position w:val="0"/>
          <w:shd w:val="clear" w:color="auto" w:fill="auto"/>
        </w:rPr>
        <w:t>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C25</w:t>
      </w:r>
      <w:r>
        <w:rPr>
          <w:color w:val="000000"/>
          <w:spacing w:val="0"/>
          <w:w w:val="100"/>
          <w:position w:val="0"/>
          <w:shd w:val="clear" w:color="auto" w:fill="auto"/>
        </w:rPr>
        <w:t>栓板；截流井挖至管道底后采用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C25 5i</w:t>
      </w:r>
      <w:r>
        <w:rPr>
          <w:color w:val="000000"/>
          <w:spacing w:val="0"/>
          <w:w w:val="100"/>
          <w:position w:val="0"/>
          <w:shd w:val="clear" w:color="auto" w:fill="auto"/>
        </w:rPr>
        <w:t>封底。两端截流井完成后再进行导流管施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工接驳，最后在截流井内拆除原有管，通过封堵原检管出水口使管内污水溢流进入新 </w:t>
      </w:r>
      <w:r>
        <w:rPr>
          <w:color w:val="000000"/>
          <w:spacing w:val="0"/>
          <w:w w:val="100"/>
          <w:position w:val="0"/>
          <w:shd w:val="clear" w:color="auto" w:fill="auto"/>
        </w:rPr>
        <w:t>建导流管内导流至另一端截流井。根据原栓管内的水流量拟采用带弯头的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条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DN400</w:t>
      </w:r>
      <w:r>
        <w:rPr>
          <w:color w:val="000000"/>
          <w:spacing w:val="0"/>
          <w:w w:val="100"/>
          <w:position w:val="0"/>
          <w:shd w:val="clear" w:color="auto" w:fill="auto"/>
        </w:rPr>
        <w:t>的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  <w:sectPr>
          <w:headerReference w:type="default" r:id="rId9"/>
          <w:type w:val="continuous"/>
          <w:pgSz w:w="16840" w:h="23800"/>
          <w:pgMar w:top="1518" w:right="1485" w:bottom="1642" w:left="1474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PE</w:t>
      </w:r>
      <w:r>
        <w:rPr>
          <w:color w:val="000000"/>
          <w:spacing w:val="0"/>
          <w:w w:val="100"/>
          <w:position w:val="0"/>
          <w:shd w:val="clear" w:color="auto" w:fill="auto"/>
        </w:rPr>
        <w:t>管作为导流管道。</w:t>
      </w:r>
    </w:p>
    <w:p>
      <w:pPr>
        <w:pStyle w:val="23"/>
        <w:keepNext/>
        <w:keepLines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</w:rPr>
        <w:t>二、挖孔护壁井施工方法</w:t>
      </w:r>
      <w:bookmarkEnd w:id="12"/>
      <w:bookmarkEnd w:id="13"/>
    </w:p>
    <w:p>
      <w:pPr>
        <w:pStyle w:val="34"/>
        <w:keepNext/>
        <w:keepLines/>
        <w:widowControl w:val="0"/>
        <w:shd w:val="clear" w:color="auto" w:fill="auto"/>
        <w:bidi w:val="0"/>
        <w:spacing w:before="0" w:after="460" w:line="240" w:lineRule="auto"/>
        <w:ind w:left="1100" w:right="0" w:firstLine="0"/>
        <w:jc w:val="left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</w:rPr>
        <w:t>挖孔护壁井施工程序</w:t>
      </w:r>
      <w:bookmarkEnd w:id="14"/>
      <w:bookmarkEnd w:id="1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2180" w:line="700" w:lineRule="exact"/>
        <w:ind w:left="0" w:right="0" w:firstLine="7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挖孔护壁井施工，从上到下开挖和内浇混凝土井壁及底板的施工方法。人工开挖采 用型钢焊成的简单门式机架配上电动葫芦或加上吊桶作为出土工具。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470650" cy="682625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682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299" w:line="1" w:lineRule="exact"/>
      </w:pPr>
    </w:p>
    <w:p>
      <w:pPr>
        <w:pStyle w:val="34"/>
        <w:keepNext/>
        <w:keepLines/>
        <w:widowControl w:val="0"/>
        <w:shd w:val="clear" w:color="auto" w:fill="auto"/>
        <w:bidi w:val="0"/>
        <w:spacing w:before="0" w:after="980" w:line="240" w:lineRule="auto"/>
        <w:ind w:left="0" w:right="0" w:firstLine="0"/>
        <w:jc w:val="left"/>
        <w:sectPr>
          <w:headerReference w:type="default" r:id="rId11"/>
          <w:pgSz w:w="16840" w:h="23800"/>
          <w:pgMar w:top="1518" w:right="1485" w:bottom="1642" w:left="1474" w:header="0" w:footer="1214" w:gutter="0"/>
          <w:pgNumType w:start="8"/>
          <w:cols w:space="720"/>
          <w:noEndnote/>
          <w:rtlGutter w:val="0"/>
          <w:docGrid w:linePitch="360"/>
        </w:sectPr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、截流井平面图、立面图</w:t>
      </w:r>
      <w:bookmarkEnd w:id="16"/>
      <w:bookmarkEnd w:id="17"/>
    </w:p>
    <w:p>
      <w:pPr>
        <w:framePr w:w="840" w:h="180" w:hRule="atLeast" w:wrap="none" w:hAnchor="page" w:x="14346" w:y="1"/>
        <w:widowControl w:val="0"/>
      </w:pPr>
    </w:p>
    <w:p>
      <w:pPr>
        <w:framePr w:w="790" w:h="460" w:hRule="atLeast" w:wrap="none" w:hAnchor="page" w:x="4786" w:y="10041"/>
        <w:widowControl w:val="0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1806575</wp:posOffset>
            </wp:positionH>
            <wp:positionV relativeFrom="margin">
              <wp:posOffset>203200</wp:posOffset>
            </wp:positionV>
            <wp:extent cx="6642100" cy="591820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4003675</wp:posOffset>
            </wp:positionH>
            <wp:positionV relativeFrom="margin">
              <wp:posOffset>6102350</wp:posOffset>
            </wp:positionV>
            <wp:extent cx="2298700" cy="59055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8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2854325</wp:posOffset>
            </wp:positionH>
            <wp:positionV relativeFrom="margin">
              <wp:posOffset>6673850</wp:posOffset>
            </wp:positionV>
            <wp:extent cx="3930650" cy="625475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20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625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9" w:line="1" w:lineRule="exact"/>
      </w:pPr>
    </w:p>
    <w:p>
      <w:pPr>
        <w:widowControl w:val="0"/>
        <w:spacing w:line="1" w:lineRule="exact"/>
        <w:sectPr>
          <w:headerReference w:type="default" r:id="rId15"/>
          <w:pgSz w:w="16840" w:h="23800"/>
          <w:pgMar w:top="889" w:right="1655" w:bottom="889" w:left="2845" w:header="461" w:footer="461" w:gutter="0"/>
          <w:pgNumType w:start="9"/>
          <w:cols w:space="720"/>
          <w:noEndnote/>
          <w:rtlGutter w:val="0"/>
          <w:docGrid w:linePitch="360"/>
        </w:sectPr>
      </w:pPr>
    </w:p>
    <w:p>
      <w:pPr>
        <w:pStyle w:val="23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bookmarkStart w:id="18" w:name="bookmark18"/>
      <w:bookmarkStart w:id="19" w:name="bookmark19"/>
      <w:r>
        <w:rPr>
          <w:b/>
          <w:bCs/>
          <w:color w:val="000000"/>
          <w:spacing w:val="0"/>
          <w:w w:val="100"/>
          <w:position w:val="0"/>
          <w:sz w:val="50"/>
          <w:szCs w:val="50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、主要施工技术环节及技术要求</w:t>
      </w:r>
      <w:bookmarkEnd w:id="18"/>
      <w:bookmarkEnd w:id="19"/>
    </w:p>
    <w:p>
      <w:pPr>
        <w:pStyle w:val="34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>3.1</w:t>
      </w:r>
      <w:r>
        <w:rPr>
          <w:color w:val="000000"/>
          <w:spacing w:val="0"/>
          <w:w w:val="100"/>
          <w:position w:val="0"/>
          <w:shd w:val="clear" w:color="auto" w:fill="auto"/>
        </w:rPr>
        <w:t>测量放线</w:t>
      </w:r>
      <w:bookmarkEnd w:id="20"/>
      <w:bookmarkEnd w:id="21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、根据现状管网图和现场査勘，确定截流井的位置。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、进行施工放样测量，定出竖井基坑开挖的中心点（线人边线和坑底边线。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、、施工前先复测各需开挖地段的原地面标高，根据此标高及设计坑底标高来确定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基坑的开挖深度。</w:t>
      </w:r>
    </w:p>
    <w:p>
      <w:pPr>
        <w:pStyle w:val="34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 xml:space="preserve">3. 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挖孔护壁井施工概况</w:t>
      </w:r>
      <w:bookmarkEnd w:id="22"/>
      <w:bookmarkEnd w:id="23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人工挖孔护壁井施工时从地面往下施工，井壁通常一米一节，按照所要求的位置与 </w:t>
      </w:r>
      <w:r>
        <w:rPr>
          <w:color w:val="000000"/>
          <w:spacing w:val="0"/>
          <w:w w:val="100"/>
          <w:position w:val="0"/>
          <w:shd w:val="clear" w:color="auto" w:fill="auto"/>
        </w:rPr>
        <w:t>大小竖直向下挖一米后，跟着架设钢筋跟支顶模板，钢筋的使用竖筋和环筋取申他，间 距在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200mmo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模板固定好后往井壁内浇注混凝土，混凝土要浇注密实，混凝土的强度釆 </w:t>
      </w:r>
      <w:r>
        <w:rPr>
          <w:color w:val="000000"/>
          <w:spacing w:val="0"/>
          <w:w w:val="100"/>
          <w:position w:val="0"/>
          <w:shd w:val="clear" w:color="auto" w:fill="auto"/>
        </w:rPr>
        <w:t>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C25o</w:t>
      </w:r>
      <w:r>
        <w:rPr>
          <w:color w:val="000000"/>
          <w:spacing w:val="0"/>
          <w:w w:val="100"/>
          <w:position w:val="0"/>
          <w:shd w:val="clear" w:color="auto" w:fill="auto"/>
        </w:rPr>
        <w:t>每一节护壁的壁片是从上到下是变化的，每节护壁的上部壁疗是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16cm</w:t>
      </w:r>
      <w:r>
        <w:rPr>
          <w:color w:val="000000"/>
          <w:spacing w:val="0"/>
          <w:w w:val="100"/>
          <w:position w:val="0"/>
          <w:shd w:val="clear" w:color="auto" w:fill="auto"/>
        </w:rPr>
        <w:t>〜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20cm, </w:t>
      </w:r>
      <w:r>
        <w:rPr>
          <w:color w:val="000000"/>
          <w:spacing w:val="0"/>
          <w:w w:val="100"/>
          <w:position w:val="0"/>
          <w:shd w:val="clear" w:color="auto" w:fill="auto"/>
        </w:rPr>
        <w:t>护壁底端比上端小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3cm</w:t>
      </w:r>
      <w:r>
        <w:rPr>
          <w:color w:val="000000"/>
          <w:spacing w:val="0"/>
          <w:w w:val="100"/>
          <w:position w:val="0"/>
          <w:shd w:val="clear" w:color="auto" w:fill="auto"/>
        </w:rPr>
        <w:t>〜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4cm,</w:t>
      </w:r>
      <w:r>
        <w:rPr>
          <w:color w:val="000000"/>
          <w:spacing w:val="0"/>
          <w:w w:val="100"/>
          <w:position w:val="0"/>
          <w:shd w:val="clear" w:color="auto" w:fill="auto"/>
        </w:rPr>
        <w:t>这变化的壁疗山施工时特制的模板来控制。浇注完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24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小 </w:t>
      </w:r>
      <w:r>
        <w:rPr>
          <w:color w:val="000000"/>
          <w:spacing w:val="0"/>
          <w:w w:val="100"/>
          <w:position w:val="0"/>
          <w:shd w:val="clear" w:color="auto" w:fill="auto"/>
        </w:rPr>
        <w:t>时后，混凝土已终凝并有了一定的强度，可拆模并向下开挖，进行下一节护壁的施工。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按需要施工到所要求的井坑深度。</w:t>
      </w:r>
    </w:p>
    <w:p>
      <w:pPr>
        <w:pStyle w:val="34"/>
        <w:keepNext/>
        <w:keepLines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bookmarkStart w:id="24" w:name="bookmark24"/>
      <w:bookmarkStart w:id="25" w:name="bookmark25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>3.3</w:t>
      </w:r>
      <w:r>
        <w:rPr>
          <w:color w:val="000000"/>
          <w:spacing w:val="0"/>
          <w:w w:val="100"/>
          <w:position w:val="0"/>
          <w:shd w:val="clear" w:color="auto" w:fill="auto"/>
        </w:rPr>
        <w:t>施工准备</w:t>
      </w:r>
      <w:bookmarkEnd w:id="24"/>
      <w:bookmarkEnd w:id="2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1.</w:t>
      </w:r>
      <w:r>
        <w:rPr>
          <w:color w:val="000000"/>
          <w:spacing w:val="0"/>
          <w:w w:val="100"/>
          <w:position w:val="0"/>
          <w:shd w:val="clear" w:color="auto" w:fill="auto"/>
        </w:rPr>
        <w:t>开挖前，场地完成三通一平。完成各项临时设施、动力、照明.通风、安全设施、施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工机具、护壁材料等的筹备工作，施工人员进入现场。</w:t>
      </w:r>
    </w:p>
    <w:p>
      <w:pPr>
        <w:widowControl w:val="0"/>
        <w:spacing w:line="1" w:lineRule="exact"/>
        <w:sectPr>
          <w:headerReference w:type="default" r:id="rId16"/>
          <w:pgSz w:w="16840" w:h="23800"/>
          <w:pgMar w:top="1473" w:right="1506" w:bottom="1466" w:left="1484" w:header="0" w:footer="1038" w:gutter="0"/>
          <w:pgNumType w:start="1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76200" distB="12700" distL="0" distR="0" simplePos="0" relativeHeight="251670528" behindDoc="0" locked="0" layoutInCell="1" allowOverlap="1">
                <wp:simplePos x="0" y="0"/>
                <wp:positionH relativeFrom="page">
                  <wp:posOffset>955040</wp:posOffset>
                </wp:positionH>
                <wp:positionV relativeFrom="paragraph">
                  <wp:posOffset>76200</wp:posOffset>
                </wp:positionV>
                <wp:extent cx="196850" cy="285750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8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2.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29" type="#_x0000_t202" style="width:15.5pt;height:22.5pt;margin-top:6pt;margin-left:75.2pt;mso-position-horizontal-relative:page;mso-wrap-distance-bottom:1pt;mso-wrap-distance-left:0;mso-wrap-distance-right:0;mso-wrap-distance-top:6pt;mso-wrap-style:none;position:absolute;v-text-anchor:top;z-index:251669504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2.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1600" distB="0" distL="0" distR="0" simplePos="0" relativeHeight="251672576" behindDoc="0" locked="0" layoutInCell="1" allowOverlap="1">
                <wp:simplePos x="0" y="0"/>
                <wp:positionH relativeFrom="page">
                  <wp:posOffset>1355090</wp:posOffset>
                </wp:positionH>
                <wp:positionV relativeFrom="paragraph">
                  <wp:posOffset>101600</wp:posOffset>
                </wp:positionV>
                <wp:extent cx="4476750" cy="27305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6750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根据设计•图纸进行纵横轴线放样并设置标桩。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0" type="#_x0000_t202" style="width:352.5pt;height:21.5pt;margin-top:8pt;margin-left:106.7pt;mso-position-horizontal-relative:page;mso-wrap-distance-bottom:0;mso-wrap-distance-left:0;mso-wrap-distance-right:0;mso-wrap-distance-top:8pt;mso-wrap-style:none;position:absolute;v-text-anchor:top;z-index:251671552" filled="f" fillcolor="this">
                <v:textbox inset="0,0,0,0">
                  <w:txbxContent>
                    <w:p>
                      <w:pPr>
                        <w:pStyle w:val="a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根据设计•图纸进行纵横轴线放样并设置标桩。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43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headerReference w:type="default" r:id="rId17"/>
          <w:type w:val="continuous"/>
          <w:pgSz w:w="16840" w:h="23800"/>
          <w:pgMar w:top="1473" w:right="0" w:bottom="1466" w:left="0" w:header="0" w:footer="3" w:gutter="0"/>
          <w:pgNumType w:start="11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955040</wp:posOffset>
                </wp:positionH>
                <wp:positionV relativeFrom="paragraph">
                  <wp:posOffset>12700</wp:posOffset>
                </wp:positionV>
                <wp:extent cx="196850" cy="285750"/>
                <wp:wrapSquare wrapText="bothSides"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8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1" type="#_x0000_t202" style="width:15.5pt;height:22.5pt;margin-top:1pt;margin-left:75.2pt;mso-position-horizontal-relative:page;mso-wrap-distance-bottom:0;mso-wrap-distance-left:0;mso-wrap-distance-right:0;mso-wrap-distance-top:0;mso-wrap-style:none;position:absolute;v-text-anchor:top;z-index:251673600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76200" distB="12700" distL="114300" distR="4108450" simplePos="0" relativeHeight="251676672" behindDoc="0" locked="0" layoutInCell="1" allowOverlap="1">
                <wp:simplePos x="0" y="0"/>
                <wp:positionH relativeFrom="page">
                  <wp:posOffset>955040</wp:posOffset>
                </wp:positionH>
                <wp:positionV relativeFrom="paragraph">
                  <wp:posOffset>444500</wp:posOffset>
                </wp:positionV>
                <wp:extent cx="196850" cy="28575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85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4.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2" type="#_x0000_t202" style="width:15.5pt;height:22.5pt;margin-top:35pt;margin-left:75.2pt;mso-position-horizontal-relative:page;mso-wrap-distance-bottom:1pt;mso-wrap-distance-left:9pt;mso-wrap-distance-right:323.5pt;mso-wrap-distance-top:6pt;mso-wrap-style:none;position:absolute;v-text-anchor:top;z-index:251675648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7950" distB="0" distL="508000" distR="114300" simplePos="0" relativeHeight="251678720" behindDoc="0" locked="0" layoutInCell="1" allowOverlap="1">
                <wp:simplePos x="0" y="0"/>
                <wp:positionH relativeFrom="page">
                  <wp:posOffset>1348740</wp:posOffset>
                </wp:positionH>
                <wp:positionV relativeFrom="paragraph">
                  <wp:posOffset>476250</wp:posOffset>
                </wp:positionV>
                <wp:extent cx="3797300" cy="266700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973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挖孔桩施工应分成儿个班组连续作业。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3" type="#_x0000_t202" style="width:299pt;height:21pt;margin-top:37.5pt;margin-left:106.2pt;mso-position-horizontal-relative:page;mso-wrap-distance-bottom:0;mso-wrap-distance-left:40pt;mso-wrap-distance-right:9pt;mso-wrap-distance-top:8.5pt;mso-wrap-style:none;position:absolute;v-text-anchor:top;z-index:251677696" filled="f" fillcolor="this">
                <v:textbox inset="0,0,0,0">
                  <w:txbxContent>
                    <w:p>
                      <w:pPr>
                        <w:pStyle w:val="a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挖孔桩施工应分成儿个班组连续作业。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20"/>
        <w:jc w:val="left"/>
        <w:sectPr>
          <w:headerReference w:type="default" r:id="rId18"/>
          <w:type w:val="continuous"/>
          <w:pgSz w:w="16840" w:h="23800"/>
          <w:pgMar w:top="1473" w:right="1506" w:bottom="1466" w:left="1814" w:header="0" w:footer="3" w:gutter="0"/>
          <w:pgNumType w:start="1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所用的原材料，根据设计要求和规范规定进行检测，严格按试验室确定的配合比施工。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19"/>
          <w:type w:val="continuous"/>
          <w:pgSz w:w="16840" w:h="23800"/>
          <w:pgMar w:top="1473" w:right="0" w:bottom="1466" w:left="0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34"/>
        <w:keepNext/>
        <w:keepLines/>
        <w:widowControl w:val="0"/>
        <w:shd w:val="clear" w:color="auto" w:fill="auto"/>
        <w:bidi w:val="0"/>
        <w:spacing w:before="0" w:after="780" w:line="240" w:lineRule="auto"/>
        <w:ind w:left="0" w:right="0" w:firstLine="0"/>
        <w:jc w:val="left"/>
      </w:pPr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  <w:lang w:val="en-US" w:eastAsia="en-US" w:bidi="en-US"/>
        </w:rPr>
        <w:t xml:space="preserve">3. </w:t>
      </w:r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施工机具</w:t>
      </w:r>
      <w:bookmarkEnd w:id="26"/>
      <w:bookmarkEnd w:id="27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1.</w:t>
      </w:r>
      <w:r>
        <w:rPr>
          <w:color w:val="000000"/>
          <w:spacing w:val="0"/>
          <w:w w:val="100"/>
          <w:position w:val="0"/>
          <w:shd w:val="clear" w:color="auto" w:fill="auto"/>
        </w:rPr>
        <w:t>卷扬机和提土桶，用于材料和弃土的垂直运输以及供施工人员上下工作使用。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2.</w:t>
      </w:r>
      <w:r>
        <w:rPr>
          <w:color w:val="000000"/>
          <w:spacing w:val="0"/>
          <w:w w:val="100"/>
          <w:position w:val="0"/>
          <w:shd w:val="clear" w:color="auto" w:fill="auto"/>
        </w:rPr>
        <w:t>护壁钢模板。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  <w:sectPr>
          <w:headerReference w:type="default" r:id="rId20"/>
          <w:type w:val="continuous"/>
          <w:pgSz w:w="16840" w:h="23800"/>
          <w:pgMar w:top="1473" w:right="1506" w:bottom="1466" w:left="1484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•潜水泵。</w:t>
      </w: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21"/>
          <w:pgSz w:w="16840" w:h="23800"/>
          <w:pgMar w:top="986" w:right="1499" w:bottom="986" w:left="1491" w:header="0" w:footer="3" w:gutter="0"/>
          <w:pgNumType w:start="15"/>
          <w:cols w:space="720"/>
          <w:noEndnote/>
          <w:rtlGutter w:val="0"/>
          <w:docGrid w:linePitch="360"/>
        </w:sectPr>
      </w:pPr>
    </w:p>
    <w:p>
      <w:pPr>
        <w:pStyle w:val="a1"/>
        <w:keepNext w:val="0"/>
        <w:keepLines w:val="0"/>
        <w:framePr w:w="4720" w:h="450" w:hRule="atLeast" w:wrap="none" w:vAnchor="text" w:hAnchor="page" w:x="149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4.</w:t>
      </w:r>
      <w:r>
        <w:rPr>
          <w:color w:val="000000"/>
          <w:spacing w:val="0"/>
          <w:w w:val="100"/>
          <w:position w:val="0"/>
          <w:shd w:val="clear" w:color="auto" w:fill="auto"/>
        </w:rPr>
        <w:t>鼓风机、空压机和送风管。</w:t>
      </w:r>
    </w:p>
    <w:p>
      <w:pPr>
        <w:pStyle w:val="a1"/>
        <w:keepNext w:val="0"/>
        <w:keepLines w:val="0"/>
        <w:framePr w:w="13180" w:h="450" w:hRule="atLeast" w:wrap="none" w:vAnchor="text" w:hAnchor="page" w:x="1492" w:y="7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5.</w:t>
      </w:r>
      <w:r>
        <w:rPr>
          <w:color w:val="000000"/>
          <w:spacing w:val="0"/>
          <w:w w:val="100"/>
          <w:position w:val="0"/>
          <w:shd w:val="clear" w:color="auto" w:fill="auto"/>
        </w:rPr>
        <w:t>镐、锹、土筐等挖运工具，若遇到硬土或岩石，尚需风镐、潜孔钻或爆破器材。</w:t>
      </w:r>
    </w:p>
    <w:p>
      <w:pPr>
        <w:pStyle w:val="a1"/>
        <w:keepNext w:val="0"/>
        <w:keepLines w:val="0"/>
        <w:framePr w:w="4900" w:h="450" w:hRule="atLeast" w:wrap="none" w:vAnchor="text" w:hAnchor="page" w:x="1492" w:y="14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6.</w:t>
      </w:r>
      <w:r>
        <w:rPr>
          <w:color w:val="000000"/>
          <w:spacing w:val="0"/>
          <w:w w:val="100"/>
          <w:position w:val="0"/>
          <w:shd w:val="clear" w:color="auto" w:fill="auto"/>
        </w:rPr>
        <w:t>插捣工具，用于插捣护壁栓。</w:t>
      </w:r>
    </w:p>
    <w:p>
      <w:pPr>
        <w:pStyle w:val="a1"/>
        <w:keepNext w:val="0"/>
        <w:keepLines w:val="0"/>
        <w:framePr w:w="2560" w:h="450" w:hRule="atLeast" w:wrap="none" w:vAnchor="text" w:hAnchor="page" w:x="1492" w:y="21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7.</w:t>
      </w:r>
      <w:r>
        <w:rPr>
          <w:color w:val="000000"/>
          <w:spacing w:val="0"/>
          <w:w w:val="100"/>
          <w:position w:val="0"/>
          <w:shd w:val="clear" w:color="auto" w:fill="auto"/>
        </w:rPr>
        <w:t>应急软爬梯。</w:t>
      </w:r>
    </w:p>
    <w:p>
      <w:pPr>
        <w:pStyle w:val="a1"/>
        <w:keepNext w:val="0"/>
        <w:keepLines w:val="0"/>
        <w:framePr w:w="4720" w:h="420" w:hRule="atLeast" w:wrap="none" w:vAnchor="text" w:hAnchor="page" w:x="1492" w:y="28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&amp;照明灯、对讲机、电铃等。</w:t>
      </w:r>
    </w:p>
    <w:p>
      <w:pPr>
        <w:pStyle w:val="34"/>
        <w:keepNext/>
        <w:keepLines/>
        <w:framePr w:w="3430" w:h="520" w:hRule="atLeast" w:wrap="none" w:vAnchor="text" w:hAnchor="page" w:x="1492" w:y="39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8" w:name="bookmark28"/>
      <w:bookmarkStart w:id="29" w:name="bookmark29"/>
      <w:r>
        <w:rPr>
          <w:color w:val="000000"/>
          <w:spacing w:val="0"/>
          <w:w w:val="100"/>
          <w:position w:val="0"/>
          <w:sz w:val="42"/>
          <w:szCs w:val="42"/>
          <w:shd w:val="clear" w:color="auto" w:fill="auto"/>
        </w:rPr>
        <w:t>3・5</w:t>
      </w:r>
      <w:r>
        <w:rPr>
          <w:color w:val="000000"/>
          <w:spacing w:val="0"/>
          <w:w w:val="100"/>
          <w:position w:val="0"/>
          <w:shd w:val="clear" w:color="auto" w:fill="auto"/>
        </w:rPr>
        <w:t>开挖支护施工</w:t>
      </w:r>
      <w:bookmarkEnd w:id="28"/>
      <w:bookmarkEnd w:id="29"/>
    </w:p>
    <w:p>
      <w:pPr>
        <w:pStyle w:val="a1"/>
        <w:keepNext w:val="0"/>
        <w:keepLines w:val="0"/>
        <w:framePr w:w="2010" w:h="450" w:hRule="atLeast" w:wrap="none" w:vAnchor="text" w:hAnchor="page" w:x="1512" w:y="52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1.</w:t>
      </w:r>
      <w:r>
        <w:rPr>
          <w:color w:val="000000"/>
          <w:spacing w:val="0"/>
          <w:w w:val="100"/>
          <w:position w:val="0"/>
          <w:shd w:val="clear" w:color="auto" w:fill="auto"/>
        </w:rPr>
        <w:t>井口围护</w:t>
      </w:r>
    </w:p>
    <w:p>
      <w:pPr>
        <w:pStyle w:val="a1"/>
        <w:keepNext w:val="0"/>
        <w:keepLines w:val="0"/>
        <w:framePr w:w="13190" w:h="450" w:hRule="atLeast" w:wrap="none" w:vAnchor="text" w:hAnchor="page" w:x="2132" w:y="59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井口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H</w:t>
      </w:r>
      <w:r>
        <w:rPr>
          <w:color w:val="000000"/>
          <w:spacing w:val="0"/>
          <w:w w:val="100"/>
          <w:position w:val="0"/>
          <w:shd w:val="clear" w:color="auto" w:fill="auto"/>
        </w:rPr>
        <w:t>护可用砖砌或浇筑混凝土，井口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M</w:t>
      </w:r>
      <w:r>
        <w:rPr>
          <w:color w:val="000000"/>
          <w:spacing w:val="0"/>
          <w:w w:val="100"/>
          <w:position w:val="0"/>
          <w:shd w:val="clear" w:color="auto" w:fill="auto"/>
        </w:rPr>
        <w:t>护的内径比桩径大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</w:rPr>
        <w:t>〜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20cnb</w:t>
      </w:r>
      <w:r>
        <w:rPr>
          <w:color w:val="000000"/>
          <w:spacing w:val="0"/>
          <w:w w:val="100"/>
          <w:position w:val="0"/>
          <w:shd w:val="clear" w:color="auto" w:fill="auto"/>
        </w:rPr>
        <w:t>高出地面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〜</w:t>
      </w:r>
    </w:p>
    <w:p>
      <w:pPr>
        <w:pStyle w:val="a1"/>
        <w:keepNext w:val="0"/>
        <w:keepLines w:val="0"/>
        <w:framePr w:w="5980" w:h="450" w:hRule="atLeast" w:wrap="none" w:vAnchor="text" w:hAnchor="page" w:x="1492" w:y="66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30cm,</w:t>
      </w:r>
      <w:r>
        <w:rPr>
          <w:color w:val="000000"/>
          <w:spacing w:val="0"/>
          <w:w w:val="100"/>
          <w:position w:val="0"/>
          <w:shd w:val="clear" w:color="auto" w:fill="auto"/>
        </w:rPr>
        <w:t>以防止土石下落，地表水回流。</w:t>
      </w:r>
    </w:p>
    <w:p>
      <w:pPr>
        <w:pStyle w:val="a1"/>
        <w:keepNext w:val="0"/>
        <w:keepLines w:val="0"/>
        <w:framePr w:w="1330" w:h="450" w:hRule="atLeast" w:wrap="none" w:vAnchor="text" w:hAnchor="page" w:x="1492" w:y="73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2,</w:t>
      </w:r>
      <w:r>
        <w:rPr>
          <w:color w:val="000000"/>
          <w:spacing w:val="0"/>
          <w:w w:val="100"/>
          <w:position w:val="0"/>
          <w:shd w:val="clear" w:color="auto" w:fill="auto"/>
        </w:rPr>
        <w:t>开挖</w:t>
      </w:r>
    </w:p>
    <w:p>
      <w:pPr>
        <w:pStyle w:val="a1"/>
        <w:keepNext w:val="0"/>
        <w:keepLines w:val="0"/>
        <w:framePr w:w="1850" w:h="420" w:hRule="atLeast" w:wrap="none" w:vAnchor="text" w:hAnchor="page" w:x="2222" w:y="80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开挖土石方</w:t>
      </w:r>
    </w:p>
    <w:p>
      <w:pPr>
        <w:pStyle w:val="22"/>
        <w:keepNext w:val="0"/>
        <w:keepLines w:val="0"/>
        <w:framePr w:w="350" w:h="450" w:hRule="atLeast" w:wrap="none" w:vAnchor="text" w:hAnchor="page" w:x="1512" w:y="87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1)</w:t>
      </w:r>
    </w:p>
    <w:p>
      <w:pPr>
        <w:pStyle w:val="a1"/>
        <w:keepNext w:val="0"/>
        <w:keepLines w:val="0"/>
        <w:framePr w:w="13210" w:h="450" w:hRule="atLeast" w:wrap="none" w:vAnchor="text" w:hAnchor="page" w:x="2132" w:y="87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釆取分段开挖，每段商度决定于土壁直立状态的能力，以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 xml:space="preserve">0. 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〜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1・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Om</w:t>
      </w:r>
      <w:r>
        <w:rPr>
          <w:color w:val="000000"/>
          <w:spacing w:val="0"/>
          <w:w w:val="100"/>
          <w:position w:val="0"/>
          <w:shd w:val="clear" w:color="auto" w:fill="auto"/>
        </w:rPr>
        <w:t>为一施工段。开挖</w:t>
      </w:r>
    </w:p>
    <w:p>
      <w:pPr>
        <w:pStyle w:val="a1"/>
        <w:keepNext w:val="0"/>
        <w:keepLines w:val="0"/>
        <w:framePr w:w="4880" w:h="450" w:hRule="atLeast" w:wrap="none" w:vAnchor="text" w:hAnchor="page" w:x="2142" w:y="94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的范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M</w:t>
      </w:r>
      <w:r>
        <w:rPr>
          <w:color w:val="000000"/>
          <w:spacing w:val="0"/>
          <w:w w:val="100"/>
          <w:position w:val="0"/>
          <w:shd w:val="clear" w:color="auto" w:fill="auto"/>
        </w:rPr>
        <w:t>为设计•井径加护壁疗度。</w:t>
      </w:r>
    </w:p>
    <w:p>
      <w:pPr>
        <w:pStyle w:val="22"/>
        <w:keepNext w:val="0"/>
        <w:keepLines w:val="0"/>
        <w:framePr w:w="370" w:h="450" w:hRule="atLeast" w:wrap="none" w:vAnchor="text" w:hAnchor="page" w:x="1492" w:y="101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2)</w:t>
      </w:r>
    </w:p>
    <w:p>
      <w:pPr>
        <w:pStyle w:val="a1"/>
        <w:keepNext w:val="0"/>
        <w:keepLines w:val="0"/>
        <w:framePr w:w="13100" w:h="420" w:hRule="atLeast" w:wrap="none" w:vAnchor="text" w:hAnchor="page" w:x="2142" w:y="101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人工从上到下逐段进行，同一段内挖土次序先中间后周边。在地下水位以下施工时,</w:t>
      </w:r>
    </w:p>
    <w:p>
      <w:pPr>
        <w:pStyle w:val="a1"/>
        <w:keepNext w:val="0"/>
        <w:keepLines w:val="0"/>
        <w:framePr w:w="13190" w:h="430" w:hRule="atLeast" w:wrap="none" w:vAnchor="text" w:hAnchor="page" w:x="2132" w:y="108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要及时用吊桶将泥水吊出，当遇大量渗水时,在孔底一侧挖集水坑，用高扬程潜水泵将</w:t>
      </w:r>
    </w:p>
    <w:p>
      <w:pPr>
        <w:pStyle w:val="a1"/>
        <w:keepNext w:val="0"/>
        <w:keepLines w:val="0"/>
        <w:framePr w:w="9930" w:h="420" w:hRule="atLeast" w:wrap="none" w:vAnchor="text" w:hAnchor="page" w:x="2132" w:y="115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水排出，无法将水抽干时，应停止挖孔作业，改用冲击钻成孔。</w:t>
      </w:r>
    </w:p>
    <w:p>
      <w:pPr>
        <w:pStyle w:val="22"/>
        <w:keepNext w:val="0"/>
        <w:keepLines w:val="0"/>
        <w:framePr w:w="370" w:h="450" w:hRule="atLeast" w:wrap="none" w:vAnchor="text" w:hAnchor="page" w:x="1492" w:y="12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3)</w:t>
      </w:r>
    </w:p>
    <w:p>
      <w:pPr>
        <w:pStyle w:val="a1"/>
        <w:keepNext w:val="0"/>
        <w:keepLines w:val="0"/>
        <w:framePr w:w="13220" w:h="420" w:hRule="atLeast" w:wrap="none" w:vAnchor="text" w:hAnchor="page" w:x="2122" w:y="123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孔内遇到岩层时，能用风镐挖除则用风镐凿岩至设计深度。挖土过程中随时检查井孔</w:t>
      </w:r>
    </w:p>
    <w:p>
      <w:pPr>
        <w:pStyle w:val="a1"/>
        <w:keepNext w:val="0"/>
        <w:keepLines w:val="0"/>
        <w:framePr w:w="4540" w:h="420" w:hRule="atLeast" w:wrap="none" w:vAnchor="text" w:hAnchor="page" w:x="2122" w:y="13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尺寸和平面位置，防止误差。</w:t>
      </w:r>
    </w:p>
    <w:p>
      <w:pPr>
        <w:pStyle w:val="22"/>
        <w:keepNext w:val="0"/>
        <w:keepLines w:val="0"/>
        <w:framePr w:w="370" w:h="450" w:hRule="atLeast" w:wrap="none" w:vAnchor="text" w:hAnchor="page" w:x="1492" w:y="136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4)</w:t>
      </w:r>
    </w:p>
    <w:p>
      <w:pPr>
        <w:pStyle w:val="a1"/>
        <w:keepNext w:val="0"/>
        <w:keepLines w:val="0"/>
        <w:framePr w:w="12100" w:h="430" w:hRule="atLeast" w:wrap="none" w:vAnchor="text" w:hAnchor="page" w:x="2122" w:y="137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遇地质层变化时按规定取样，与设计•提供的地质悄况对比，并做好详细记录。</w:t>
      </w:r>
    </w:p>
    <w:p>
      <w:pPr>
        <w:pStyle w:val="22"/>
        <w:keepNext w:val="0"/>
        <w:keepLines w:val="0"/>
        <w:framePr w:w="370" w:h="450" w:hRule="atLeast" w:wrap="none" w:vAnchor="text" w:hAnchor="page" w:x="1492" w:y="143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5)</w:t>
      </w:r>
    </w:p>
    <w:p>
      <w:pPr>
        <w:pStyle w:val="a1"/>
        <w:keepNext w:val="0"/>
        <w:keepLines w:val="0"/>
        <w:framePr w:w="8110" w:h="420" w:hRule="atLeast" w:wrap="none" w:vAnchor="text" w:hAnchor="page" w:x="2152" w:y="144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当桩底进入倾斜岩层时，桩底应凿成水平或台阶形。</w:t>
      </w:r>
    </w:p>
    <w:p>
      <w:pPr>
        <w:pStyle w:val="a1"/>
        <w:keepNext w:val="0"/>
        <w:keepLines w:val="0"/>
        <w:framePr w:w="1870" w:h="410" w:hRule="atLeast" w:wrap="none" w:vAnchor="text" w:hAnchor="page" w:x="1492" w:y="151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⑵-护壁检</w:t>
      </w:r>
    </w:p>
    <w:p>
      <w:pPr>
        <w:pStyle w:val="22"/>
        <w:keepNext w:val="0"/>
        <w:keepLines w:val="0"/>
        <w:framePr w:w="350" w:h="450" w:hRule="atLeast" w:wrap="none" w:vAnchor="text" w:hAnchor="page" w:x="1512" w:y="158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1)</w:t>
      </w:r>
    </w:p>
    <w:p>
      <w:pPr>
        <w:pStyle w:val="a1"/>
        <w:keepNext w:val="0"/>
        <w:keepLines w:val="0"/>
        <w:framePr w:w="13140" w:h="420" w:hRule="atLeast" w:wrap="none" w:vAnchor="text" w:hAnchor="page" w:x="2132" w:y="158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桩孔护壁栓每挖完一节，经检査断面尺寸符合设计•要求，报监理工程师检验合格后,</w:t>
      </w:r>
    </w:p>
    <w:p>
      <w:pPr>
        <w:pStyle w:val="a1"/>
        <w:keepNext w:val="0"/>
        <w:keepLines w:val="0"/>
        <w:framePr w:w="13200" w:h="450" w:hRule="atLeast" w:wrap="none" w:vAnchor="text" w:hAnchor="page" w:x="2132" w:y="164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立即浇筑护壁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1^^</w:t>
      </w:r>
      <w:r>
        <w:rPr>
          <w:color w:val="000000"/>
          <w:spacing w:val="0"/>
          <w:w w:val="100"/>
          <w:position w:val="0"/>
          <w:shd w:val="clear" w:color="auto" w:fill="auto"/>
        </w:rPr>
        <w:t>坍落度控制在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30'50nmb</w:t>
      </w:r>
      <w:r>
        <w:rPr>
          <w:color w:val="000000"/>
          <w:spacing w:val="0"/>
          <w:w w:val="100"/>
          <w:position w:val="0"/>
          <w:shd w:val="clear" w:color="auto" w:fill="auto"/>
        </w:rPr>
        <w:t>开挖和护壁两个工序，必须连续作业，随</w:t>
      </w:r>
    </w:p>
    <w:p>
      <w:pPr>
        <w:pStyle w:val="a1"/>
        <w:keepNext w:val="0"/>
        <w:keepLines w:val="0"/>
        <w:framePr w:w="4540" w:h="420" w:hRule="atLeast" w:wrap="none" w:vAnchor="text" w:hAnchor="page" w:x="2122" w:y="172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挖随支，以确保孔壁不坍塌。</w:t>
      </w:r>
    </w:p>
    <w:p>
      <w:pPr>
        <w:pStyle w:val="22"/>
        <w:keepNext w:val="0"/>
        <w:keepLines w:val="0"/>
        <w:framePr w:w="370" w:h="450" w:hRule="atLeast" w:wrap="none" w:vAnchor="text" w:hAnchor="page" w:x="1492" w:y="178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2)</w:t>
      </w:r>
    </w:p>
    <w:p>
      <w:pPr>
        <w:pStyle w:val="a1"/>
        <w:keepNext w:val="0"/>
        <w:keepLines w:val="0"/>
        <w:framePr w:w="10110" w:h="420" w:hRule="atLeast" w:wrap="none" w:vAnchor="text" w:hAnchor="page" w:x="2132" w:y="179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设置操作平台，用来临时放置混凝土拌合料和灌注护壁混凝土用。</w:t>
      </w:r>
    </w:p>
    <w:p>
      <w:pPr>
        <w:pStyle w:val="22"/>
        <w:keepNext w:val="0"/>
        <w:keepLines w:val="0"/>
        <w:framePr w:w="370" w:h="450" w:hRule="atLeast" w:wrap="none" w:vAnchor="text" w:hAnchor="page" w:x="1492" w:y="185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3)</w:t>
      </w:r>
    </w:p>
    <w:p>
      <w:pPr>
        <w:pStyle w:val="a1"/>
        <w:keepNext w:val="0"/>
        <w:keepLines w:val="0"/>
        <w:framePr w:w="13210" w:h="450" w:hRule="atLeast" w:wrap="none" w:vAnchor="text" w:hAnchor="page" w:x="2132" w:y="185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支设护壁模板：模板高度取决于开挖土方施工段的高度,一般为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Imo</w:t>
      </w:r>
      <w:r>
        <w:rPr>
          <w:color w:val="000000"/>
          <w:spacing w:val="0"/>
          <w:w w:val="100"/>
          <w:position w:val="0"/>
          <w:shd w:val="clear" w:color="auto" w:fill="auto"/>
        </w:rPr>
        <w:t>利用第一节混凝</w:t>
      </w:r>
    </w:p>
    <w:p>
      <w:pPr>
        <w:pStyle w:val="a1"/>
        <w:keepNext w:val="0"/>
        <w:keepLines w:val="0"/>
        <w:framePr w:w="13130" w:h="410" w:hRule="atLeast" w:wrap="none" w:vAnchor="text" w:hAnchor="page" w:x="2122" w:y="193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土护壁（或锁口）上护桩控制中心线,每节以十字线对中、吊大线锤控制中心点位置,</w:t>
      </w:r>
    </w:p>
    <w:p>
      <w:pPr>
        <w:pStyle w:val="a1"/>
        <w:keepNext w:val="0"/>
        <w:keepLines w:val="0"/>
        <w:framePr w:w="6330" w:h="410" w:hRule="atLeast" w:wrap="none" w:vAnchor="text" w:hAnchor="page" w:x="2132" w:y="20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用尺杆找圆周，然后山基准点测量孔深。</w:t>
      </w:r>
    </w:p>
    <w:p>
      <w:pPr>
        <w:pStyle w:val="22"/>
        <w:keepNext w:val="0"/>
        <w:keepLines w:val="0"/>
        <w:framePr w:w="370" w:h="450" w:hRule="atLeast" w:wrap="none" w:vAnchor="text" w:hAnchor="page" w:x="1492" w:y="206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4)</w:t>
      </w:r>
    </w:p>
    <w:p>
      <w:pPr>
        <w:pStyle w:val="a1"/>
        <w:keepNext w:val="0"/>
        <w:keepLines w:val="0"/>
        <w:framePr w:w="13210" w:h="450" w:hRule="atLeast" w:wrap="none" w:vAnchor="text" w:hAnchor="page" w:x="2132" w:y="206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浇筑护壁磴：护壁磴要捣实，上下壁搭接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oO^Tomm,</w:t>
      </w:r>
      <w:r>
        <w:rPr>
          <w:color w:val="000000"/>
          <w:spacing w:val="0"/>
          <w:w w:val="100"/>
          <w:position w:val="0"/>
          <w:shd w:val="clear" w:color="auto" w:fill="auto"/>
        </w:rPr>
        <w:t>护壁采用外齿或内齿式，可设置成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9" w:line="1" w:lineRule="exact"/>
      </w:pPr>
    </w:p>
    <w:p>
      <w:pPr>
        <w:widowControl w:val="0"/>
        <w:spacing w:line="1" w:lineRule="exact"/>
        <w:sectPr>
          <w:headerReference w:type="default" r:id="rId22"/>
          <w:type w:val="continuous"/>
          <w:pgSz w:w="16840" w:h="23800"/>
          <w:pgMar w:top="986" w:right="1499" w:bottom="986" w:left="1491" w:header="0" w:footer="558" w:gutter="0"/>
          <w:pgNumType w:start="16"/>
          <w:cols w:space="720"/>
          <w:noEndnote/>
          <w:rtlGutter w:val="0"/>
          <w:docGrid w:linePitch="360"/>
        </w:sect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23"/>
          <w:pgSz w:w="16840" w:h="23800"/>
          <w:pgMar w:top="1362" w:right="1499" w:bottom="1362" w:left="1491" w:header="0" w:footer="3" w:gutter="0"/>
          <w:pgNumType w:start="17"/>
          <w:cols w:space="720"/>
          <w:noEndnote/>
          <w:rtlGutter w:val="0"/>
          <w:docGrid w:linePitch="360"/>
        </w:sectPr>
      </w:pPr>
    </w:p>
    <w:p>
      <w:pPr>
        <w:pStyle w:val="a1"/>
        <w:keepNext w:val="0"/>
        <w:keepLines w:val="0"/>
        <w:framePr w:w="3090" w:h="420" w:hRule="atLeast" w:wrap="none" w:vAnchor="text" w:hAnchor="page" w:x="213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等片或不等厚形式。</w:t>
      </w:r>
    </w:p>
    <w:p>
      <w:pPr>
        <w:pStyle w:val="22"/>
        <w:keepNext w:val="0"/>
        <w:keepLines w:val="0"/>
        <w:framePr w:w="370" w:h="450" w:hRule="atLeast" w:wrap="none" w:vAnchor="text" w:hAnchor="page" w:x="1492" w:y="6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5)</w:t>
      </w:r>
    </w:p>
    <w:p>
      <w:pPr>
        <w:pStyle w:val="a1"/>
        <w:keepNext w:val="0"/>
        <w:keepLines w:val="0"/>
        <w:framePr w:w="13010" w:h="450" w:hRule="atLeast" w:wrap="none" w:vAnchor="text" w:hAnchor="page" w:x="2142" w:y="6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为安全起见，护壁内等距放置直径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12mm</w:t>
      </w:r>
      <w:r>
        <w:rPr>
          <w:color w:val="000000"/>
          <w:spacing w:val="0"/>
          <w:w w:val="100"/>
          <w:position w:val="0"/>
          <w:shd w:val="clear" w:color="auto" w:fill="auto"/>
        </w:rPr>
        <w:t>的钢筋，间距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20'30cnb</w:t>
      </w:r>
      <w:r>
        <w:rPr>
          <w:color w:val="000000"/>
          <w:spacing w:val="0"/>
          <w:w w:val="100"/>
          <w:position w:val="0"/>
          <w:shd w:val="clear" w:color="auto" w:fill="auto"/>
        </w:rPr>
        <w:t>并插入下层护壁内,</w:t>
      </w:r>
    </w:p>
    <w:p>
      <w:pPr>
        <w:pStyle w:val="a1"/>
        <w:keepNext w:val="0"/>
        <w:keepLines w:val="0"/>
        <w:framePr w:w="13200" w:h="420" w:hRule="atLeast" w:wrap="none" w:vAnchor="text" w:hAnchor="page" w:x="2132" w:y="14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使上下护壁有钢筋拉结，避免某段护壁出现流砂、淤泥而造成护壁因自重而沉裂的现</w:t>
      </w:r>
    </w:p>
    <w:p>
      <w:pPr>
        <w:pStyle w:val="a1"/>
        <w:keepNext w:val="0"/>
        <w:keepLines w:val="0"/>
        <w:framePr w:w="550" w:h="430" w:hRule="atLeast" w:wrap="none" w:vAnchor="text" w:hAnchor="page" w:x="2152" w:y="21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象。</w:t>
      </w:r>
    </w:p>
    <w:p>
      <w:pPr>
        <w:pStyle w:val="22"/>
        <w:keepNext w:val="0"/>
        <w:keepLines w:val="0"/>
        <w:framePr w:w="370" w:h="450" w:hRule="atLeast" w:wrap="none" w:vAnchor="text" w:hAnchor="page" w:x="1492" w:y="27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6)</w:t>
      </w:r>
    </w:p>
    <w:p>
      <w:pPr>
        <w:pStyle w:val="a1"/>
        <w:keepNext w:val="0"/>
        <w:keepLines w:val="0"/>
        <w:framePr w:w="13200" w:h="450" w:hRule="atLeast" w:wrap="none" w:vAnchor="text" w:hAnchor="page" w:x="2122" w:y="27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护壁磴达到一定强度后（常温下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24</w:t>
      </w:r>
      <w:r>
        <w:rPr>
          <w:color w:val="000000"/>
          <w:spacing w:val="0"/>
          <w:w w:val="100"/>
          <w:position w:val="0"/>
          <w:shd w:val="clear" w:color="auto" w:fill="auto"/>
        </w:rPr>
        <w:t>小时）便可拆模,再开挖下一段土石方，然后继续支</w:t>
      </w:r>
    </w:p>
    <w:p>
      <w:pPr>
        <w:pStyle w:val="a1"/>
        <w:keepNext w:val="0"/>
        <w:keepLines w:val="0"/>
        <w:framePr w:w="8130" w:h="420" w:hRule="atLeast" w:wrap="none" w:vAnchor="text" w:hAnchor="page" w:x="2132" w:y="35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模灌注混凝土，如此循环,直到挖至设讣要求的深度。</w:t>
      </w:r>
    </w:p>
    <w:p>
      <w:pPr>
        <w:pStyle w:val="22"/>
        <w:keepNext w:val="0"/>
        <w:keepLines w:val="0"/>
        <w:framePr w:w="370" w:h="450" w:hRule="atLeast" w:wrap="none" w:vAnchor="text" w:hAnchor="page" w:x="1492" w:y="41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7)</w:t>
      </w:r>
    </w:p>
    <w:p>
      <w:pPr>
        <w:pStyle w:val="a1"/>
        <w:keepNext w:val="0"/>
        <w:keepLines w:val="0"/>
        <w:framePr w:w="13200" w:h="410" w:hRule="atLeast" w:wrap="none" w:vAnchor="text" w:hAnchor="page" w:x="2132" w:y="42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成孔以后必须对井身直径，孔底标高，桩位中心线，井壁垂直度等进行检测，并做好</w:t>
      </w:r>
    </w:p>
    <w:p>
      <w:pPr>
        <w:pStyle w:val="a1"/>
        <w:keepNext w:val="0"/>
        <w:keepLines w:val="0"/>
        <w:framePr w:w="6690" w:h="420" w:hRule="atLeast" w:wrap="none" w:vAnchor="text" w:hAnchor="page" w:x="2132" w:y="49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记录，报监理检验合格方可进入下道工序。</w:t>
      </w:r>
    </w:p>
    <w:p>
      <w:pPr>
        <w:pStyle w:val="a1"/>
        <w:keepNext w:val="0"/>
        <w:keepLines w:val="0"/>
        <w:framePr w:w="2050" w:h="450" w:hRule="atLeast" w:wrap="none" w:vAnchor="text" w:hAnchor="page" w:x="1492" w:y="55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、余泥堆放</w:t>
      </w:r>
    </w:p>
    <w:p>
      <w:pPr>
        <w:pStyle w:val="a1"/>
        <w:keepNext w:val="0"/>
        <w:keepLines w:val="0"/>
        <w:framePr w:w="13170" w:h="430" w:hRule="atLeast" w:wrap="none" w:vAnchor="text" w:hAnchor="page" w:x="2172" w:y="63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①因交通条件，施工环境或施工操作的需要，基坑两侧不能堆土时，应在适当的地</w:t>
      </w:r>
    </w:p>
    <w:p>
      <w:pPr>
        <w:pStyle w:val="a1"/>
        <w:keepNext w:val="0"/>
        <w:keepLines w:val="0"/>
        <w:framePr w:w="13810" w:h="410" w:hRule="atLeast" w:wrap="none" w:vAnchor="text" w:hAnchor="page" w:x="1512" w:y="70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点另选堆土位置，并做到随挖随运。对挖出的弄土、淤泥应立即用车运走，以免阻占施</w:t>
      </w:r>
    </w:p>
    <w:p>
      <w:pPr>
        <w:pStyle w:val="a1"/>
        <w:keepNext w:val="0"/>
        <w:keepLines w:val="0"/>
        <w:framePr w:w="4530" w:h="420" w:hRule="atLeast" w:wrap="none" w:vAnchor="text" w:hAnchor="page" w:x="1502" w:y="77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工场地，影响现场文明施工。</w:t>
      </w:r>
    </w:p>
    <w:p>
      <w:pPr>
        <w:pStyle w:val="a1"/>
        <w:keepNext w:val="0"/>
        <w:keepLines w:val="0"/>
        <w:framePr w:w="13170" w:h="450" w:hRule="atLeast" w:wrap="none" w:vAnchor="text" w:hAnchor="page" w:x="2172" w:y="83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②挖出的土方不得坑边堆放，应远离基坑边线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1.5</w:t>
      </w:r>
      <w:r>
        <w:rPr>
          <w:color w:val="000000"/>
          <w:spacing w:val="0"/>
          <w:w w:val="100"/>
          <w:position w:val="0"/>
          <w:shd w:val="clear" w:color="auto" w:fill="auto"/>
        </w:rPr>
        <w:t>米以外堆放，且堆放高度不宜超</w:t>
      </w:r>
    </w:p>
    <w:p>
      <w:pPr>
        <w:pStyle w:val="a1"/>
        <w:keepNext w:val="0"/>
        <w:keepLines w:val="0"/>
        <w:framePr w:w="13810" w:h="450" w:hRule="atLeast" w:wrap="none" w:vAnchor="text" w:hAnchor="page" w:x="1492" w:y="91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a 1.5</w:t>
      </w:r>
      <w:r>
        <w:rPr>
          <w:color w:val="000000"/>
          <w:spacing w:val="0"/>
          <w:w w:val="100"/>
          <w:position w:val="0"/>
          <w:shd w:val="clear" w:color="auto" w:fill="auto"/>
        </w:rPr>
        <w:t>米。另外挖出的土方不得覆盖、堵塞原地面排水沟或市政设施井及测量控制井位。</w:t>
      </w:r>
    </w:p>
    <w:p>
      <w:pPr>
        <w:pStyle w:val="a1"/>
        <w:keepNext w:val="0"/>
        <w:keepLines w:val="0"/>
        <w:framePr w:w="2040" w:h="450" w:hRule="atLeast" w:wrap="none" w:vAnchor="text" w:hAnchor="page" w:x="1492" w:y="97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、土方外运</w:t>
      </w:r>
    </w:p>
    <w:p>
      <w:pPr>
        <w:pStyle w:val="a1"/>
        <w:keepNext w:val="0"/>
        <w:keepLines w:val="0"/>
        <w:framePr w:w="13090" w:h="430" w:hRule="atLeast" w:wrap="none" w:vAnchor="text" w:hAnchor="page" w:x="2192" w:y="105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对于余泥、渣土等固体废弃物，应集中处理，不随意弃置。力争当天清理当天运输,</w:t>
      </w:r>
    </w:p>
    <w:p>
      <w:pPr>
        <w:pStyle w:val="a1"/>
        <w:keepNext w:val="0"/>
        <w:keepLines w:val="0"/>
        <w:framePr w:w="11730" w:h="420" w:hRule="atLeast" w:wrap="none" w:vAnchor="text" w:hAnchor="page" w:x="1502" w:y="112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保持场内清洁，余泥、渣土严格按当地有关规定运至有关部门指定的地点。</w:t>
      </w:r>
    </w:p>
    <w:p>
      <w:pPr>
        <w:pStyle w:val="a1"/>
        <w:keepNext w:val="0"/>
        <w:keepLines w:val="0"/>
        <w:framePr w:w="13100" w:h="450" w:hRule="atLeast" w:wrap="none" w:vAnchor="text" w:hAnchor="page" w:x="2202" w:y="119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本阶段工程外运弃土拟安排夜晚使用</w: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</w:rPr>
        <w:t>0</w:t>
      </w:r>
      <w:r>
        <w:rPr>
          <w:color w:val="000000"/>
          <w:spacing w:val="0"/>
          <w:w w:val="100"/>
          <w:position w:val="0"/>
          <w:shd w:val="clear" w:color="auto" w:fill="auto"/>
        </w:rPr>
        <w:t>辆自卸车集中进行，为保持清洁防止车辆漏、</w:t>
      </w:r>
    </w:p>
    <w:p>
      <w:pPr>
        <w:pStyle w:val="a1"/>
        <w:keepNext w:val="0"/>
        <w:keepLines w:val="0"/>
        <w:framePr w:w="13820" w:h="430" w:hRule="atLeast" w:wrap="none" w:vAnchor="text" w:hAnchor="page" w:x="1502" w:y="126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掉泥上，车斗斗门必须严密，装土不得高于车箱高度。禁止水土混装，车箱顶部用蓬布</w:t>
      </w:r>
    </w:p>
    <w:p>
      <w:pPr>
        <w:pStyle w:val="a1"/>
        <w:keepNext w:val="0"/>
        <w:keepLines w:val="0"/>
        <w:framePr w:w="12090" w:h="420" w:hRule="atLeast" w:wrap="none" w:vAnchor="text" w:hAnchor="page" w:x="1502" w:y="133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覆盖，车辆运土前须经高压水冲洗车身及车轮，使车外观干净、不污染路面。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9" w:line="1" w:lineRule="exact"/>
      </w:pPr>
    </w:p>
    <w:p>
      <w:pPr>
        <w:widowControl w:val="0"/>
        <w:spacing w:line="1" w:lineRule="exact"/>
      </w:pP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https://d.book118.com/715231040121011124</w:t>
        </w:r>
      </w:hyperlink>
    </w:p>
    <w:p>
      <w:pPr>
        <w:widowControl w:val="0"/>
        <w:spacing w:line="1" w:lineRule="exact"/>
      </w:pPr>
    </w:p>
    <w:sectPr>
      <w:headerReference w:type="default" r:id="rId25"/>
      <w:type w:val="continuous"/>
      <w:pgSz w:w="16840" w:h="23800"/>
      <w:pgMar w:top="1362" w:right="1499" w:bottom="1362" w:left="1491" w:header="0" w:footer="934" w:gutter="0"/>
      <w:pgNumType w:start="18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9197975</wp:posOffset>
              </wp:positionH>
              <wp:positionV relativeFrom="page">
                <wp:posOffset>501650</wp:posOffset>
              </wp:positionV>
              <wp:extent cx="533400" cy="11430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34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49" type="#_x0000_t202" style="width:42pt;height:9pt;margin-top:39.5pt;margin-left:724.25pt;mso-position-horizontal-relative:page;mso-position-vertical-relative:page;mso-wrap-distance-bottom:0;mso-wrap-distance-left:0;mso-wrap-distance-right:0;mso-wrap-distance-top:0;mso-wrap-style:none;position:absolute;v-text-anchor:top;z-index:-251658240" filled="f" fillcolor="this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304968593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59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35712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79744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416481470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60" type="#_x0000_t32" style="width:693pt;height:0;margin-top:58.15pt;margin-left:74.95pt;mso-position-horizontal-relative:page;mso-position-vertical-relative:page;position:absolute;v-text-anchor:top;z-index:-251637760" fillcolor="this" stroked="t" strokeweight="1pt"/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591103633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61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31616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83840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818625704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62" type="#_x0000_t32" style="width:693pt;height:0;margin-top:58.15pt;margin-left:74.95pt;mso-position-horizontal-relative:page;mso-position-vertical-relative:page;position:absolute;v-text-anchor:top;z-index:-251633664" fillcolor="this" stroked="t" strokeweight="1pt"/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300020569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63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27520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87936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1219820334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64" type="#_x0000_t32" style="width:693pt;height:0;margin-top:58.15pt;margin-left:74.95pt;mso-position-horizontal-relative:page;mso-position-vertical-relative:page;position:absolute;v-text-anchor:top;z-index:-251629568" fillcolor="this" stroked="t" strokeweight="1pt"/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1409107204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65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23424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92032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1749560015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66" type="#_x0000_t32" style="width:693pt;height:0;margin-top:58.15pt;margin-left:74.95pt;mso-position-horizontal-relative:page;mso-position-vertical-relative:page;position:absolute;v-text-anchor:top;z-index:-251625472" fillcolor="this" stroked="t" strokeweight="1pt"/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1849841306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67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19328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96128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1689526100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68" type="#_x0000_t32" style="width:693pt;height:0;margin-top:58.15pt;margin-left:74.95pt;mso-position-horizontal-relative:page;mso-position-vertical-relative:page;position:absolute;v-text-anchor:top;z-index:-251621376" fillcolor="this" stroked="t" strokeweight="1pt"/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923705565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69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15232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700224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1938317970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70" type="#_x0000_t32" style="width:693pt;height:0;margin-top:58.15pt;margin-left:74.95pt;mso-position-horizontal-relative:page;mso-position-vertical-relative:page;position:absolute;v-text-anchor:top;z-index:-251617280" fillcolor="this" stroked="t" strokeweight="1pt"/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6368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269964299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71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11136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704320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364743914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72" type="#_x0000_t32" style="width:693pt;height:0;margin-top:58.15pt;margin-left:74.95pt;mso-position-horizontal-relative:page;mso-position-vertical-relative:page;position:absolute;v-text-anchor:top;z-index:-251613184" fillcolor="this" stroked="t" strokeweight="1pt"/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0464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1738115377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73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07040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708416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1729384621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74" type="#_x0000_t32" style="width:693pt;height:0;margin-top:58.15pt;margin-left:74.95pt;mso-position-horizontal-relative:page;mso-position-vertical-relative:page;position:absolute;v-text-anchor:top;z-index:-251609088" fillcolor="this" stroked="t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9197975</wp:posOffset>
              </wp:positionH>
              <wp:positionV relativeFrom="page">
                <wp:posOffset>501650</wp:posOffset>
              </wp:positionV>
              <wp:extent cx="533400" cy="114300"/>
              <wp:wrapNone/>
              <wp:docPr id="1769549206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34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0" type="#_x0000_t202" style="width:42pt;height:9pt;margin-top:39.5pt;margin-left:724.25pt;mso-position-horizontal-relative:page;mso-position-vertical-relative:page;mso-wrap-distance-bottom:0;mso-wrap-distance-left:0;mso-wrap-distance-right:0;mso-wrap-distance-top:0;mso-wrap-style:none;position:absolute;v-text-anchor:top;z-index:-251656192" filled="f" fillcolor="this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9197975</wp:posOffset>
              </wp:positionH>
              <wp:positionV relativeFrom="page">
                <wp:posOffset>501650</wp:posOffset>
              </wp:positionV>
              <wp:extent cx="533400" cy="114300"/>
              <wp:wrapNone/>
              <wp:docPr id="1034233015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34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1" type="#_x0000_t202" style="width:42pt;height:9pt;margin-top:39.5pt;margin-left:724.25pt;mso-position-horizontal-relative:page;mso-position-vertical-relative:page;mso-wrap-distance-bottom:0;mso-wrap-distance-left:0;mso-wrap-distance-right:0;mso-wrap-distance-top:0;mso-wrap-style:none;position:absolute;v-text-anchor:top;z-index:-251654144" filled="f" fillcolor="this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9197975</wp:posOffset>
              </wp:positionH>
              <wp:positionV relativeFrom="page">
                <wp:posOffset>501650</wp:posOffset>
              </wp:positionV>
              <wp:extent cx="533400" cy="114300"/>
              <wp:wrapNone/>
              <wp:docPr id="189841654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34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2" type="#_x0000_t202" style="width:42pt;height:9pt;margin-top:39.5pt;margin-left:724.25pt;mso-position-horizontal-relative:page;mso-position-vertical-relative:page;mso-wrap-distance-bottom:0;mso-wrap-distance-left:0;mso-wrap-distance-right:0;mso-wrap-distance-top:0;mso-wrap-style:none;position:absolute;v-text-anchor:top;z-index:-251652096" filled="f" fillcolor="this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9197975</wp:posOffset>
              </wp:positionH>
              <wp:positionV relativeFrom="page">
                <wp:posOffset>501650</wp:posOffset>
              </wp:positionV>
              <wp:extent cx="533400" cy="114300"/>
              <wp:wrapNone/>
              <wp:docPr id="2126213307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34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3" type="#_x0000_t202" style="width:42pt;height:9pt;margin-top:39.5pt;margin-left:724.25pt;mso-position-horizontal-relative:page;mso-position-vertical-relative:page;mso-wrap-distance-bottom:0;mso-wrap-distance-left:0;mso-wrap-distance-right:0;mso-wrap-distance-top:0;mso-wrap-style:none;position:absolute;v-text-anchor:top;z-index:-251650048" filled="f" fillcolor="this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9197975</wp:posOffset>
              </wp:positionH>
              <wp:positionV relativeFrom="page">
                <wp:posOffset>501650</wp:posOffset>
              </wp:positionV>
              <wp:extent cx="533400" cy="114300"/>
              <wp:wrapNone/>
              <wp:docPr id="71014613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340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4" type="#_x0000_t202" style="width:42pt;height:9pt;margin-top:39.5pt;margin-left:724.25pt;mso-position-horizontal-relative:page;mso-position-vertical-relative:page;mso-wrap-distance-bottom:0;mso-wrap-distance-left:0;mso-wrap-distance-right:0;mso-wrap-distance-top:0;mso-wrap-style:none;position:absolute;v-text-anchor:top;z-index:-251648000" filled="f" fillcolor="this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2" o:spid="_x0000_s2055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43904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71552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14" o:spid="_x0000_s2056" type="#_x0000_t32" style="width:693pt;height:0;margin-top:58.15pt;margin-left:74.95pt;mso-position-horizontal-relative:page;mso-position-vertical-relative:page;position:absolute;v-text-anchor:top;z-index:-251645952" fillcolor="this" stroked="t" strokeweight="1pt"/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9219565</wp:posOffset>
              </wp:positionH>
              <wp:positionV relativeFrom="page">
                <wp:posOffset>486410</wp:posOffset>
              </wp:positionV>
              <wp:extent cx="495300" cy="7620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9530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3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NSimSun" w:eastAsia="NSimSun" w:hAnsi="NSimSun" w:cs="NSimSu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en-US" w:eastAsia="en-US" w:bidi="en-US"/>
                            </w:rPr>
                            <w:t>* ★ * ♦ ♦ ★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57" type="#_x0000_t202" style="width:39pt;height:6pt;margin-top:38.3pt;margin-left:725.95pt;mso-position-horizontal-relative:page;mso-position-vertical-relative:page;mso-wrap-distance-bottom:0;mso-wrap-distance-left:0;mso-wrap-distance-right:0;mso-wrap-distance-top:0;mso-wrap-style:none;position:absolute;v-text-anchor:top;z-index:-251639808" filled="f" fillcolor="this">
              <v:textbox style="mso-fit-shape-to-text:t" inset="0,0,0,0">
                <w:txbxContent>
                  <w:p>
                    <w:pPr>
                      <w:pStyle w:val="3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NSimSun" w:eastAsia="NSimSun" w:hAnsi="NSimSun" w:cs="NSimSu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en-US" w:eastAsia="en-US" w:bidi="en-US"/>
                      </w:rPr>
                      <w:t>* ★ * ♦ ♦ ★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simplePos="0" relativeHeight="251675648" behindDoc="1" locked="0" layoutInCell="1" allowOverlap="1">
              <wp:simplePos x="0" y="0"/>
              <wp:positionH relativeFrom="page">
                <wp:posOffset>951865</wp:posOffset>
              </wp:positionH>
              <wp:positionV relativeFrom="page">
                <wp:posOffset>738505</wp:posOffset>
              </wp:positionV>
              <wp:extent cx="8801100" cy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8801100" cy="0"/>
                      </a:xfrm>
                      <a:prstGeom prst="straightConnector1">
                        <a:avLst/>
                      </a:prstGeom>
                      <a:ln w="12700"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hape 23" o:spid="_x0000_s2058" type="#_x0000_t32" style="width:693pt;height:0;margin-top:58.15pt;margin-left:74.95pt;mso-position-horizontal-relative:page;mso-position-vertical-relative:page;position:absolute;v-text-anchor:top;z-index:-251641856" fillcolor="this" stroked="t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9E404D"/>
    <w:multiLevelType w:val="multilevel"/>
    <w:tmpl w:val="00000000"/>
    <w:lvl w:ilvl="0">
      <w:start w:val="6"/>
      <w:numFmt w:val="decimal"/>
      <w:lvlText w:val="(%1)"/>
      <w:lvlJc w:val="left"/>
      <w:rPr>
        <w:rFonts w:ascii="NSimSun" w:eastAsia="NSimSun" w:hAnsi="NSimSun" w:cs="N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4025483D"/>
    <w:multiLevelType w:val="multilevel"/>
    <w:tmpl w:val="00000000"/>
    <w:lvl w:ilvl="0">
      <w:start w:val="1"/>
      <w:numFmt w:val="decimal"/>
      <w:lvlText w:val="(%1)"/>
      <w:lvlJc w:val="left"/>
      <w:rPr>
        <w:rFonts w:ascii="NSimSun" w:eastAsia="NSimSun" w:hAnsi="NSimSun" w:cs="N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497DD66E"/>
    <w:multiLevelType w:val="multilevel"/>
    <w:tmpl w:val="00000000"/>
    <w:lvl w:ilvl="0">
      <w:start w:val="15"/>
      <w:numFmt w:val="decimal"/>
      <w:lvlText w:val="%1."/>
      <w:lvlJc w:val="left"/>
      <w:rPr>
        <w:rFonts w:ascii="NSimSun" w:eastAsia="NSimSun" w:hAnsi="NSimSun" w:cs="N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4B58FE02"/>
    <w:multiLevelType w:val="multilevel"/>
    <w:tmpl w:val="00000000"/>
    <w:lvl w:ilvl="0">
      <w:start w:val="3"/>
      <w:numFmt w:val="ideographDigital"/>
      <w:lvlText w:val="%1."/>
      <w:lvlJc w:val="left"/>
      <w:rPr>
        <w:rFonts w:ascii="NSimSun" w:eastAsia="NSimSun" w:hAnsi="NSimSun" w:cs="NSimSun"/>
        <w:b w:val="0"/>
        <w:bCs w:val="0"/>
        <w:i w:val="0"/>
        <w:iCs w:val="0"/>
        <w:smallCaps w:val="0"/>
        <w:strike w:val="0"/>
        <w:color w:val="8781BC"/>
        <w:spacing w:val="0"/>
        <w:w w:val="100"/>
        <w:position w:val="0"/>
        <w:sz w:val="32"/>
        <w:szCs w:val="32"/>
        <w:u w:val="singl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58121E64"/>
    <w:multiLevelType w:val="multilevel"/>
    <w:tmpl w:val="00000000"/>
    <w:lvl w:ilvl="0">
      <w:start w:val="1"/>
      <w:numFmt w:val="decimal"/>
      <w:lvlText w:val="(%1)"/>
      <w:lvlJc w:val="left"/>
      <w:rPr>
        <w:rFonts w:ascii="NSimSun" w:eastAsia="NSimSun" w:hAnsi="NSimSun" w:cs="N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7F47CC64"/>
    <w:multiLevelType w:val="multilevel"/>
    <w:tmpl w:val="00000000"/>
    <w:lvl w:ilvl="0">
      <w:start w:val="1"/>
      <w:numFmt w:val="ideographDigital"/>
      <w:lvlText w:val="%1."/>
      <w:lvlJc w:val="left"/>
      <w:rPr>
        <w:rFonts w:ascii="NSimSun" w:eastAsia="NSimSun" w:hAnsi="NSimSun" w:cs="NSimSun"/>
        <w:b w:val="0"/>
        <w:bCs w:val="0"/>
        <w:i w:val="0"/>
        <w:iCs w:val="0"/>
        <w:smallCaps w:val="0"/>
        <w:strike w:val="0"/>
        <w:color w:val="8781BC"/>
        <w:spacing w:val="0"/>
        <w:w w:val="100"/>
        <w:position w:val="0"/>
        <w:sz w:val="32"/>
        <w:szCs w:val="32"/>
        <w:u w:val="singl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4">
    <w:name w:val="正文文本 (4)_"/>
    <w:basedOn w:val="DefaultParagraphFont"/>
    <w:link w:val="40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76"/>
      <w:szCs w:val="76"/>
      <w:u w:val="none"/>
      <w:lang w:val="zh-CN" w:eastAsia="zh-CN" w:bidi="zh-CN"/>
    </w:rPr>
  </w:style>
  <w:style w:type="character" w:customStyle="1" w:styleId="3">
    <w:name w:val="正文文本 (3)_"/>
    <w:basedOn w:val="DefaultParagraphFont"/>
    <w:link w:val="32"/>
    <w:rPr>
      <w:rFonts w:ascii="NSimSun" w:eastAsia="NSimSun" w:hAnsi="NSimSun" w:cs="NSimSun"/>
      <w:b w:val="0"/>
      <w:bCs w:val="0"/>
      <w:i w:val="0"/>
      <w:iCs w:val="0"/>
      <w:smallCaps w:val="0"/>
      <w:strike w:val="0"/>
      <w:color w:val="1B18C8"/>
      <w:sz w:val="42"/>
      <w:szCs w:val="42"/>
      <w:u w:val="single"/>
      <w:lang w:val="zh-CN" w:eastAsia="zh-CN" w:bidi="zh-CN"/>
    </w:rPr>
  </w:style>
  <w:style w:type="character" w:customStyle="1" w:styleId="30">
    <w:name w:val="页眉或页脚 (3)_"/>
    <w:basedOn w:val="DefaultParagraphFont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">
    <w:name w:val="正文文本_"/>
    <w:basedOn w:val="DefaultParagraphFont"/>
    <w:link w:val="a1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32"/>
      <w:szCs w:val="32"/>
      <w:u w:val="none"/>
      <w:lang w:val="zh-CN" w:eastAsia="zh-CN" w:bidi="zh-CN"/>
    </w:rPr>
  </w:style>
  <w:style w:type="character" w:customStyle="1" w:styleId="2">
    <w:name w:val="正文文本 (2)_"/>
    <w:basedOn w:val="DefaultParagraphFont"/>
    <w:link w:val="22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36"/>
      <w:szCs w:val="36"/>
      <w:u w:val="none"/>
      <w:lang w:val="zh-CN" w:eastAsia="zh-CN" w:bidi="zh-CN"/>
    </w:rPr>
  </w:style>
  <w:style w:type="character" w:customStyle="1" w:styleId="1">
    <w:name w:val="标题 #1_"/>
    <w:basedOn w:val="DefaultParagraphFont"/>
    <w:link w:val="10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66"/>
      <w:szCs w:val="66"/>
      <w:u w:val="none"/>
      <w:lang w:val="zh-CN" w:eastAsia="zh-CN" w:bidi="zh-CN"/>
    </w:rPr>
  </w:style>
  <w:style w:type="character" w:customStyle="1" w:styleId="31">
    <w:name w:val="标题 #3_"/>
    <w:basedOn w:val="DefaultParagraphFont"/>
    <w:link w:val="34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42"/>
      <w:szCs w:val="42"/>
      <w:u w:val="none"/>
      <w:lang w:val="zh-CN" w:eastAsia="zh-CN" w:bidi="zh-CN"/>
    </w:rPr>
  </w:style>
  <w:style w:type="character" w:customStyle="1" w:styleId="20">
    <w:name w:val="标题 #2_"/>
    <w:basedOn w:val="DefaultParagraphFont"/>
    <w:link w:val="23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48"/>
      <w:szCs w:val="48"/>
      <w:u w:val="none"/>
      <w:lang w:val="zh-CN" w:eastAsia="zh-CN" w:bidi="zh-CN"/>
    </w:rPr>
  </w:style>
  <w:style w:type="character" w:customStyle="1" w:styleId="6">
    <w:name w:val="正文文本 (6)_"/>
    <w:basedOn w:val="DefaultParagraphFont"/>
    <w:link w:val="60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20"/>
      <w:szCs w:val="20"/>
      <w:u w:val="none"/>
      <w:lang w:val=""/>
    </w:rPr>
  </w:style>
  <w:style w:type="character" w:customStyle="1" w:styleId="a0">
    <w:name w:val="图片标题_"/>
    <w:basedOn w:val="DefaultParagraphFont"/>
    <w:link w:val="a2"/>
    <w:rPr>
      <w:rFonts w:ascii="NSimSun" w:eastAsia="NSimSun" w:hAnsi="NSimSun" w:cs="NSimSun"/>
      <w:b w:val="0"/>
      <w:bCs w:val="0"/>
      <w:i w:val="0"/>
      <w:iCs w:val="0"/>
      <w:smallCaps w:val="0"/>
      <w:strike w:val="0"/>
      <w:color w:val="328233"/>
      <w:sz w:val="76"/>
      <w:szCs w:val="76"/>
      <w:u w:val="single"/>
    </w:rPr>
  </w:style>
  <w:style w:type="character" w:customStyle="1" w:styleId="5">
    <w:name w:val="正文文本 (5)_"/>
    <w:basedOn w:val="DefaultParagraphFont"/>
    <w:link w:val="50"/>
    <w:rPr>
      <w:rFonts w:ascii="NSimSun" w:eastAsia="NSimSun" w:hAnsi="NSimSun" w:cs="NSimSu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图片标题 (2)_"/>
    <w:basedOn w:val="DefaultParagraphFont"/>
    <w:link w:val="24"/>
    <w:rPr>
      <w:rFonts w:ascii="NSimSun" w:eastAsia="NSimSun" w:hAnsi="NSimSun" w:cs="NSimSun"/>
      <w:b w:val="0"/>
      <w:bCs w:val="0"/>
      <w:i w:val="0"/>
      <w:iCs w:val="0"/>
      <w:smallCaps w:val="0"/>
      <w:strike w:val="0"/>
      <w:sz w:val="36"/>
      <w:szCs w:val="36"/>
      <w:u w:val="single"/>
      <w:lang w:val="zh-CN" w:eastAsia="zh-CN" w:bidi="zh-CN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FFFFFF"/>
      <w:spacing w:after="1460"/>
      <w:jc w:val="center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76"/>
      <w:szCs w:val="76"/>
      <w:u w:val="none"/>
      <w:lang w:val="zh-CN" w:eastAsia="zh-CN" w:bidi="zh-CN"/>
    </w:rPr>
  </w:style>
  <w:style w:type="paragraph" w:customStyle="1" w:styleId="32">
    <w:name w:val="正文文本 (3)"/>
    <w:basedOn w:val="Normal"/>
    <w:link w:val="3"/>
    <w:pPr>
      <w:widowControl w:val="0"/>
      <w:shd w:val="clear" w:color="auto" w:fill="FFFFFF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color w:val="1B18C8"/>
      <w:sz w:val="42"/>
      <w:szCs w:val="42"/>
      <w:u w:val="single"/>
      <w:lang w:val="zh-CN" w:eastAsia="zh-CN" w:bidi="zh-CN"/>
    </w:rPr>
  </w:style>
  <w:style w:type="paragraph" w:customStyle="1" w:styleId="33">
    <w:name w:val="页眉或页脚 (3)"/>
    <w:basedOn w:val="Normal"/>
    <w:link w:val="3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1">
    <w:name w:val="正文文本"/>
    <w:basedOn w:val="Normal"/>
    <w:link w:val="a"/>
    <w:pPr>
      <w:widowControl w:val="0"/>
      <w:shd w:val="clear" w:color="auto" w:fill="FFFFFF"/>
      <w:spacing w:after="280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32"/>
      <w:szCs w:val="32"/>
      <w:u w:val="none"/>
      <w:lang w:val="zh-CN" w:eastAsia="zh-CN" w:bidi="zh-CN"/>
    </w:rPr>
  </w:style>
  <w:style w:type="paragraph" w:customStyle="1" w:styleId="22">
    <w:name w:val="正文文本 (2)"/>
    <w:basedOn w:val="Normal"/>
    <w:link w:val="2"/>
    <w:pPr>
      <w:widowControl w:val="0"/>
      <w:shd w:val="clear" w:color="auto" w:fill="FFFFFF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36"/>
      <w:szCs w:val="36"/>
      <w:u w:val="none"/>
      <w:lang w:val="zh-CN" w:eastAsia="zh-CN" w:bidi="zh-CN"/>
    </w:rPr>
  </w:style>
  <w:style w:type="paragraph" w:customStyle="1" w:styleId="10">
    <w:name w:val="标题 #1"/>
    <w:basedOn w:val="Normal"/>
    <w:link w:val="1"/>
    <w:pPr>
      <w:widowControl w:val="0"/>
      <w:shd w:val="clear" w:color="auto" w:fill="FFFFFF"/>
      <w:spacing w:before="640" w:after="860"/>
      <w:jc w:val="center"/>
      <w:outlineLvl w:val="0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66"/>
      <w:szCs w:val="66"/>
      <w:u w:val="none"/>
      <w:lang w:val="zh-CN" w:eastAsia="zh-CN" w:bidi="zh-CN"/>
    </w:rPr>
  </w:style>
  <w:style w:type="paragraph" w:customStyle="1" w:styleId="34">
    <w:name w:val="标题 #3"/>
    <w:basedOn w:val="Normal"/>
    <w:link w:val="31"/>
    <w:pPr>
      <w:widowControl w:val="0"/>
      <w:shd w:val="clear" w:color="auto" w:fill="FFFFFF"/>
      <w:spacing w:after="750"/>
      <w:outlineLvl w:val="2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42"/>
      <w:szCs w:val="42"/>
      <w:u w:val="none"/>
      <w:lang w:val="zh-CN" w:eastAsia="zh-CN" w:bidi="zh-CN"/>
    </w:rPr>
  </w:style>
  <w:style w:type="paragraph" w:customStyle="1" w:styleId="23">
    <w:name w:val="标题 #2"/>
    <w:basedOn w:val="Normal"/>
    <w:link w:val="20"/>
    <w:pPr>
      <w:widowControl w:val="0"/>
      <w:shd w:val="clear" w:color="auto" w:fill="FFFFFF"/>
      <w:spacing w:after="760"/>
      <w:outlineLvl w:val="1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48"/>
      <w:szCs w:val="48"/>
      <w:u w:val="none"/>
      <w:lang w:val="zh-CN" w:eastAsia="zh-CN" w:bidi="zh-CN"/>
    </w:rPr>
  </w:style>
  <w:style w:type="paragraph" w:customStyle="1" w:styleId="60">
    <w:name w:val="正文文本 (6)"/>
    <w:basedOn w:val="Normal"/>
    <w:link w:val="6"/>
    <w:pPr>
      <w:widowControl w:val="0"/>
      <w:shd w:val="clear" w:color="auto" w:fill="FFFFFF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20"/>
      <w:szCs w:val="20"/>
      <w:u w:val="none"/>
      <w:lang w:val=""/>
    </w:rPr>
  </w:style>
  <w:style w:type="paragraph" w:customStyle="1" w:styleId="a2">
    <w:name w:val="图片标题"/>
    <w:basedOn w:val="Normal"/>
    <w:link w:val="a0"/>
    <w:pPr>
      <w:widowControl w:val="0"/>
      <w:shd w:val="clear" w:color="auto" w:fill="FFFFFF"/>
      <w:spacing w:line="245" w:lineRule="auto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color w:val="328233"/>
      <w:sz w:val="76"/>
      <w:szCs w:val="76"/>
      <w:u w:val="single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FFFFFF"/>
      <w:spacing w:after="2120"/>
      <w:ind w:left="6700"/>
    </w:pPr>
    <w:rPr>
      <w:rFonts w:ascii="NSimSun" w:eastAsia="NSimSun" w:hAnsi="NSimSun" w:cs="NSimSu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4">
    <w:name w:val="图片标题 (2)"/>
    <w:basedOn w:val="Normal"/>
    <w:link w:val="21"/>
    <w:pPr>
      <w:widowControl w:val="0"/>
      <w:shd w:val="clear" w:color="auto" w:fill="FFFFFF"/>
    </w:pPr>
    <w:rPr>
      <w:rFonts w:ascii="NSimSun" w:eastAsia="NSimSun" w:hAnsi="NSimSun" w:cs="NSimSun"/>
      <w:b w:val="0"/>
      <w:bCs w:val="0"/>
      <w:i w:val="0"/>
      <w:iCs w:val="0"/>
      <w:smallCaps w:val="0"/>
      <w:strike w:val="0"/>
      <w:sz w:val="36"/>
      <w:szCs w:val="36"/>
      <w:u w:val="singl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header" Target="header7.xml" /><Relationship Id="rId12" Type="http://schemas.openxmlformats.org/officeDocument/2006/relationships/image" Target="media/image2.jpeg" /><Relationship Id="rId13" Type="http://schemas.openxmlformats.org/officeDocument/2006/relationships/image" Target="media/image3.jpeg" /><Relationship Id="rId14" Type="http://schemas.openxmlformats.org/officeDocument/2006/relationships/image" Target="media/image4.jpeg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header" Target="header10.xml" /><Relationship Id="rId18" Type="http://schemas.openxmlformats.org/officeDocument/2006/relationships/header" Target="header11.xml" /><Relationship Id="rId19" Type="http://schemas.openxmlformats.org/officeDocument/2006/relationships/header" Target="header12.xml" /><Relationship Id="rId2" Type="http://schemas.openxmlformats.org/officeDocument/2006/relationships/webSettings" Target="webSettings.xml" /><Relationship Id="rId20" Type="http://schemas.openxmlformats.org/officeDocument/2006/relationships/header" Target="header13.xml" /><Relationship Id="rId21" Type="http://schemas.openxmlformats.org/officeDocument/2006/relationships/header" Target="header14.xml" /><Relationship Id="rId22" Type="http://schemas.openxmlformats.org/officeDocument/2006/relationships/header" Target="header15.xml" /><Relationship Id="rId23" Type="http://schemas.openxmlformats.org/officeDocument/2006/relationships/header" Target="header16.xml" /><Relationship Id="rId24" Type="http://schemas.openxmlformats.org/officeDocument/2006/relationships/hyperlink" Target="https://d.book118.com/715231040121011124" TargetMode="External" /><Relationship Id="rId25" Type="http://schemas.openxmlformats.org/officeDocument/2006/relationships/header" Target="header17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bingdian001.com</dc:title>
  <dc:subject>bingdian001.com</dc:subject>
  <dc:creator>bingdian001.com</dc:creator>
  <cp:keywords>bingdian001.com</cp:keywords>
  <cp:revision>0</cp:revision>
</cp:coreProperties>
</file>