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宋体" w:hAnsi="宋体" w:hint="eastAsia"/>
          <w:b/>
          <w:color w:val="FF0000"/>
          <w:sz w:val="30"/>
          <w:szCs w:val="30"/>
        </w:rPr>
      </w:pPr>
      <w:r>
        <w:rPr>
          <w:rFonts w:ascii="宋体" w:eastAsia="宋体" w:hAnsi="宋体" w:cs="宋体" w:hint="default"/>
          <w:b/>
          <w:color w:val="FF0000"/>
          <w:sz w:val="30"/>
          <w:szCs w:val="30"/>
          <w:lang w:val="en-US"/>
        </w:rPr>
        <w:drawing>
          <wp:anchor distT="0" distB="0" distL="114300" distR="114300" simplePos="0" relativeHeight="251658240" behindDoc="0" locked="0" layoutInCell="1" allowOverlap="1">
            <wp:simplePos x="0" y="0"/>
            <wp:positionH relativeFrom="page">
              <wp:posOffset>10541000</wp:posOffset>
            </wp:positionH>
            <wp:positionV relativeFrom="topMargin">
              <wp:posOffset>10604500</wp:posOffset>
            </wp:positionV>
            <wp:extent cx="254000" cy="342900"/>
            <wp:effectExtent l="0" t="0" r="12700" b="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5"/>
                    <a:stretch>
                      <a:fillRect/>
                    </a:stretch>
                  </pic:blipFill>
                  <pic:spPr>
                    <a:xfrm>
                      <a:off x="0" y="0"/>
                      <a:ext cx="254000" cy="342900"/>
                    </a:xfrm>
                    <a:prstGeom prst="rect">
                      <a:avLst/>
                    </a:prstGeom>
                  </pic:spPr>
                </pic:pic>
              </a:graphicData>
            </a:graphic>
          </wp:anchor>
        </w:drawing>
      </w:r>
      <w:r>
        <w:rPr>
          <w:rFonts w:ascii="宋体" w:hAnsi="宋体" w:cs="宋体" w:hint="eastAsia"/>
          <w:b/>
          <w:color w:val="FF0000"/>
          <w:sz w:val="30"/>
          <w:szCs w:val="30"/>
          <w:lang w:val="en-US" w:eastAsia="zh-CN"/>
        </w:rPr>
        <w:t xml:space="preserve"> </w:t>
      </w:r>
      <w:bookmarkStart w:id="0" w:name="_GoBack"/>
      <w:bookmarkEnd w:id="0"/>
      <w:r>
        <w:rPr>
          <w:rFonts w:ascii="宋体" w:eastAsia="宋体" w:hAnsi="宋体" w:cs="宋体" w:hint="eastAsia"/>
          <w:b/>
          <w:color w:val="FF0000"/>
          <w:sz w:val="30"/>
          <w:szCs w:val="30"/>
        </w:rPr>
        <w:t>高一上学期12月语文试题</w:t>
      </w:r>
      <w:r>
        <w:rPr>
          <w:rFonts w:ascii="宋体" w:hAnsi="宋体" w:cs="宋体" w:hint="eastAsia"/>
          <w:b/>
          <w:color w:val="FF0000"/>
          <w:sz w:val="30"/>
          <w:szCs w:val="30"/>
          <w:lang w:val="en-US" w:eastAsia="zh-CN"/>
        </w:rPr>
        <w:t>分类精选：</w:t>
      </w:r>
    </w:p>
    <w:p>
      <w:pPr>
        <w:spacing w:line="360" w:lineRule="auto"/>
        <w:jc w:val="center"/>
        <w:rPr>
          <w:rFonts w:ascii="宋体" w:hAnsi="宋体" w:hint="default"/>
          <w:b/>
          <w:color w:val="FF0000"/>
          <w:sz w:val="30"/>
          <w:szCs w:val="30"/>
        </w:rPr>
      </w:pPr>
      <w:r>
        <w:rPr>
          <w:rFonts w:ascii="宋体" w:hAnsi="宋体" w:cs="宋体" w:hint="eastAsia"/>
          <w:b/>
          <w:color w:val="FF0000"/>
          <w:sz w:val="30"/>
          <w:szCs w:val="30"/>
          <w:lang w:val="en-US" w:eastAsia="zh-CN"/>
        </w:rPr>
        <w:t>论述类</w:t>
      </w:r>
    </w:p>
    <w:p>
      <w:pPr>
        <w:spacing w:line="360" w:lineRule="auto"/>
        <w:jc w:val="both"/>
        <w:rPr>
          <w:rFonts w:ascii="宋体" w:hAnsi="宋体" w:hint="eastAsia"/>
          <w:b/>
          <w:color w:val="FF0000"/>
          <w:szCs w:val="21"/>
        </w:rPr>
      </w:pPr>
      <w:r>
        <w:rPr>
          <w:rFonts w:ascii="宋体" w:eastAsia="宋体" w:hAnsi="宋体" w:cs="宋体" w:hint="eastAsia"/>
          <w:b/>
          <w:color w:val="FF0000"/>
          <w:sz w:val="21"/>
          <w:szCs w:val="21"/>
        </w:rPr>
        <w:t>重庆市名校联盟联考2023-2024学年高一上学期12月月考语文试题</w:t>
      </w:r>
    </w:p>
    <w:p>
      <w:pPr>
        <w:spacing w:line="360" w:lineRule="auto"/>
        <w:ind w:firstLine="420"/>
        <w:jc w:val="both"/>
      </w:pPr>
      <w:r>
        <w:rPr>
          <w:rFonts w:ascii="宋体" w:eastAsia="宋体" w:hAnsi="宋体" w:cs="宋体"/>
          <w:color w:val="auto"/>
        </w:rPr>
        <w:t>阅读下面的文字，完成下面小题。</w:t>
      </w:r>
    </w:p>
    <w:p>
      <w:pPr>
        <w:spacing w:line="360" w:lineRule="auto"/>
        <w:ind w:firstLine="420"/>
        <w:jc w:val="both"/>
      </w:pPr>
      <w:r>
        <w:rPr>
          <w:rFonts w:ascii="楷体" w:eastAsia="楷体" w:hAnsi="楷体" w:cs="楷体"/>
          <w:color w:val="auto"/>
        </w:rPr>
        <w:t>材料一：</w:t>
      </w:r>
    </w:p>
    <w:p>
      <w:pPr>
        <w:spacing w:line="360" w:lineRule="auto"/>
        <w:ind w:firstLine="420"/>
        <w:jc w:val="both"/>
      </w:pPr>
      <w:r>
        <w:rPr>
          <w:rFonts w:ascii="楷体" w:eastAsia="楷体" w:hAnsi="楷体" w:cs="楷体"/>
          <w:color w:val="auto"/>
        </w:rPr>
        <w:t>从东汉末年到魏晋，意识形态领域内的新思潮即所谓新的世界观人生观，和反映在文艺、美学上的同一思潮的基本特征，是什么呢？</w:t>
      </w:r>
    </w:p>
    <w:p>
      <w:pPr>
        <w:spacing w:line="360" w:lineRule="auto"/>
        <w:ind w:firstLine="420"/>
        <w:jc w:val="both"/>
      </w:pPr>
      <w:r>
        <w:rPr>
          <w:rFonts w:ascii="楷体" w:eastAsia="楷体" w:hAnsi="楷体" w:cs="楷体"/>
          <w:color w:val="auto"/>
        </w:rPr>
        <w:t>简单说来，这就是人的觉醒。它恰好成为从两汉时代逐渐脱身出来的一种历史前进的音响。在人的活动和观念完全屈从于神学目的论和谶纬宿命论支配控制下的两汉时代，是不可能有这种觉醒的。文艺和审美心理比起其他领域，反映得更为敏感、直接和清晰一些。</w:t>
      </w:r>
    </w:p>
    <w:p>
      <w:pPr>
        <w:spacing w:line="360" w:lineRule="auto"/>
        <w:ind w:firstLine="420"/>
        <w:jc w:val="both"/>
      </w:pPr>
      <w:r>
        <w:rPr>
          <w:rFonts w:ascii="楷体" w:eastAsia="楷体" w:hAnsi="楷体" w:cs="楷体"/>
          <w:color w:val="auto"/>
        </w:rPr>
        <w:t>《古诗十九首》以及风格与之极为接近的苏李诗（东汉无名氏文人假托李陵所作的三首抒情诗，及假托苏武所作的四首诗，被人们合称为苏李诗），无论从形式到内容，都开一代先声。它们在对日常时世、人事、节候、名利、享乐等等咏叹中，直抒胸臆，深发感喟。在这种感叹抒发中，突出的是一种性命短促、人生无常的悲伤。</w:t>
      </w:r>
    </w:p>
    <w:p>
      <w:pPr>
        <w:spacing w:line="360" w:lineRule="auto"/>
        <w:ind w:firstLine="420"/>
        <w:jc w:val="both"/>
      </w:pPr>
      <w:r>
        <w:rPr>
          <w:rFonts w:ascii="楷体" w:eastAsia="楷体" w:hAnsi="楷体" w:cs="楷体"/>
          <w:color w:val="auto"/>
        </w:rPr>
        <w:t>这种对生死存亡的重视、哀伤，对人生短促的感慨、喟叹，从建安直到晋宋，从中下层直到皇家贵族，在相当一段时间中和空间内弥漫开来，成为整个时代的典型音调。他们唱出的都是同一哀伤，同一感叹，同一种思绪，同一种音调。可见这个问题在当时社会心理和意识形态上具有重要的位置，是他们的世界观人生观的一个核心部分。</w:t>
      </w:r>
    </w:p>
    <w:p>
      <w:pPr>
        <w:spacing w:line="360" w:lineRule="auto"/>
        <w:ind w:firstLine="420"/>
        <w:jc w:val="both"/>
        <w:sectPr>
          <w:headerReference w:type="default" r:id="rId6"/>
          <w:footerReference w:type="default" r:id="rId7"/>
          <w:pgSz w:w="11906" w:h="16838"/>
          <w:pgMar w:top="1440" w:right="1800" w:bottom="1440" w:left="1800" w:header="851" w:footer="992" w:gutter="0"/>
          <w:cols w:num="1" w:space="708"/>
          <w:docGrid w:type="lines" w:linePitch="312" w:charSpace="0"/>
        </w:sectPr>
      </w:pPr>
      <w:r>
        <w:rPr>
          <w:rFonts w:ascii="楷体" w:eastAsia="楷体" w:hAnsi="楷体" w:cs="楷体"/>
          <w:color w:val="auto"/>
        </w:rPr>
        <w:t>这个核心便是在怀疑论哲学思潮下对人生的执着。</w:t>
      </w:r>
      <w:r>
        <w:rPr>
          <w:rFonts w:ascii="楷体" w:eastAsia="楷体" w:hAnsi="楷体" w:cs="楷体"/>
          <w:color w:val="auto"/>
          <w:u w:val="single"/>
        </w:rPr>
        <w:t>在表面看来似乎是如此颓废、悲观、消极的感叹中，深藏着的恰恰是它的反面，是对人生、生命、命运、生活的强烈的欲求和留恋。</w:t>
      </w:r>
    </w:p>
    <w:p>
      <w:pPr>
        <w:spacing w:line="360" w:lineRule="auto"/>
        <w:ind w:firstLine="420"/>
        <w:jc w:val="both"/>
      </w:pPr>
      <w:r>
        <w:rPr>
          <w:rFonts w:ascii="楷体" w:eastAsia="楷体" w:hAnsi="楷体" w:cs="楷体"/>
          <w:color w:val="auto"/>
        </w:rPr>
        <w:t>而它们正是在对原来占据统治地位的意识形态-从经术到宿命，从鬼神迷信到道德节操的怀疑和否定基础上产生出来的。正是对外在权威的怀疑和否定，才有内在人格的觉醒和追求。也就是说，以前所宣传和相信的那套伦理道德、鬼神迷信、谶纬宿命、烦琐经术等等规范、标准、价值，都是虚假的或值得怀疑的，它们并不可信或无价值。只有人必然要死才是真的，只有短促的人生中总充满那么多的生离死别哀伤不幸才是真的。既然如此，那为什么不抓紧生活，尽情享受呢？为什么不珍重自己生命呢？表面看来似乎是无耻地在贪图享乐、腐败、堕落，其实，恰恰相反，它是在当时特定历史条件下深刻地表现了对人生、生活的极力追求。生命无常、人生易老本是古往今来一个普遍命题，魏晋诗篇中这一永恒命题的咏叹之所以具有如此感人的审美魅力而千古传诵，也是与这种思绪感情中所包含的具体时代内容不可分的。</w:t>
      </w:r>
    </w:p>
    <w:p>
      <w:pPr>
        <w:spacing w:line="360" w:lineRule="auto"/>
        <w:ind w:firstLine="420"/>
        <w:jc w:val="both"/>
      </w:pPr>
      <w:r>
        <w:rPr>
          <w:rFonts w:ascii="楷体" w:eastAsia="楷体" w:hAnsi="楷体" w:cs="楷体"/>
          <w:color w:val="auto"/>
        </w:rPr>
        <w:t>从黄巾起义前后起，整个社会日渐动荡，接着便是战祸不已，疾疫流行，死亡枕藉，连大批的上层贵族也在所不免。“徐（干）陈（琳）应（玚）刘（桢），一时俱逝”，荣华富贵，顷刻丧落，曹丕曹植也都只活了四十岁……既然如此，而既定的传统、事物、功业、学问、信仰又并不怎么可信可靠，大都是从外面强加给人们的，那么个人存在的意义和价值就突现出来了，如何有意义地自觉地充分把握住这短促而多苦难的人生，使之更为丰富满足，便突现出来了。它实质上标志着一种人的觉醒，即在怀疑和否定旧有传统标准和信仰价值的条件下，人对自己生命、意义、命运的重新发现、思索、把握和追求。</w:t>
      </w:r>
    </w:p>
    <w:p>
      <w:pPr>
        <w:spacing w:line="360" w:lineRule="auto"/>
        <w:ind w:firstLine="420"/>
        <w:jc w:val="right"/>
      </w:pPr>
      <w:r>
        <w:rPr>
          <w:rFonts w:ascii="楷体" w:eastAsia="楷体" w:hAnsi="楷体" w:cs="楷体"/>
          <w:color w:val="auto"/>
        </w:rPr>
        <w:t>（节选自李泽厚《美的历程》，有删减）</w:t>
      </w:r>
    </w:p>
    <w:p>
      <w:pPr>
        <w:spacing w:line="360" w:lineRule="auto"/>
        <w:ind w:firstLine="420"/>
        <w:jc w:val="both"/>
      </w:pPr>
      <w:r>
        <w:rPr>
          <w:rFonts w:ascii="楷体" w:eastAsia="楷体" w:hAnsi="楷体" w:cs="楷体"/>
          <w:color w:val="auto"/>
        </w:rPr>
        <w:t>材料二：</w:t>
      </w:r>
    </w:p>
    <w:p>
      <w:pPr>
        <w:spacing w:line="360" w:lineRule="auto"/>
        <w:ind w:firstLine="420"/>
        <w:jc w:val="both"/>
      </w:pPr>
      <w:r>
        <w:rPr>
          <w:rFonts w:ascii="楷体" w:eastAsia="楷体" w:hAnsi="楷体" w:cs="楷体"/>
          <w:color w:val="auto"/>
        </w:rPr>
        <w:t>如果将整个魏晋南北朝时期都称作乱世，也许并不过分。在这种情况下，文学创作很自然地形成一些共同的主题。其中之一就是生死主题。</w:t>
      </w:r>
    </w:p>
    <w:p>
      <w:pPr>
        <w:spacing w:line="360" w:lineRule="auto"/>
        <w:ind w:firstLine="420"/>
        <w:jc w:val="both"/>
      </w:pPr>
      <w:r>
        <w:rPr>
          <w:rFonts w:ascii="楷体" w:eastAsia="楷体" w:hAnsi="楷体" w:cs="楷体"/>
          <w:color w:val="auto"/>
        </w:rPr>
        <w:t>生死主题主要是感慨人生的短促、死亡的不可避免，以及表现如何对待生、如何迎接死的思考。在汉乐府和《古诗十九首》中已有不少感叹生死的诗歌，《薤露》《蒿里》之作，以及“人生非金石，岂能长寿考”等诗句，可以说是这类主题的直接源头。魏晋以后，生死主题越发普遍了，曹丕的《与吴质书》很真切地表现了当时带有普遍性的想法：“昔年疾疫，亲故多离其灾。徐、陈、应、刘，一时俱逝，痛可言邪！……少壮真当努力，年一过往，何可攀援？古人思秉烛夜游，良有以也。”他因疾疫造成众多亲故死亡而深感悲痛，由此想到少壮当努力成就一番事业，又想秉烛夜游及时行乐。生与死是一个带有哲理意味的主题，如果结合人生的真实体验可以写得有血有肉，如：“对酒当歌，人生几何！譬如朝露，去日苦多。”（曹操《短歌行》）“有生必有死，早终非命促。”“死去何所道，托体同山阿。”（陶渊明《拟挽歌辞》）“春草暮兮秋风惊，秋风罢兮春草生。绮罗毕兮池馆尽，琴瑟灭兮丘垄平。自古皆有死，莫不饮恨而吞声。”（江淹《恨赋》）如果陷入纯哲学的议论又会很枯燥，如东晋的玄言诗。</w:t>
      </w:r>
    </w:p>
    <w:p>
      <w:pPr>
        <w:spacing w:line="360" w:lineRule="auto"/>
        <w:ind w:firstLine="420"/>
        <w:jc w:val="both"/>
      </w:pPr>
      <w:r>
        <w:rPr>
          <w:rFonts w:ascii="楷体" w:eastAsia="楷体" w:hAnsi="楷体" w:cs="楷体"/>
          <w:color w:val="auto"/>
        </w:rPr>
        <w:t>对待人生的态度无非四种：一是提高生命的质量，及时勉励建功立业；二是增加生命的长度，服食求仙，这要借助药；三是增加生命的密度，及时行乐，这须借助酒。第四种态度，是不以生死为念的顺应自然的态度。诗人不再是一个自叹生命短促的渺小生灵，他具有与“大化”合一的身份和超越生死的眼光，因此这类诗歌便有了新的面貌。</w:t>
      </w:r>
    </w:p>
    <w:p>
      <w:pPr>
        <w:spacing w:line="360" w:lineRule="auto"/>
        <w:ind w:firstLine="420"/>
        <w:jc w:val="right"/>
      </w:pPr>
      <w:r>
        <w:rPr>
          <w:rFonts w:ascii="楷体" w:eastAsia="楷体" w:hAnsi="楷体" w:cs="楷体"/>
          <w:color w:val="auto"/>
        </w:rPr>
        <w:t>（节选自袁行霈《中国文学史》，有删减）</w:t>
      </w:r>
    </w:p>
    <w:p>
      <w:pPr>
        <w:spacing w:line="360" w:lineRule="auto"/>
        <w:jc w:val="left"/>
        <w:textAlignment w:val="center"/>
        <w:rPr>
          <w:color w:val="auto"/>
        </w:rPr>
        <w:sectPr>
          <w:headerReference w:type="default" r:id="rId8"/>
          <w:footerReference w:type="default" r:id="rId9"/>
          <w:type w:val="nextPage"/>
          <w:pgSz w:w="11906" w:h="16838"/>
          <w:pgMar w:top="1440" w:right="1800" w:bottom="1440" w:left="1800" w:header="851" w:footer="992" w:gutter="0"/>
          <w:pgNumType w:start="2"/>
          <w:cols w:num="1" w:space="708"/>
          <w:titlePg w:val="0"/>
          <w:docGrid w:type="lines" w:linePitch="312" w:charSpace="0"/>
        </w:sectPr>
      </w:pPr>
      <w:r>
        <w:t xml:space="preserve">1. </w:t>
      </w:r>
      <w:r>
        <w:rPr>
          <w:rFonts w:ascii="宋体" w:eastAsia="宋体" w:hAnsi="宋体" w:cs="宋体"/>
          <w:color w:val="auto"/>
        </w:rPr>
        <w:t>下列对材料相关内容的理解和分析，不正确的一项是（    ）</w:t>
      </w:r>
    </w:p>
    <w:p>
      <w:pPr>
        <w:spacing w:line="360" w:lineRule="auto"/>
        <w:jc w:val="left"/>
        <w:textAlignment w:val="center"/>
        <w:rPr>
          <w:color w:val="auto"/>
        </w:rPr>
      </w:pPr>
      <w:r>
        <w:t xml:space="preserve">A. </w:t>
      </w:r>
      <w:r>
        <w:rPr>
          <w:rFonts w:ascii="宋体" w:eastAsia="宋体" w:hAnsi="宋体" w:cs="宋体"/>
          <w:color w:val="auto"/>
        </w:rPr>
        <w:t>如果诗人的活动和观念时常屈从于神学目的论和谶纬宿命论，那么对生死存亡的思考就不可能出现。</w:t>
      </w:r>
    </w:p>
    <w:p>
      <w:pPr>
        <w:spacing w:line="360" w:lineRule="auto"/>
        <w:jc w:val="left"/>
        <w:textAlignment w:val="center"/>
        <w:rPr>
          <w:color w:val="auto"/>
        </w:rPr>
      </w:pPr>
      <w:r>
        <w:t xml:space="preserve">B. </w:t>
      </w:r>
      <w:r>
        <w:rPr>
          <w:rFonts w:ascii="宋体" w:eastAsia="宋体" w:hAnsi="宋体" w:cs="宋体"/>
          <w:color w:val="auto"/>
        </w:rPr>
        <w:t>东汉末至魏晋诗歌中突出生命短暂、人生无常的悲伤，这是人的觉醒在文艺和审美心理领域的表现。</w:t>
      </w:r>
    </w:p>
    <w:p>
      <w:pPr>
        <w:spacing w:line="360" w:lineRule="auto"/>
        <w:jc w:val="left"/>
        <w:textAlignment w:val="center"/>
        <w:rPr>
          <w:color w:val="auto"/>
        </w:rPr>
      </w:pPr>
      <w:r>
        <w:t xml:space="preserve">C. </w:t>
      </w:r>
      <w:r>
        <w:rPr>
          <w:rFonts w:ascii="宋体" w:eastAsia="宋体" w:hAnsi="宋体" w:cs="宋体"/>
          <w:color w:val="auto"/>
        </w:rPr>
        <w:t>整个魏晋南北朝时期大体是乱世，在这样的历史时期文学创作上出现生死主题就是自然而然的事情。</w:t>
      </w:r>
    </w:p>
    <w:p>
      <w:pPr>
        <w:spacing w:line="360" w:lineRule="auto"/>
        <w:jc w:val="left"/>
        <w:textAlignment w:val="center"/>
        <w:rPr>
          <w:color w:val="auto"/>
        </w:rPr>
      </w:pPr>
      <w:r>
        <w:t xml:space="preserve">D. </w:t>
      </w:r>
      <w:r>
        <w:rPr>
          <w:rFonts w:ascii="宋体" w:eastAsia="宋体" w:hAnsi="宋体" w:cs="宋体"/>
          <w:color w:val="auto"/>
        </w:rPr>
        <w:t>在对待人生的态度中，第四种态度无疑与其他态度不同，因此这一类作品便有了新的风貌。</w:t>
      </w:r>
    </w:p>
    <w:p>
      <w:pPr>
        <w:spacing w:line="360" w:lineRule="auto"/>
        <w:jc w:val="left"/>
        <w:textAlignment w:val="center"/>
        <w:rPr>
          <w:color w:val="auto"/>
        </w:rPr>
      </w:pPr>
      <w:r>
        <w:t xml:space="preserve">2. </w:t>
      </w:r>
      <w:r>
        <w:rPr>
          <w:rFonts w:ascii="宋体" w:eastAsia="宋体" w:hAnsi="宋体" w:cs="宋体"/>
          <w:color w:val="auto"/>
        </w:rPr>
        <w:t>根据材料内容，下列说法不正确的一项是（    ）</w:t>
      </w:r>
    </w:p>
    <w:p>
      <w:pPr>
        <w:spacing w:line="360" w:lineRule="auto"/>
        <w:jc w:val="left"/>
        <w:textAlignment w:val="center"/>
        <w:rPr>
          <w:color w:val="auto"/>
        </w:rPr>
      </w:pPr>
      <w:r>
        <w:t xml:space="preserve">A. </w:t>
      </w:r>
      <w:r>
        <w:rPr>
          <w:rFonts w:ascii="宋体" w:eastAsia="宋体" w:hAnsi="宋体" w:cs="宋体"/>
          <w:color w:val="auto"/>
        </w:rPr>
        <w:t>《古诗十九首》以及苏李诗对后世产生的影响，不仅体现在时间的跨度上，也体现在群体的广度上。</w:t>
      </w:r>
    </w:p>
    <w:p>
      <w:pPr>
        <w:spacing w:line="360" w:lineRule="auto"/>
        <w:jc w:val="left"/>
        <w:textAlignment w:val="center"/>
        <w:rPr>
          <w:color w:val="auto"/>
        </w:rPr>
      </w:pPr>
      <w:r>
        <w:t xml:space="preserve">B. </w:t>
      </w:r>
      <w:r>
        <w:rPr>
          <w:rFonts w:ascii="宋体" w:eastAsia="宋体" w:hAnsi="宋体" w:cs="宋体"/>
          <w:color w:val="auto"/>
        </w:rPr>
        <w:t>魏晋时期之所以会产生出新的世界观人生观，是这个时期的人们对原来占据统治地位的意识形态怀疑和否定的结果。</w:t>
      </w:r>
    </w:p>
    <w:p>
      <w:pPr>
        <w:spacing w:line="360" w:lineRule="auto"/>
        <w:jc w:val="left"/>
        <w:textAlignment w:val="center"/>
        <w:rPr>
          <w:color w:val="auto"/>
        </w:rPr>
      </w:pPr>
      <w:r>
        <w:t xml:space="preserve">C. </w:t>
      </w:r>
      <w:r>
        <w:rPr>
          <w:rFonts w:ascii="宋体" w:eastAsia="宋体" w:hAnsi="宋体" w:cs="宋体"/>
          <w:color w:val="auto"/>
        </w:rPr>
        <w:t>从魏晋南北朝时期诗人们对待人生的态度中，我们可以想见，酒和药在文人之中扮演着重要的角色。</w:t>
      </w:r>
    </w:p>
    <w:p>
      <w:pPr>
        <w:spacing w:line="360" w:lineRule="auto"/>
        <w:jc w:val="left"/>
        <w:textAlignment w:val="center"/>
        <w:rPr>
          <w:color w:val="auto"/>
        </w:rPr>
      </w:pPr>
      <w:r>
        <w:t xml:space="preserve">D. </w:t>
      </w:r>
      <w:r>
        <w:rPr>
          <w:rFonts w:ascii="宋体" w:eastAsia="宋体" w:hAnsi="宋体" w:cs="宋体"/>
          <w:color w:val="auto"/>
        </w:rPr>
        <w:t>材料二以曹操、陶渊明、江淹的作品和东晋玄言诗为例，说明“因为对生死主题有了真实的生命体验，作品往往能有血有肉”。</w:t>
      </w:r>
    </w:p>
    <w:p>
      <w:pPr>
        <w:spacing w:line="360" w:lineRule="auto"/>
        <w:jc w:val="left"/>
        <w:textAlignment w:val="center"/>
        <w:rPr>
          <w:color w:val="auto"/>
        </w:rPr>
      </w:pPr>
      <w:r>
        <w:t xml:space="preserve">3. </w:t>
      </w:r>
      <w:r>
        <w:rPr>
          <w:rFonts w:ascii="宋体" w:eastAsia="宋体" w:hAnsi="宋体" w:cs="宋体"/>
          <w:color w:val="auto"/>
        </w:rPr>
        <w:t>最能体现材料二中所提到的“对待人生的第四种态度”的一项是（    ）</w:t>
      </w:r>
    </w:p>
    <w:p>
      <w:pPr>
        <w:spacing w:line="360" w:lineRule="auto"/>
        <w:jc w:val="left"/>
        <w:textAlignment w:val="center"/>
        <w:rPr>
          <w:color w:val="auto"/>
        </w:rPr>
      </w:pPr>
      <w:r>
        <w:t xml:space="preserve">A. </w:t>
      </w:r>
      <w:r>
        <w:rPr>
          <w:rFonts w:ascii="宋体" w:eastAsia="宋体" w:hAnsi="宋体" w:cs="宋体"/>
          <w:color w:val="auto"/>
        </w:rPr>
        <w:t>浩浩阴阳移，年命如朝露。</w:t>
      </w:r>
    </w:p>
    <w:p>
      <w:pPr>
        <w:spacing w:line="360" w:lineRule="auto"/>
        <w:jc w:val="left"/>
        <w:textAlignment w:val="center"/>
        <w:rPr>
          <w:color w:val="auto"/>
        </w:rPr>
      </w:pPr>
      <w:r>
        <w:t xml:space="preserve">B. </w:t>
      </w:r>
      <w:r>
        <w:rPr>
          <w:rFonts w:ascii="宋体" w:eastAsia="宋体" w:hAnsi="宋体" w:cs="宋体"/>
          <w:color w:val="auto"/>
        </w:rPr>
        <w:t>朱门何足荣？未若托蓬莱。</w:t>
      </w:r>
    </w:p>
    <w:p>
      <w:pPr>
        <w:spacing w:line="360" w:lineRule="auto"/>
        <w:jc w:val="left"/>
        <w:textAlignment w:val="center"/>
        <w:rPr>
          <w:color w:val="auto"/>
        </w:rPr>
      </w:pPr>
      <w:r>
        <w:t xml:space="preserve">C. </w:t>
      </w:r>
      <w:r>
        <w:rPr>
          <w:rFonts w:ascii="宋体" w:eastAsia="宋体" w:hAnsi="宋体" w:cs="宋体"/>
          <w:color w:val="auto"/>
        </w:rPr>
        <w:t>聊乘化以归尽，乐夫天命复奚疑！</w:t>
      </w:r>
    </w:p>
    <w:p>
      <w:pPr>
        <w:spacing w:line="360" w:lineRule="auto"/>
        <w:jc w:val="left"/>
        <w:textAlignment w:val="center"/>
        <w:rPr>
          <w:color w:val="auto"/>
        </w:rPr>
      </w:pPr>
      <w:r>
        <w:t xml:space="preserve">D. </w:t>
      </w:r>
      <w:r>
        <w:rPr>
          <w:rFonts w:ascii="宋体" w:eastAsia="宋体" w:hAnsi="宋体" w:cs="宋体"/>
          <w:color w:val="auto"/>
        </w:rPr>
        <w:t>昼短苦夜长，何不秉烛游？</w:t>
      </w:r>
    </w:p>
    <w:p>
      <w:pPr>
        <w:spacing w:line="360" w:lineRule="auto"/>
        <w:jc w:val="left"/>
        <w:textAlignment w:val="center"/>
        <w:rPr>
          <w:color w:val="auto"/>
        </w:rPr>
      </w:pPr>
      <w:r>
        <w:t xml:space="preserve">4. </w:t>
      </w:r>
      <w:r>
        <w:rPr>
          <w:rFonts w:ascii="宋体" w:eastAsia="宋体" w:hAnsi="宋体" w:cs="宋体"/>
          <w:color w:val="auto"/>
        </w:rPr>
        <w:t>请简述材料一的行文脉络。</w:t>
      </w:r>
    </w:p>
    <w:p>
      <w:pPr>
        <w:spacing w:line="360" w:lineRule="auto"/>
        <w:jc w:val="left"/>
        <w:textAlignment w:val="center"/>
      </w:pPr>
      <w:r>
        <w:t xml:space="preserve">5. </w:t>
      </w:r>
      <w:r>
        <w:rPr>
          <w:rFonts w:ascii="宋体" w:eastAsia="宋体" w:hAnsi="宋体" w:cs="宋体"/>
          <w:color w:val="auto"/>
        </w:rPr>
        <w:t>请以曹操的《短歌行》为例，说明它如何体现了材料一中画线句子的观点。</w:t>
      </w:r>
    </w:p>
    <w:p>
      <w:r>
        <w:rPr>
          <w:rFonts w:ascii="宋体" w:eastAsia="宋体" w:hAnsi="宋体" w:cs="宋体" w:hint="eastAsia"/>
          <w:b/>
          <w:color w:val="FF0000"/>
          <w:sz w:val="21"/>
          <w:szCs w:val="21"/>
        </w:rPr>
        <w:t>重庆市荣昌中学校2023-2024学年高一上学期</w:t>
      </w:r>
      <w:r>
        <w:rPr>
          <w:rFonts w:ascii="宋体" w:hAnsi="宋体" w:cs="宋体" w:hint="eastAsia"/>
          <w:b/>
          <w:color w:val="FF0000"/>
          <w:sz w:val="21"/>
          <w:szCs w:val="21"/>
          <w:lang w:val="en-US" w:eastAsia="zh-CN"/>
        </w:rPr>
        <w:t>12月</w:t>
      </w:r>
      <w:r>
        <w:rPr>
          <w:rFonts w:ascii="宋体" w:eastAsia="宋体" w:hAnsi="宋体" w:cs="宋体" w:hint="eastAsia"/>
          <w:b/>
          <w:color w:val="FF0000"/>
          <w:sz w:val="21"/>
          <w:szCs w:val="21"/>
        </w:rPr>
        <w:t>月考语文试题</w:t>
      </w:r>
    </w:p>
    <w:p>
      <w:pPr>
        <w:spacing w:line="360" w:lineRule="auto"/>
        <w:jc w:val="left"/>
      </w:pPr>
      <w:r>
        <w:rPr>
          <w:rFonts w:ascii="宋体" w:eastAsia="宋体" w:hAnsi="宋体" w:cs="宋体"/>
          <w:color w:val="auto"/>
        </w:rPr>
        <w:t>阅读下面的文字，完成下面小题。</w:t>
      </w:r>
    </w:p>
    <w:p>
      <w:pPr>
        <w:spacing w:line="360" w:lineRule="auto"/>
        <w:ind w:firstLine="420"/>
        <w:jc w:val="left"/>
      </w:pPr>
      <w:r>
        <w:rPr>
          <w:rFonts w:ascii="楷体" w:eastAsia="楷体" w:hAnsi="楷体" w:cs="楷体"/>
          <w:color w:val="auto"/>
        </w:rPr>
        <w:t>材料一：</w:t>
      </w:r>
    </w:p>
    <w:p>
      <w:pPr>
        <w:spacing w:line="360" w:lineRule="auto"/>
        <w:ind w:firstLine="420"/>
        <w:jc w:val="left"/>
        <w:sectPr>
          <w:headerReference w:type="default" r:id="rId10"/>
          <w:footerReference w:type="default" r:id="rId11"/>
          <w:type w:val="nextPage"/>
          <w:pgSz w:w="11906" w:h="16838"/>
          <w:pgMar w:top="1440" w:right="1800" w:bottom="1440" w:left="1800" w:header="851" w:footer="992" w:gutter="0"/>
          <w:pgNumType w:start="3"/>
          <w:cols w:num="1" w:space="708"/>
          <w:titlePg w:val="0"/>
          <w:docGrid w:type="lines" w:linePitch="312" w:charSpace="0"/>
        </w:sectPr>
      </w:pPr>
    </w:p>
    <w:p>
      <w:pPr>
        <w:spacing w:line="360" w:lineRule="auto"/>
        <w:ind w:firstLine="420"/>
        <w:jc w:val="left"/>
      </w:pPr>
      <w:r>
        <w:rPr>
          <w:rFonts w:ascii="楷体" w:eastAsia="楷体" w:hAnsi="楷体" w:cs="楷体"/>
          <w:color w:val="auto"/>
        </w:rPr>
        <w:t>家庭在西洋是一种界限分明的团体。如果有一位朋友写信给你说他将要“带了他的家庭”一起来看你，他很知道要和他一同来的是哪几个人。在中国，这句话是含糊得很。在英美，家庭包括他和他的妻以及未成年的孩子。如果他只和他太太一起来，就不会用“家庭”。在我们中国“阖第光临”虽则常见，但是很少人能说得出这个“第”字究竟应当包括些什么人。为什么“家庭”这个最基本的社会单位的名词会这样不清不楚呢?在我看来却表示了我们的社会结构本身和西洋的格局是不相同的，我们的格局不是西洋社会那样像一捆一捆扎清楚的柴，而是好像把一块石头丢在水面上所发生的一圈圈推出去的波纹。我们社会中最重要的亲属关系就是这种丢石头形成同心圆波纹的性质。亲属关系是根据生育和婚姻事实所发生的社会关系。从生育和婚姻所结成的网络，可以一直推出去包括无穷的人，过去的、现在的和未来的人物。这个网络像个蜘蛛的网，有一个中心，就是自己。</w:t>
      </w:r>
    </w:p>
    <w:p>
      <w:pPr>
        <w:spacing w:line="360" w:lineRule="auto"/>
        <w:ind w:firstLine="420"/>
        <w:jc w:val="left"/>
      </w:pPr>
      <w:r>
        <w:rPr>
          <w:rFonts w:ascii="楷体" w:eastAsia="楷体" w:hAnsi="楷体" w:cs="楷体"/>
          <w:color w:val="auto"/>
        </w:rPr>
        <w:t>以“己”为中心，像石子一般投入水中，和别人所联系成的社会关系，不像团体中的分子一般大家立在一个平面上的，而是像水的波纹一般，一圈圈推出去，愈推愈远，也愈推愈薄。在这里我们遇到了中国社会结构的基本特性了。我们儒家最考究的是人伦，“伦”是什么呢?我的解释就是从自己推出去的和自己发生社会关系的那一群人里所发生的一轮轮波纹的差序。“伦”重在分别，在《礼记·祭统》里所讲的“十伦”：鬼神、君臣、父子、贵贱、亲疏、爵赏、夫妇、政事、长幼、上下，都是指差等。</w:t>
      </w:r>
    </w:p>
    <w:p>
      <w:pPr>
        <w:spacing w:line="360" w:lineRule="auto"/>
        <w:ind w:firstLine="420"/>
        <w:jc w:val="left"/>
      </w:pPr>
      <w:r>
        <w:rPr>
          <w:rFonts w:ascii="楷体" w:eastAsia="楷体" w:hAnsi="楷体" w:cs="楷体"/>
          <w:color w:val="auto"/>
        </w:rPr>
        <w:t>在我们乡土社会里，不但亲属关系如此，地缘关系也是如此。在传统结构中，每一家以自己的地位作中心，周围划出一个圈子，这个圈子是“街坊”。可是这不是一个固定的团体，而是一个范围。范围的大小也要依着中心的势力厚薄而定。有势力的人家的街坊可以遍及全村，穷苦人家的街坊只是比邻的两三家。中国传统结构中的差序格局具有这种伸缩能力。中国人对世态炎凉特别有感触，正因为这富于伸缩的社会圈子会因中心势力的变化而大小。</w:t>
      </w:r>
    </w:p>
    <w:p>
      <w:pPr>
        <w:spacing w:line="360" w:lineRule="auto"/>
        <w:ind w:firstLine="420"/>
        <w:jc w:val="left"/>
      </w:pPr>
      <w:r>
        <w:rPr>
          <w:rFonts w:ascii="楷体" w:eastAsia="楷体" w:hAnsi="楷体" w:cs="楷体"/>
          <w:color w:val="auto"/>
        </w:rPr>
        <w:t>在这种富于伸缩性的网络里，随时随地是有一个“己”作中心的。这并不是个人主义，而是自我主义。个人是对团体而说的，是分子对全体。在个人主义下，一方面是平等观念，指在同一团体中各分子的地位相等，个人不能侵犯大家的权利；一方面是宪法观念，指团体不能抹煞个人，只能在个人所愿意交出的一份权利上控制个人。在我们中国传统思想里是没有这一套的，因为我们所有的是自我主义，一切价值是以“己”作为中心的主义。在西洋社会里争的是权，而在我们却是攀关系、讲交情。</w:t>
      </w:r>
    </w:p>
    <w:p>
      <w:pPr>
        <w:spacing w:line="360" w:lineRule="auto"/>
        <w:ind w:firstLine="420"/>
        <w:jc w:val="right"/>
      </w:pPr>
      <w:r>
        <w:rPr>
          <w:rFonts w:ascii="楷体" w:eastAsia="楷体" w:hAnsi="楷体" w:cs="楷体"/>
          <w:color w:val="auto"/>
        </w:rPr>
        <w:t>（摘编自费孝通《乡土中国·差序格局》）</w:t>
      </w:r>
    </w:p>
    <w:p>
      <w:pPr>
        <w:spacing w:line="360" w:lineRule="auto"/>
        <w:ind w:firstLine="420"/>
        <w:jc w:val="left"/>
      </w:pPr>
      <w:r>
        <w:rPr>
          <w:rFonts w:ascii="楷体" w:eastAsia="楷体" w:hAnsi="楷体" w:cs="楷体"/>
          <w:color w:val="auto"/>
        </w:rPr>
        <w:t>材料二：</w:t>
      </w:r>
    </w:p>
    <w:p>
      <w:pPr>
        <w:spacing w:line="360" w:lineRule="auto"/>
        <w:ind w:firstLine="420"/>
        <w:jc w:val="left"/>
      </w:pPr>
      <w:r>
        <w:rPr>
          <w:rFonts w:ascii="楷体" w:eastAsia="楷体" w:hAnsi="楷体" w:cs="楷体"/>
          <w:color w:val="auto"/>
        </w:rPr>
        <w:t>《乡土中国》中“差序格局”一词高度概括了中国传统的社会结构、人际关系的逻辑和传统文化的特点。作为乡土中国的社会结构，这一概念具有丰富的文化意蕴和鲜明的社会特征。</w:t>
      </w:r>
    </w:p>
    <w:p>
      <w:pPr>
        <w:spacing w:line="360" w:lineRule="auto"/>
        <w:ind w:firstLine="420"/>
        <w:jc w:val="left"/>
        <w:sectPr>
          <w:headerReference w:type="default" r:id="rId12"/>
          <w:footerReference w:type="default" r:id="rId13"/>
          <w:type w:val="nextPage"/>
          <w:pgSz w:w="11906" w:h="16838"/>
          <w:pgMar w:top="1440" w:right="1800" w:bottom="1440" w:left="1800" w:header="851" w:footer="992" w:gutter="0"/>
          <w:pgNumType w:start="4"/>
          <w:cols w:num="1" w:space="708"/>
          <w:titlePg w:val="0"/>
          <w:docGrid w:type="lines" w:linePitch="312" w:charSpace="0"/>
        </w:sectPr>
      </w:pPr>
    </w:p>
    <w:p>
      <w:pPr>
        <w:spacing w:line="360" w:lineRule="auto"/>
        <w:ind w:firstLine="420"/>
        <w:jc w:val="left"/>
      </w:pPr>
      <w:r>
        <w:rPr>
          <w:rFonts w:ascii="楷体" w:eastAsia="楷体" w:hAnsi="楷体" w:cs="楷体"/>
          <w:color w:val="auto"/>
        </w:rPr>
        <w:t>一是差序格局的等级性。差序格局中的“序”，即有等级之意。在儒家文化中，我国社会结构尤为注重人伦。“伦是有差等的次序。”君臣、父子、夫妇、政事、长幼、上下等都有着严格的伦理界限，不可逾越。“亲亲也，尊尊也，长长也，男女有别，此其不可得与民变革者也。”在传统社会中，差序格局与礼治秩序紧紧弥合在一起，可以说，差序格局是伦理纲常、等级有序等儒家伦理存在的社会基础，礼治秩序从文化上不断型塑着、强化着差序格局的存在。</w:t>
      </w:r>
    </w:p>
    <w:p>
      <w:pPr>
        <w:spacing w:line="360" w:lineRule="auto"/>
        <w:ind w:firstLine="420"/>
        <w:jc w:val="left"/>
      </w:pPr>
      <w:r>
        <w:rPr>
          <w:rFonts w:ascii="楷体" w:eastAsia="楷体" w:hAnsi="楷体" w:cs="楷体"/>
          <w:color w:val="auto"/>
        </w:rPr>
        <w:t>二是差序格局的伸缩性。“在这种富于伸缩性的网络里，随时随地是有一个‘己’作中心的。”在家族中，以己为中心，血缘关系越近，关系网络就越紧密。依中国传统家族文化言，五服之内一般被视为差序格局的里层，五服之外则可伸缩，弹性度较大；外围中，更是“一表三千里”。从广泛意义上论，地缘、友缘、学缘、业缘等关系有时也纳入差序格局中的关系范畴。如“老乡见老乡，两眼泪汪汪；亲不亲故乡人，美不美家乡水；一辈子同学三辈子亲”等民谚俚语作了生动的描攀。差序格局“范围的大小也要依着中心的势力厚薄而定”，中心势力愈雄厚，“格局”就愈大，反之就越小。</w:t>
      </w:r>
    </w:p>
    <w:p>
      <w:pPr>
        <w:spacing w:line="360" w:lineRule="auto"/>
        <w:ind w:firstLine="420"/>
        <w:jc w:val="left"/>
      </w:pPr>
      <w:r>
        <w:rPr>
          <w:rFonts w:ascii="楷体" w:eastAsia="楷体" w:hAnsi="楷体" w:cs="楷体"/>
          <w:color w:val="auto"/>
        </w:rPr>
        <w:t>三是差序格局的壁垒性。在传统社会中，差序格局体现的是稀缺资源的配置模式。当资源稀缺时，如何分配资源，在没有国家计划和市场调节的情况下往往由个人依据与“己”关系亲疏远近这一标准进行。离“己”愈近，得到的资源可能就愈多。究其实质，这种资源配置模式的根本目的在于使自己利益最大化，保持已有差序格局的稳定性，同时具有强烈的排外性。而在整个社会中，差序格局则成了社会资源合理配置与自由流动的结构性壁垒。差序格局在社会转型过程中不断被现代因子影响和浸染，在一定程度上改变着差序格局旧有的特质。有学者对费先生提出的差序格局作了拓展，认为当前我国存在着城乡差序格局、权力差序格局等。</w:t>
      </w:r>
    </w:p>
    <w:p>
      <w:pPr>
        <w:spacing w:line="360" w:lineRule="auto"/>
        <w:ind w:firstLine="420"/>
        <w:jc w:val="right"/>
      </w:pPr>
      <w:r>
        <w:rPr>
          <w:rFonts w:ascii="楷体" w:eastAsia="楷体" w:hAnsi="楷体" w:cs="楷体"/>
          <w:color w:val="auto"/>
        </w:rPr>
        <w:t>（节选自陈占江《差序格局与中国社会转型》）</w:t>
      </w:r>
    </w:p>
    <w:p>
      <w:pPr>
        <w:spacing w:line="360" w:lineRule="auto"/>
        <w:jc w:val="left"/>
        <w:textAlignment w:val="center"/>
        <w:rPr>
          <w:color w:val="auto"/>
        </w:rPr>
      </w:pPr>
      <w:r>
        <w:t xml:space="preserve">1. </w:t>
      </w:r>
      <w:r>
        <w:rPr>
          <w:rFonts w:ascii="宋体" w:eastAsia="宋体" w:hAnsi="宋体" w:cs="宋体"/>
          <w:color w:val="auto"/>
        </w:rPr>
        <w:t>下列对材料一相关内容的理解和分析，正确的一项是 （   ）</w:t>
      </w:r>
    </w:p>
    <w:p>
      <w:pPr>
        <w:spacing w:line="360" w:lineRule="auto"/>
        <w:jc w:val="left"/>
        <w:textAlignment w:val="center"/>
        <w:rPr>
          <w:color w:val="auto"/>
        </w:rPr>
      </w:pPr>
      <w:r>
        <w:t xml:space="preserve">A. </w:t>
      </w:r>
      <w:r>
        <w:rPr>
          <w:rFonts w:ascii="宋体" w:eastAsia="宋体" w:hAnsi="宋体" w:cs="宋体"/>
          <w:color w:val="auto"/>
        </w:rPr>
        <w:t>中国邀请友人来访常用“阖第光临”，却无法清楚地知道到底会来哪些人，这说明“家庭”在乡土社会中是没有界限的。</w:t>
      </w:r>
    </w:p>
    <w:p>
      <w:pPr>
        <w:spacing w:line="360" w:lineRule="auto"/>
        <w:jc w:val="left"/>
        <w:textAlignment w:val="center"/>
        <w:rPr>
          <w:color w:val="auto"/>
        </w:rPr>
      </w:pPr>
      <w:r>
        <w:t xml:space="preserve">B. </w:t>
      </w:r>
      <w:r>
        <w:rPr>
          <w:rFonts w:ascii="宋体" w:eastAsia="宋体" w:hAnsi="宋体" w:cs="宋体"/>
          <w:color w:val="auto"/>
        </w:rPr>
        <w:t>费孝通用“捆柴”做比喻，形象地说明了西洋社会“团体格局”的界限是清晰的，同一团体中各分子的地位是相等的。</w:t>
      </w:r>
    </w:p>
    <w:p>
      <w:pPr>
        <w:spacing w:line="360" w:lineRule="auto"/>
        <w:jc w:val="left"/>
        <w:textAlignment w:val="center"/>
        <w:rPr>
          <w:color w:val="auto"/>
        </w:rPr>
      </w:pPr>
      <w:r>
        <w:t xml:space="preserve">C. </w:t>
      </w:r>
      <w:r>
        <w:rPr>
          <w:rFonts w:ascii="宋体" w:eastAsia="宋体" w:hAnsi="宋体" w:cs="宋体"/>
          <w:color w:val="auto"/>
        </w:rPr>
        <w:t>中国乡土社会中，亲属关系呈现为水波似的同心圆，是以自己为圆心，根据血缘关系逐层向外推开的社会关系。</w:t>
      </w:r>
    </w:p>
    <w:p>
      <w:pPr>
        <w:spacing w:line="360" w:lineRule="auto"/>
        <w:jc w:val="left"/>
        <w:textAlignment w:val="center"/>
        <w:rPr>
          <w:color w:val="auto"/>
        </w:rPr>
        <w:sectPr>
          <w:headerReference w:type="default" r:id="rId14"/>
          <w:footerReference w:type="default" r:id="rId15"/>
          <w:type w:val="nextPage"/>
          <w:pgSz w:w="11906" w:h="16838"/>
          <w:pgMar w:top="1440" w:right="1800" w:bottom="1440" w:left="1800" w:header="851" w:footer="992" w:gutter="0"/>
          <w:pgNumType w:start="5"/>
          <w:cols w:num="1" w:space="708"/>
          <w:titlePg w:val="0"/>
          <w:docGrid w:type="lines" w:linePitch="312" w:charSpace="0"/>
        </w:sectPr>
      </w:pPr>
      <w:r>
        <w:t xml:space="preserve">D. </w:t>
      </w:r>
      <w:r>
        <w:rPr>
          <w:rFonts w:ascii="宋体" w:eastAsia="宋体" w:hAnsi="宋体" w:cs="宋体"/>
          <w:color w:val="auto"/>
        </w:rPr>
        <w:t>中国乡土社会是以“己”为中心的社会，从自己一圈圈推出去来构建圈子，圈子范围的伸缩由个人势力大小决定。</w:t>
      </w:r>
    </w:p>
    <w:p>
      <w:pPr>
        <w:spacing w:line="360" w:lineRule="auto"/>
        <w:jc w:val="left"/>
        <w:textAlignment w:val="center"/>
        <w:rPr>
          <w:color w:val="auto"/>
        </w:rPr>
      </w:pPr>
      <w:r>
        <w:t xml:space="preserve">2. </w:t>
      </w:r>
      <w:r>
        <w:rPr>
          <w:rFonts w:ascii="宋体" w:eastAsia="宋体" w:hAnsi="宋体" w:cs="宋体"/>
          <w:color w:val="auto"/>
        </w:rPr>
        <w:t>根据材料内容，下列说法不正确的一项是 （   ）</w:t>
      </w:r>
    </w:p>
    <w:p>
      <w:pPr>
        <w:spacing w:line="360" w:lineRule="auto"/>
        <w:jc w:val="left"/>
        <w:textAlignment w:val="center"/>
        <w:rPr>
          <w:color w:val="auto"/>
        </w:rPr>
      </w:pPr>
      <w:r>
        <w:t xml:space="preserve">A. </w:t>
      </w:r>
      <w:r>
        <w:rPr>
          <w:rFonts w:ascii="宋体" w:eastAsia="宋体" w:hAnsi="宋体" w:cs="宋体"/>
          <w:color w:val="auto"/>
        </w:rPr>
        <w:t>《礼记》中的“十伦”作为儒家考究的人伦，是乡土中国“差序格局”的具体表现，也是中国社会结构的基本特性。</w:t>
      </w:r>
    </w:p>
    <w:p>
      <w:pPr>
        <w:spacing w:line="360" w:lineRule="auto"/>
        <w:jc w:val="left"/>
        <w:textAlignment w:val="center"/>
        <w:rPr>
          <w:color w:val="auto"/>
        </w:rPr>
      </w:pPr>
      <w:r>
        <w:t xml:space="preserve">B. </w:t>
      </w:r>
      <w:r>
        <w:rPr>
          <w:rFonts w:ascii="宋体" w:eastAsia="宋体" w:hAnsi="宋体" w:cs="宋体"/>
          <w:color w:val="auto"/>
        </w:rPr>
        <w:t>材料二提及“差序格局”在当下中国社会转型期呈现出的新特点，这是对费孝通相关理论的拓展与完善。</w:t>
      </w:r>
    </w:p>
    <w:p>
      <w:pPr>
        <w:spacing w:line="360" w:lineRule="auto"/>
        <w:jc w:val="left"/>
        <w:textAlignment w:val="center"/>
        <w:rPr>
          <w:color w:val="auto"/>
        </w:rPr>
      </w:pPr>
      <w:r>
        <w:t xml:space="preserve">C. </w:t>
      </w:r>
      <w:r>
        <w:rPr>
          <w:rFonts w:ascii="宋体" w:eastAsia="宋体" w:hAnsi="宋体" w:cs="宋体"/>
          <w:color w:val="auto"/>
        </w:rPr>
        <w:t>“差序格局”强调社会关系的等级差别，与传统社会中儒家倡导的礼治秩序紧紧弥合在一起，二者相互影响，互为依存。</w:t>
      </w:r>
    </w:p>
    <w:p>
      <w:pPr>
        <w:spacing w:line="360" w:lineRule="auto"/>
        <w:jc w:val="left"/>
        <w:textAlignment w:val="center"/>
        <w:rPr>
          <w:color w:val="auto"/>
        </w:rPr>
      </w:pPr>
      <w:r>
        <w:t xml:space="preserve">D. </w:t>
      </w:r>
      <w:r>
        <w:rPr>
          <w:rFonts w:ascii="宋体" w:eastAsia="宋体" w:hAnsi="宋体" w:cs="宋体"/>
          <w:color w:val="auto"/>
        </w:rPr>
        <w:t>“差序格局”作为社会学意义上的一个概念，具有丰富的文化意蕴，在当前社会转型过程中，依然颇具启示意义。</w:t>
      </w:r>
    </w:p>
    <w:p>
      <w:pPr>
        <w:spacing w:line="360" w:lineRule="auto"/>
        <w:jc w:val="left"/>
        <w:textAlignment w:val="center"/>
        <w:rPr>
          <w:color w:val="auto"/>
        </w:rPr>
      </w:pPr>
      <w:r>
        <w:t xml:space="preserve">3. </w:t>
      </w:r>
      <w:r>
        <w:rPr>
          <w:rFonts w:ascii="宋体" w:eastAsia="宋体" w:hAnsi="宋体" w:cs="宋体"/>
          <w:color w:val="auto"/>
        </w:rPr>
        <w:t>下列不能体现“差序格局”特点的一项是 （   ）</w:t>
      </w:r>
    </w:p>
    <w:p>
      <w:pPr>
        <w:spacing w:line="360" w:lineRule="auto"/>
        <w:jc w:val="left"/>
        <w:textAlignment w:val="center"/>
        <w:rPr>
          <w:color w:val="auto"/>
        </w:rPr>
      </w:pPr>
      <w:r>
        <w:t xml:space="preserve">A. </w:t>
      </w:r>
      <w:r>
        <w:rPr>
          <w:rFonts w:ascii="宋体" w:eastAsia="宋体" w:hAnsi="宋体" w:cs="宋体"/>
          <w:color w:val="auto"/>
        </w:rPr>
        <w:t>周公吐哺，天下归心。（《短歌行》）</w:t>
      </w:r>
    </w:p>
    <w:p>
      <w:pPr>
        <w:spacing w:line="360" w:lineRule="auto"/>
        <w:jc w:val="left"/>
        <w:textAlignment w:val="center"/>
        <w:rPr>
          <w:color w:val="auto"/>
        </w:rPr>
      </w:pPr>
      <w:r>
        <w:t xml:space="preserve">B. </w:t>
      </w:r>
      <w:r>
        <w:rPr>
          <w:rFonts w:ascii="宋体" w:eastAsia="宋体" w:hAnsi="宋体" w:cs="宋体"/>
          <w:color w:val="auto"/>
        </w:rPr>
        <w:t>为政以德，譬如北辰居其所而众星拱之。（《论语·为政》）</w:t>
      </w:r>
    </w:p>
    <w:p>
      <w:pPr>
        <w:spacing w:line="360" w:lineRule="auto"/>
        <w:jc w:val="left"/>
        <w:textAlignment w:val="center"/>
        <w:rPr>
          <w:color w:val="auto"/>
        </w:rPr>
      </w:pPr>
      <w:r>
        <w:t xml:space="preserve">C. </w:t>
      </w:r>
      <w:r>
        <w:rPr>
          <w:rFonts w:ascii="宋体" w:eastAsia="宋体" w:hAnsi="宋体" w:cs="宋体"/>
          <w:color w:val="auto"/>
        </w:rPr>
        <w:t>身修而后家齐，家齐而后国治，国治而后天下平。（《礼记·大学》）</w:t>
      </w:r>
    </w:p>
    <w:p>
      <w:pPr>
        <w:spacing w:line="360" w:lineRule="auto"/>
        <w:jc w:val="left"/>
        <w:textAlignment w:val="center"/>
        <w:rPr>
          <w:color w:val="auto"/>
        </w:rPr>
      </w:pPr>
      <w:r>
        <w:t xml:space="preserve">D. </w:t>
      </w:r>
      <w:r>
        <w:rPr>
          <w:rFonts w:ascii="宋体" w:eastAsia="宋体" w:hAnsi="宋体" w:cs="宋体"/>
          <w:color w:val="auto"/>
        </w:rPr>
        <w:t>君子博学而日参省乎己，则知明而行无过矣。（《劝学》）</w:t>
      </w:r>
    </w:p>
    <w:p>
      <w:pPr>
        <w:spacing w:line="360" w:lineRule="auto"/>
        <w:jc w:val="left"/>
        <w:textAlignment w:val="center"/>
        <w:rPr>
          <w:color w:val="auto"/>
        </w:rPr>
      </w:pPr>
      <w:r>
        <w:t xml:space="preserve">4. </w:t>
      </w:r>
      <w:r>
        <w:rPr>
          <w:rFonts w:ascii="宋体" w:eastAsia="宋体" w:hAnsi="宋体" w:cs="宋体"/>
          <w:color w:val="auto"/>
        </w:rPr>
        <w:t>请根据材料一给“差序格局”下一个定义。</w:t>
      </w:r>
    </w:p>
    <w:p>
      <w:pPr>
        <w:spacing w:line="360" w:lineRule="auto"/>
        <w:jc w:val="left"/>
        <w:textAlignment w:val="center"/>
      </w:pPr>
      <w:r>
        <w:t xml:space="preserve">5. </w:t>
      </w:r>
      <w:r>
        <w:rPr>
          <w:rFonts w:ascii="宋体" w:eastAsia="宋体" w:hAnsi="宋体" w:cs="宋体"/>
          <w:color w:val="auto"/>
        </w:rPr>
        <w:t>请简要说明材料二的论证结构和论证思路。</w:t>
      </w:r>
    </w:p>
    <w:p>
      <w:r>
        <w:rPr>
          <w:rFonts w:ascii="宋体" w:eastAsia="宋体" w:hAnsi="宋体" w:cs="宋体"/>
          <w:b/>
          <w:color w:val="FF0000"/>
          <w:sz w:val="21"/>
          <w:szCs w:val="21"/>
        </w:rPr>
        <w:t>重庆市育才中学校2023-2024学年高一上学期</w:t>
      </w:r>
      <w:r>
        <w:rPr>
          <w:rFonts w:ascii="宋体" w:hAnsi="宋体" w:cs="宋体" w:hint="eastAsia"/>
          <w:b/>
          <w:color w:val="FF0000"/>
          <w:sz w:val="21"/>
          <w:szCs w:val="21"/>
          <w:lang w:val="en-US" w:eastAsia="zh-CN"/>
        </w:rPr>
        <w:t>12月</w:t>
      </w:r>
      <w:r>
        <w:rPr>
          <w:rFonts w:ascii="宋体" w:eastAsia="宋体" w:hAnsi="宋体" w:cs="宋体"/>
          <w:b/>
          <w:color w:val="FF0000"/>
          <w:sz w:val="21"/>
          <w:szCs w:val="21"/>
        </w:rPr>
        <w:t>拔尖强基联合检测</w:t>
      </w:r>
    </w:p>
    <w:p>
      <w:pPr>
        <w:spacing w:line="360" w:lineRule="auto"/>
        <w:ind w:firstLine="420"/>
        <w:jc w:val="left"/>
      </w:pPr>
      <w:r>
        <w:rPr>
          <w:rFonts w:ascii="宋体" w:eastAsia="宋体" w:hAnsi="宋体" w:cs="宋体"/>
          <w:color w:val="auto"/>
        </w:rPr>
        <w:t>阅读下面的文字，完成小题。</w:t>
      </w:r>
    </w:p>
    <w:p>
      <w:pPr>
        <w:spacing w:line="360" w:lineRule="auto"/>
        <w:ind w:firstLine="420"/>
        <w:jc w:val="left"/>
      </w:pPr>
      <w:r>
        <w:rPr>
          <w:rFonts w:ascii="楷体" w:eastAsia="楷体" w:hAnsi="楷体" w:cs="楷体"/>
          <w:color w:val="auto"/>
        </w:rPr>
        <w:t>材料一：</w:t>
      </w:r>
    </w:p>
    <w:p>
      <w:pPr>
        <w:spacing w:line="360" w:lineRule="auto"/>
        <w:ind w:firstLine="420"/>
        <w:jc w:val="left"/>
      </w:pPr>
      <w:r>
        <w:rPr>
          <w:rFonts w:ascii="楷体" w:eastAsia="楷体" w:hAnsi="楷体" w:cs="楷体"/>
          <w:color w:val="auto"/>
        </w:rPr>
        <w:t>①中国人的集体人格应该是什么样的呢？这个问题，既带有历史性、现实性，又带有理想性。</w:t>
      </w:r>
    </w:p>
    <w:p>
      <w:pPr>
        <w:spacing w:line="360" w:lineRule="auto"/>
        <w:ind w:firstLine="420"/>
        <w:jc w:val="left"/>
      </w:pPr>
      <w:r>
        <w:rPr>
          <w:rFonts w:ascii="楷体" w:eastAsia="楷体" w:hAnsi="楷体" w:cs="楷体"/>
          <w:color w:val="auto"/>
        </w:rPr>
        <w:t>②显然，这种集体人格必然与其他民族很不一样。十六世纪到中国来的耶稣会传教士利玛窦对中国文化进行了数十年精深和全面的研究，很多方面已经一点儿也不差于中国文化人，但我们读完他长长的《利玛窦中国札记》就会发现，最后还是在人格上差了关键一步。那就是，他暗中固守的，仍然是西方的“圣徒人格”和“绅士人格”。</w:t>
      </w:r>
    </w:p>
    <w:p>
      <w:pPr>
        <w:spacing w:line="360" w:lineRule="auto"/>
        <w:ind w:firstLine="420"/>
        <w:jc w:val="left"/>
      </w:pPr>
      <w:r>
        <w:rPr>
          <w:rFonts w:ascii="楷体" w:eastAsia="楷体" w:hAnsi="楷体" w:cs="楷体"/>
          <w:color w:val="auto"/>
        </w:rPr>
        <w:t>③与“圣徒”和“绅士”不同，中国文化的集体人格模式，是“君子”。中国文化的人格模式还有不少，其中衍伸最广、重叠最多、渗透最密的，莫过于“君子”。这也可以说是一个庞大民族在自身早期文化整合中的“最大公约数”。</w:t>
      </w:r>
    </w:p>
    <w:p>
      <w:pPr>
        <w:spacing w:line="360" w:lineRule="auto"/>
        <w:ind w:firstLine="420"/>
        <w:jc w:val="left"/>
        <w:sectPr>
          <w:headerReference w:type="default" r:id="rId16"/>
          <w:footerReference w:type="default" r:id="rId17"/>
          <w:type w:val="nextPage"/>
          <w:pgSz w:w="11906" w:h="16838"/>
          <w:pgMar w:top="1440" w:right="1800" w:bottom="1440" w:left="1800" w:header="851" w:footer="992" w:gutter="0"/>
          <w:pgNumType w:start="6"/>
          <w:cols w:num="1" w:space="708"/>
          <w:titlePg w:val="0"/>
          <w:docGrid w:type="lines" w:linePitch="312" w:charSpace="0"/>
        </w:sectPr>
      </w:pPr>
    </w:p>
    <w:p>
      <w:pPr>
        <w:spacing w:line="360" w:lineRule="auto"/>
        <w:ind w:firstLine="420"/>
        <w:jc w:val="left"/>
      </w:pPr>
      <w:r>
        <w:rPr>
          <w:rFonts w:ascii="楷体" w:eastAsia="楷体" w:hAnsi="楷体" w:cs="楷体"/>
          <w:color w:val="auto"/>
        </w:rPr>
        <w:t>④“君子”，终于成了中国人最独特的文化标识。世界上的其他民族，在集体人格上都有自己的文化标识。除了利玛窦的“圣徒人格”和“绅士人格”外，还有“骑士人格”“灵修人格”“浪人人格”“牛仔人格”等等。这些标识性的集体人格，互相之间有着巨大的区别，很难通过学习和模仿全然融合。这是因为，所有的集体人格皆如荣格所说，各有自己的“故乡”。从神话开始，埋藏着一个遥远而深沉的梦，积淀成了一种潜意识、无意识的“原型”。</w:t>
      </w:r>
    </w:p>
    <w:p>
      <w:pPr>
        <w:spacing w:line="360" w:lineRule="auto"/>
        <w:ind w:firstLine="420"/>
        <w:jc w:val="left"/>
      </w:pPr>
      <w:r>
        <w:rPr>
          <w:rFonts w:ascii="楷体" w:eastAsia="楷体" w:hAnsi="楷体" w:cs="楷体"/>
          <w:color w:val="auto"/>
        </w:rPr>
        <w:t>⑤“君子”作为一种集体人格的雏形古已有之，却又经过儒家的选择、阐释、提升，结果就成了一种人格理想。儒家先是谦恭地维护了“君子”的人格原型，然后又鲜明地输入了自己的人格设计。这种在原型和设计之间的平衡，贴合了多数中国人的文化基因和文化选择，因此儒家也就取得了“独尊”的地位。</w:t>
      </w:r>
    </w:p>
    <w:p>
      <w:pPr>
        <w:spacing w:line="360" w:lineRule="auto"/>
        <w:ind w:firstLine="420"/>
        <w:jc w:val="left"/>
      </w:pPr>
      <w:r>
        <w:rPr>
          <w:rFonts w:ascii="楷体" w:eastAsia="楷体" w:hAnsi="楷体" w:cs="楷体"/>
          <w:color w:val="auto"/>
        </w:rPr>
        <w:t>⑥不少中国现代作家和学者喜欢用激烈的语气抨击中国人的集体人格，揭示丑恶的“国民性”。看似深刻，但与儒家一比，层次就低得多了。儒家大师如林，哪里会看不见集体人格的毛病？但是，从第一代儒学大师开始，就在淤泥中构建出了自己的理想设计。</w:t>
      </w:r>
    </w:p>
    <w:p>
      <w:pPr>
        <w:spacing w:line="360" w:lineRule="auto"/>
        <w:ind w:firstLine="420"/>
        <w:jc w:val="left"/>
      </w:pPr>
      <w:r>
        <w:rPr>
          <w:rFonts w:ascii="楷体" w:eastAsia="楷体" w:hAnsi="楷体" w:cs="楷体"/>
          <w:color w:val="auto"/>
        </w:rPr>
        <w:t>⑦这种理想设计一旦产生，中国文化的许许多多亮点都向那里滑动、集中、灌注、融合。因此，“君子”两字包罗万象，非同小可。儒家学说的最简捷概括，即可称之为“君子之道”，甚至，中国文化的钥匙也在那里。</w:t>
      </w:r>
    </w:p>
    <w:p>
      <w:pPr>
        <w:spacing w:line="360" w:lineRule="auto"/>
        <w:ind w:firstLine="420"/>
        <w:jc w:val="left"/>
      </w:pPr>
      <w:r>
        <w:rPr>
          <w:rFonts w:ascii="楷体" w:eastAsia="楷体" w:hAnsi="楷体" w:cs="楷体"/>
          <w:color w:val="auto"/>
        </w:rPr>
        <w:t>⑧对中国文化而言，有了君子，什么都有了；没有君子，什么都徒劳。这也就是说，人格在文化上收纳一切，沉淀一切，预示一切。任何文化，都是前人对后代的遗嘱。最好的遗嘱，莫过于理想的预示。后代应该成为什么样的人？中国文化由儒家做了理想性的回答：做个君子。做个君子，也就是做个最合格、最理想的中国人。</w:t>
      </w:r>
    </w:p>
    <w:p>
      <w:pPr>
        <w:spacing w:line="360" w:lineRule="auto"/>
        <w:jc w:val="right"/>
      </w:pPr>
      <w:r>
        <w:rPr>
          <w:rFonts w:ascii="楷体" w:eastAsia="楷体" w:hAnsi="楷体" w:cs="楷体"/>
          <w:color w:val="auto"/>
        </w:rPr>
        <w:t>（摘编自余秋雨《君子之道》）</w:t>
      </w:r>
    </w:p>
    <w:p>
      <w:pPr>
        <w:spacing w:line="360" w:lineRule="auto"/>
        <w:ind w:firstLine="420"/>
        <w:jc w:val="left"/>
      </w:pPr>
      <w:r>
        <w:rPr>
          <w:rFonts w:ascii="楷体" w:eastAsia="楷体" w:hAnsi="楷体" w:cs="楷体"/>
          <w:color w:val="auto"/>
        </w:rPr>
        <w:t>材料二：</w:t>
      </w:r>
    </w:p>
    <w:p>
      <w:pPr>
        <w:spacing w:line="360" w:lineRule="auto"/>
        <w:ind w:firstLine="420"/>
        <w:jc w:val="left"/>
      </w:pPr>
      <w:r>
        <w:rPr>
          <w:rFonts w:ascii="楷体" w:eastAsia="楷体" w:hAnsi="楷体" w:cs="楷体"/>
          <w:color w:val="auto"/>
        </w:rPr>
        <w:t>①君子人格，是中华传统文化在数千年发展进程中不断塑造和培育的正面人格，被历代中国人广泛接受并尊崇。</w:t>
      </w:r>
    </w:p>
    <w:p>
      <w:pPr>
        <w:spacing w:line="360" w:lineRule="auto"/>
        <w:ind w:firstLine="420"/>
        <w:jc w:val="left"/>
      </w:pPr>
      <w:r>
        <w:rPr>
          <w:rFonts w:ascii="楷体" w:eastAsia="楷体" w:hAnsi="楷体" w:cs="楷体"/>
          <w:color w:val="auto"/>
        </w:rPr>
        <w:t>②“君子”一词在西周时早已流行，主要指称贵族和执政者。春秋末期，孔子赋予“君子”概念许多优秀道德的意蕴。冯友兰说，孔子一生思考的问题很广泛，其中最根本的就是对如何做人的反思。如果说，孔子思想的核心是探求如何做人的道理，那么他求索的结果，就是做人要做君子。</w:t>
      </w:r>
    </w:p>
    <w:p>
      <w:pPr>
        <w:spacing w:line="360" w:lineRule="auto"/>
        <w:ind w:firstLine="420"/>
        <w:jc w:val="left"/>
        <w:sectPr>
          <w:headerReference w:type="default" r:id="rId18"/>
          <w:footerReference w:type="default" r:id="rId19"/>
          <w:type w:val="nextPage"/>
          <w:pgSz w:w="11906" w:h="16838"/>
          <w:pgMar w:top="1440" w:right="1800" w:bottom="1440" w:left="1800" w:header="851" w:footer="992" w:gutter="0"/>
          <w:pgNumType w:start="7"/>
          <w:cols w:num="1" w:space="708"/>
          <w:titlePg w:val="0"/>
          <w:docGrid w:type="lines" w:linePitch="312" w:charSpace="0"/>
        </w:sectPr>
      </w:pPr>
    </w:p>
    <w:p>
      <w:pPr>
        <w:spacing w:line="360" w:lineRule="auto"/>
        <w:ind w:firstLine="420"/>
        <w:jc w:val="left"/>
      </w:pPr>
      <w:r>
        <w:rPr>
          <w:rFonts w:ascii="楷体" w:eastAsia="楷体" w:hAnsi="楷体" w:cs="楷体"/>
          <w:color w:val="auto"/>
        </w:rPr>
        <w:t>③为了让世人认识和理解君子人格，孔子在《论语》里采取比较排除法，同时论述了“圣人”和“小人”。关于“圣人”，他明确说：“圣人，吾不得而见之矣，得见君子者，斯可矣。”关于“小人”，他在与君子一系列比照中予以贬责和否定，比如，“君子泰而不骄，小人骄而不泰”“君子求诸己，小人求诸人”“君子成人之美，不成人之恶。小人反是”。这就告诉我们：君子一方面不是难以见到、难以企及、仰之弥高，乃至高不可攀的圣人，另一方面也与目光短浅、心胸狭隘、见利忘义、斤斤计较的小人判然有别。君子作为孔子心目中崇德向善的人格．既理想又现实，既高尚又平凡，是可见可感、可学可做、应学应做的人格范式。</w:t>
      </w:r>
    </w:p>
    <w:p>
      <w:pPr>
        <w:spacing w:line="360" w:lineRule="auto"/>
        <w:ind w:firstLine="420"/>
        <w:jc w:val="left"/>
      </w:pPr>
      <w:r>
        <w:rPr>
          <w:rFonts w:ascii="楷体" w:eastAsia="楷体" w:hAnsi="楷体" w:cs="楷体"/>
          <w:color w:val="auto"/>
        </w:rPr>
        <w:t>④孔子一生最大的成就，是创立了儒家学派。什么是儒学？有一种观点回答得很干脆：儒学就是君子之学。具体来说，在修己和治人两方面，儒学都以“君子的理想”为枢纽观念：修己即成为“君子”，治人则必须先成为“君子”。从这一角度说，儒学事实上便是“君子之学”。这种观点从儒学的目标追求和功能作用上说明儒学的特点，无疑抓住了本质，对于我们理解儒学乃至整个中华传统文化的特质，在今天继承和弘扬以儒学为主干的中华优秀传统文化，都具有不可忽视的积极意义。</w:t>
      </w:r>
    </w:p>
    <w:p>
      <w:pPr>
        <w:spacing w:line="360" w:lineRule="auto"/>
        <w:ind w:firstLine="420"/>
        <w:jc w:val="left"/>
      </w:pPr>
      <w:r>
        <w:rPr>
          <w:rFonts w:ascii="楷体" w:eastAsia="楷体" w:hAnsi="楷体" w:cs="楷体"/>
          <w:color w:val="auto"/>
        </w:rPr>
        <w:t>⑤儒学乃至整个中华传统文化，更多的时候是一种面向现实人生的伦理学说，与西方文化大相径庭。西方文化热衷于构造能够解释思维与存在、精神与物质关系的严密理论系统，热衷于探寻认识论、方法论、辩证法等。中华传统文化虽然也包括对认识论、方法论和辩证法的思考，却并不层层追问“是什么、为什么”，而是直截了当地告诉你“做什么、怎么做”。这种不仅讲究“知”，更看重“行”的“知行合一”的理念，在有关君子及君子文化的论述中尤为突出。“君子食无求饱，居无求安，敏于事而慎于言，就有道而正焉，可谓好学也已”，“君子欲讷于言而敏于行”，“君子耻其言而过其行”，《论语》中的这些论述，鲜明体现出儒家乃至整个中华传统文化洋溢的“实用理性”精神。这种重行动、轻言辞，重实践、轻思辨的精神，使历代士大夫、知识分子都不是只把仁、义、忠、孝、廉、悌等当作理论，而是当作值得遵循也应该遵循的伦理规范。其目的就是在全社会尽可能多地培育和塑造君子人格，并以其引导、带动各阶层大倡君子之风、大行君子之道。</w:t>
      </w:r>
    </w:p>
    <w:p>
      <w:pPr>
        <w:spacing w:line="360" w:lineRule="auto"/>
        <w:jc w:val="right"/>
      </w:pPr>
      <w:r>
        <w:rPr>
          <w:rFonts w:ascii="楷体" w:eastAsia="楷体" w:hAnsi="楷体" w:cs="楷体"/>
          <w:color w:val="auto"/>
        </w:rPr>
        <w:t>（摘编自钱念孙《君子文化的传统魅力与当代张力》）</w:t>
      </w:r>
    </w:p>
    <w:p>
      <w:pPr>
        <w:spacing w:line="360" w:lineRule="auto"/>
        <w:jc w:val="left"/>
      </w:pPr>
      <w:r>
        <w:rPr>
          <w:color w:val="auto"/>
        </w:rPr>
        <w:t xml:space="preserve">1. </w:t>
      </w:r>
      <w:r>
        <w:rPr>
          <w:rFonts w:ascii="宋体" w:eastAsia="宋体" w:hAnsi="宋体" w:cs="宋体"/>
          <w:color w:val="auto"/>
        </w:rPr>
        <w:t>下列对材料一相关内容的理解和分析，正确的一项是（   ）</w:t>
      </w:r>
    </w:p>
    <w:p>
      <w:pPr>
        <w:spacing w:line="360" w:lineRule="auto"/>
        <w:jc w:val="left"/>
        <w:textAlignment w:val="center"/>
        <w:rPr>
          <w:color w:val="auto"/>
        </w:rPr>
      </w:pPr>
      <w:r>
        <w:t xml:space="preserve">A. </w:t>
      </w:r>
      <w:r>
        <w:rPr>
          <w:rFonts w:ascii="宋体" w:eastAsia="宋体" w:hAnsi="宋体" w:cs="宋体"/>
          <w:color w:val="auto"/>
        </w:rPr>
        <w:t>利玛窦对中国文化的研究精深而全面，完全不比中国文化人差，但他暗中固守西方人格模式，人格上差了关键一步。</w:t>
      </w:r>
    </w:p>
    <w:p>
      <w:pPr>
        <w:spacing w:line="360" w:lineRule="auto"/>
        <w:jc w:val="left"/>
        <w:textAlignment w:val="center"/>
        <w:rPr>
          <w:color w:val="auto"/>
        </w:rPr>
      </w:pPr>
      <w:r>
        <w:t xml:space="preserve">B. </w:t>
      </w:r>
      <w:r>
        <w:rPr>
          <w:rFonts w:ascii="宋体" w:eastAsia="宋体" w:hAnsi="宋体" w:cs="宋体"/>
          <w:color w:val="auto"/>
        </w:rPr>
        <w:t>中国文化的人格模式还有不少，其中“君子”衍伸最广、重叠最多、渗透最密，所以“君子”包罗万象，非同小可。</w:t>
      </w:r>
    </w:p>
    <w:p>
      <w:pPr>
        <w:spacing w:line="360" w:lineRule="auto"/>
        <w:jc w:val="left"/>
        <w:textAlignment w:val="center"/>
        <w:rPr>
          <w:color w:val="auto"/>
        </w:rPr>
      </w:pPr>
      <w:r>
        <w:t xml:space="preserve">C. </w:t>
      </w:r>
      <w:r>
        <w:rPr>
          <w:rFonts w:ascii="宋体" w:eastAsia="宋体" w:hAnsi="宋体" w:cs="宋体"/>
          <w:color w:val="auto"/>
        </w:rPr>
        <w:t>世界各民族集体人格互相之间有着巨大区别，很难通过学习和模仿全然融合，这是因为每个民族各有自己的“故乡”。</w:t>
      </w:r>
    </w:p>
    <w:p>
      <w:pPr>
        <w:spacing w:line="360" w:lineRule="auto"/>
        <w:jc w:val="left"/>
        <w:textAlignment w:val="center"/>
        <w:rPr>
          <w:color w:val="auto"/>
        </w:rPr>
        <w:sectPr>
          <w:headerReference w:type="default" r:id="rId20"/>
          <w:footerReference w:type="default" r:id="rId21"/>
          <w:type w:val="nextPage"/>
          <w:pgSz w:w="11906" w:h="16838"/>
          <w:pgMar w:top="1440" w:right="1800" w:bottom="1440" w:left="1800" w:header="851" w:footer="992" w:gutter="0"/>
          <w:pgNumType w:start="8"/>
          <w:cols w:num="1" w:space="708"/>
          <w:titlePg w:val="0"/>
          <w:docGrid w:type="lines" w:linePitch="312" w:charSpace="0"/>
        </w:sectPr>
      </w:pPr>
      <w:r>
        <w:t xml:space="preserve">D. </w:t>
      </w:r>
      <w:r>
        <w:rPr>
          <w:rFonts w:ascii="宋体" w:eastAsia="宋体" w:hAnsi="宋体" w:cs="宋体"/>
          <w:color w:val="auto"/>
        </w:rPr>
        <w:t>儒家对“君子”人格的维护与设计，贴合了多数中国人的文化基因和文化选择，因此儒家就取得了“独尊”的地位。</w:t>
      </w:r>
    </w:p>
    <w:p>
      <w:pPr>
        <w:spacing w:line="360" w:lineRule="auto"/>
        <w:jc w:val="left"/>
      </w:pPr>
      <w:r>
        <w:rPr>
          <w:color w:val="auto"/>
        </w:rPr>
        <w:t xml:space="preserve">2. </w:t>
      </w:r>
      <w:r>
        <w:rPr>
          <w:rFonts w:ascii="宋体" w:eastAsia="宋体" w:hAnsi="宋体" w:cs="宋体"/>
          <w:color w:val="auto"/>
        </w:rPr>
        <w:t>下列对材料二相关内容的理解和分析，不正确的一项是（   ）</w:t>
      </w:r>
    </w:p>
    <w:p>
      <w:pPr>
        <w:spacing w:line="360" w:lineRule="auto"/>
        <w:jc w:val="left"/>
        <w:textAlignment w:val="center"/>
        <w:rPr>
          <w:color w:val="auto"/>
        </w:rPr>
      </w:pPr>
      <w:r>
        <w:t xml:space="preserve">A. </w:t>
      </w:r>
      <w:r>
        <w:rPr>
          <w:rFonts w:ascii="宋体" w:eastAsia="宋体" w:hAnsi="宋体" w:cs="宋体"/>
          <w:color w:val="auto"/>
        </w:rPr>
        <w:t>“君子”这个词在西周时期早已流行，孔子将许多优秀道德的意蕴融入其中，使其成为崇德向善的人格范式。</w:t>
      </w:r>
    </w:p>
    <w:p>
      <w:pPr>
        <w:spacing w:line="360" w:lineRule="auto"/>
        <w:jc w:val="left"/>
        <w:textAlignment w:val="center"/>
        <w:rPr>
          <w:color w:val="auto"/>
        </w:rPr>
      </w:pPr>
      <w:r>
        <w:t xml:space="preserve">B. </w:t>
      </w:r>
      <w:r>
        <w:rPr>
          <w:rFonts w:ascii="宋体" w:eastAsia="宋体" w:hAnsi="宋体" w:cs="宋体"/>
          <w:color w:val="auto"/>
        </w:rPr>
        <w:t>“修己”是成为君子的途径，而成为君子是“治人”的前提，这说明儒学是以“君子的理想”为枢纽观念的。</w:t>
      </w:r>
    </w:p>
    <w:p>
      <w:pPr>
        <w:spacing w:line="360" w:lineRule="auto"/>
        <w:jc w:val="left"/>
        <w:textAlignment w:val="center"/>
        <w:rPr>
          <w:color w:val="auto"/>
        </w:rPr>
      </w:pPr>
      <w:r>
        <w:t xml:space="preserve">C. </w:t>
      </w:r>
      <w:r>
        <w:rPr>
          <w:rFonts w:ascii="宋体" w:eastAsia="宋体" w:hAnsi="宋体" w:cs="宋体"/>
          <w:color w:val="auto"/>
        </w:rPr>
        <w:t>中华传统文化没有对认识论、方法论和辩证法的思考，直接言明“做什么、怎么做”，具有“实用理性”精神。</w:t>
      </w:r>
    </w:p>
    <w:p>
      <w:pPr>
        <w:spacing w:line="360" w:lineRule="auto"/>
        <w:jc w:val="left"/>
        <w:textAlignment w:val="center"/>
        <w:rPr>
          <w:color w:val="auto"/>
        </w:rPr>
      </w:pPr>
      <w:r>
        <w:t xml:space="preserve">D. </w:t>
      </w:r>
      <w:r>
        <w:rPr>
          <w:rFonts w:ascii="宋体" w:eastAsia="宋体" w:hAnsi="宋体" w:cs="宋体"/>
          <w:color w:val="auto"/>
        </w:rPr>
        <w:t>《论语》中的“实用理性”精神重行动、轻言辞，重实践、轻思辨，有助于为全社会培育和塑造更多的君子人格。</w:t>
      </w:r>
    </w:p>
    <w:p>
      <w:pPr>
        <w:spacing w:line="360" w:lineRule="auto"/>
        <w:jc w:val="left"/>
      </w:pPr>
      <w:r>
        <w:rPr>
          <w:color w:val="auto"/>
        </w:rPr>
        <w:t xml:space="preserve">3. </w:t>
      </w:r>
      <w:r>
        <w:rPr>
          <w:rFonts w:ascii="宋体" w:eastAsia="宋体" w:hAnsi="宋体" w:cs="宋体"/>
          <w:color w:val="auto"/>
        </w:rPr>
        <w:t>下列对材料一和材料二论证的相关分析，不正确的一项是（   ）</w:t>
      </w:r>
    </w:p>
    <w:p>
      <w:pPr>
        <w:spacing w:line="360" w:lineRule="auto"/>
        <w:jc w:val="left"/>
        <w:textAlignment w:val="center"/>
        <w:rPr>
          <w:color w:val="auto"/>
        </w:rPr>
      </w:pPr>
      <w:r>
        <w:t xml:space="preserve">A. </w:t>
      </w:r>
      <w:r>
        <w:rPr>
          <w:rFonts w:ascii="宋体" w:eastAsia="宋体" w:hAnsi="宋体" w:cs="宋体"/>
          <w:color w:val="auto"/>
        </w:rPr>
        <w:t>材料一层层递进，先说各民族具有不同集体人格，再论中国文化的集体人格是“君子”，进而论述儒学“君子之道”是我们理解中国文化的关键。</w:t>
      </w:r>
    </w:p>
    <w:p>
      <w:pPr>
        <w:spacing w:line="360" w:lineRule="auto"/>
        <w:jc w:val="left"/>
        <w:textAlignment w:val="center"/>
        <w:rPr>
          <w:color w:val="auto"/>
        </w:rPr>
      </w:pPr>
      <w:r>
        <w:t xml:space="preserve">B. </w:t>
      </w:r>
      <w:r>
        <w:rPr>
          <w:rFonts w:ascii="宋体" w:eastAsia="宋体" w:hAnsi="宋体" w:cs="宋体"/>
          <w:color w:val="auto"/>
        </w:rPr>
        <w:t>材料二第五段运用对比论证，将中华传统文化与西方文化进行比较，分析中华传统文化与西方文化的不同，并指出中西方文化各自的优点与缺点。</w:t>
      </w:r>
    </w:p>
    <w:p>
      <w:pPr>
        <w:spacing w:line="360" w:lineRule="auto"/>
        <w:jc w:val="left"/>
        <w:textAlignment w:val="center"/>
        <w:rPr>
          <w:color w:val="auto"/>
        </w:rPr>
      </w:pPr>
      <w:r>
        <w:t xml:space="preserve">C. </w:t>
      </w:r>
      <w:r>
        <w:rPr>
          <w:rFonts w:ascii="宋体" w:eastAsia="宋体" w:hAnsi="宋体" w:cs="宋体"/>
          <w:color w:val="auto"/>
        </w:rPr>
        <w:t>材料二论述“儒学是君子之学”，有助于理解中华传统文化的特质；论述儒学具有“实用理性”的精神，则充分彰显了君子文化的当代现实意义。</w:t>
      </w:r>
    </w:p>
    <w:p>
      <w:pPr>
        <w:spacing w:line="360" w:lineRule="auto"/>
        <w:jc w:val="left"/>
        <w:textAlignment w:val="center"/>
        <w:rPr>
          <w:color w:val="auto"/>
        </w:rPr>
      </w:pPr>
      <w:r>
        <w:t xml:space="preserve">D. </w:t>
      </w:r>
      <w:r>
        <w:rPr>
          <w:rFonts w:ascii="宋体" w:eastAsia="宋体" w:hAnsi="宋体" w:cs="宋体"/>
          <w:color w:val="auto"/>
        </w:rPr>
        <w:t>材料一和材料二都表达了“做君子”的追求，都肯定了“君子人格”对继承和弘扬中华传统文化以及营造崇德向善的社会风气具有很重要的意义。</w:t>
      </w:r>
    </w:p>
    <w:p>
      <w:pPr>
        <w:spacing w:line="360" w:lineRule="auto"/>
        <w:jc w:val="left"/>
      </w:pPr>
      <w:r>
        <w:rPr>
          <w:color w:val="auto"/>
        </w:rPr>
        <w:t xml:space="preserve">4. </w:t>
      </w:r>
      <w:r>
        <w:rPr>
          <w:rFonts w:ascii="宋体" w:eastAsia="宋体" w:hAnsi="宋体" w:cs="宋体"/>
          <w:color w:val="auto"/>
        </w:rPr>
        <w:t>材料二运用了哪些论证方法？请简要分析。</w:t>
      </w:r>
    </w:p>
    <w:p>
      <w:pPr>
        <w:spacing w:line="360" w:lineRule="auto"/>
        <w:jc w:val="left"/>
      </w:pPr>
      <w:r>
        <w:rPr>
          <w:color w:val="auto"/>
        </w:rPr>
        <w:t xml:space="preserve">5. </w:t>
      </w:r>
      <w:r>
        <w:rPr>
          <w:rFonts w:ascii="宋体" w:eastAsia="宋体" w:hAnsi="宋体" w:cs="宋体"/>
          <w:color w:val="auto"/>
        </w:rPr>
        <w:t>如果让你在“践行君子人格，争做时代新人”的主题班会上发言，倡导全班同学践行君子人格，在班级营造君子之风，请结合材料列出发言要点。</w:t>
      </w:r>
    </w:p>
    <w:p>
      <w:r>
        <w:rPr>
          <w:rFonts w:ascii="宋体" w:hAnsi="宋体" w:hint="eastAsia"/>
          <w:b/>
          <w:color w:val="FF0000"/>
          <w:sz w:val="21"/>
          <w:szCs w:val="21"/>
        </w:rPr>
        <w:t>重庆市璧山来凤中学校2023-2024学年高一上学期12月月考语文试题</w:t>
      </w:r>
    </w:p>
    <w:p>
      <w:pPr>
        <w:rPr>
          <w:rFonts w:ascii="宋体" w:hAnsi="宋体" w:hint="eastAsia"/>
        </w:rPr>
      </w:pPr>
      <w:r>
        <w:rPr>
          <w:rFonts w:ascii="宋体" w:eastAsia="宋体" w:hAnsi="宋体" w:cs="宋体" w:hint="eastAsia"/>
          <w:bCs/>
        </w:rPr>
        <w:t>论述类文本阅读，</w:t>
      </w:r>
      <w:r>
        <w:rPr>
          <w:rFonts w:ascii="宋体" w:eastAsia="宋体" w:hAnsi="宋体" w:cs="宋体" w:hint="eastAsia"/>
        </w:rPr>
        <w:t>阅读下面的文字，完成1～3题。</w:t>
      </w:r>
      <w:r>
        <w:rPr>
          <w:rFonts w:ascii="宋体" w:eastAsia="宋体" w:hAnsi="宋体" w:cs="宋体" w:hint="eastAsia"/>
          <w:bCs/>
        </w:rPr>
        <w:t>（本题共3小题，</w:t>
      </w:r>
      <w:r>
        <w:rPr>
          <w:rFonts w:ascii="宋体" w:eastAsia="宋体" w:hAnsi="宋体" w:cs="宋体" w:hint="eastAsia"/>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好教育云平台(www.jtyhjy" style="width:0.7pt;height:0.7pt" coordsize="21600,21600" o:preferrelative="t" filled="f" stroked="f">
            <v:stroke joinstyle="miter"/>
            <v:imagedata r:id="rId22" o:title="好教育云平台(www.jtyhjy"/>
            <o:lock v:ext="edit" aspectratio="t"/>
            <w10:anchorlock/>
          </v:shape>
        </w:pict>
      </w:r>
      <w:r>
        <w:rPr>
          <w:rFonts w:ascii="宋体" w:eastAsia="宋体" w:hAnsi="宋体" w:cs="宋体" w:hint="eastAsia"/>
          <w:bCs/>
        </w:rPr>
        <w:t>9分）</w:t>
      </w:r>
    </w:p>
    <w:p>
      <w:pPr>
        <w:ind w:firstLine="3570" w:firstLineChars="1700"/>
        <w:textAlignment w:val="center"/>
        <w:rPr>
          <w:rFonts w:ascii="宋体" w:hAnsi="宋体" w:hint="eastAsia"/>
        </w:rPr>
      </w:pPr>
      <w:r>
        <w:rPr>
          <w:rFonts w:ascii="宋体" w:eastAsia="宋体" w:hAnsi="宋体" w:cs="宋体" w:hint="eastAsia"/>
        </w:rPr>
        <w:t>古典诗歌的现代传承</w:t>
      </w:r>
    </w:p>
    <w:p>
      <w:pPr>
        <w:ind w:firstLine="4200" w:firstLineChars="2000"/>
        <w:textAlignment w:val="center"/>
        <w:rPr>
          <w:rFonts w:ascii="宋体" w:hAnsi="宋体" w:hint="eastAsia"/>
        </w:rPr>
      </w:pPr>
      <w:r>
        <w:rPr>
          <w:rFonts w:ascii="宋体" w:eastAsia="宋体" w:hAnsi="宋体" w:cs="宋体" w:hint="eastAsia"/>
        </w:rPr>
        <w:t>杨景龙</w:t>
      </w:r>
    </w:p>
    <w:p>
      <w:pPr>
        <w:ind w:firstLine="420"/>
        <w:textAlignment w:val="center"/>
        <w:rPr>
          <w:rFonts w:ascii="宋体" w:hAnsi="宋体" w:hint="eastAsia"/>
        </w:rPr>
      </w:pPr>
      <w:r>
        <w:rPr>
          <w:rFonts w:ascii="宋体" w:eastAsia="宋体" w:hAnsi="宋体" w:cs="宋体" w:hint="eastAsia"/>
        </w:rPr>
        <w:t>综观20世纪中国新诗，从创作实践到理论批评，从语言形式、表现手法到观念题旨、艺术精神，继承了中国古典诗歌的诸多优良传统。不过，这种继承不是亦步亦趋的墨守成规的仿效，而是在横向移植的外来参照之下的现代创造性转化。</w:t>
      </w:r>
    </w:p>
    <w:p>
      <w:pPr>
        <w:ind w:firstLine="420"/>
        <w:textAlignment w:val="center"/>
        <w:rPr>
          <w:rFonts w:ascii="宋体" w:hAnsi="宋体" w:hint="eastAsia"/>
        </w:rPr>
      </w:pPr>
      <w:r>
        <w:rPr>
          <w:rFonts w:ascii="宋体" w:eastAsia="宋体" w:hAnsi="宋体" w:cs="宋体" w:hint="eastAsia"/>
        </w:rPr>
        <w:t>胡适的《尝试集》作为白话新诗的发轫，其秉承古典诗歌的遗传基因即至为明显，胡适自己就承认，他的新诗“实在不过是一些刷洗过的旧诗”。胡适之后，白话诗人的创作或强或弱、或显或隐、或多或少，都无法完全逃离古典诗歌传统的一脉血缘。</w:t>
      </w:r>
    </w:p>
    <w:p>
      <w:pPr>
        <w:ind w:firstLine="420"/>
        <w:textAlignment w:val="center"/>
        <w:rPr>
          <w:rFonts w:ascii="宋体" w:hAnsi="宋体" w:hint="eastAsia"/>
        </w:rPr>
        <w:sectPr>
          <w:headerReference w:type="default" r:id="rId23"/>
          <w:footerReference w:type="default" r:id="rId24"/>
          <w:type w:val="nextPage"/>
          <w:pgSz w:w="11906" w:h="16838"/>
          <w:pgMar w:top="1440" w:right="1800" w:bottom="1440" w:left="1800" w:header="851" w:footer="992" w:gutter="0"/>
          <w:pgNumType w:start="9"/>
          <w:cols w:num="1" w:space="708"/>
          <w:titlePg w:val="0"/>
          <w:docGrid w:type="lines" w:linePitch="312" w:charSpace="0"/>
        </w:sectPr>
      </w:pPr>
      <w:r>
        <w:rPr>
          <w:rFonts w:ascii="宋体" w:eastAsia="宋体" w:hAnsi="宋体" w:cs="宋体" w:hint="eastAsia"/>
        </w:rPr>
        <w:t>古今诗歌意象、诗句之间，像戴望舒名篇《雨巷》</w:t>
      </w:r>
    </w:p>
    <w:p>
      <w:pPr>
        <w:ind w:firstLine="420"/>
        <w:textAlignment w:val="center"/>
        <w:rPr>
          <w:rFonts w:ascii="宋体" w:hAnsi="宋体" w:hint="eastAsia"/>
        </w:rPr>
      </w:pPr>
      <w:r>
        <w:rPr>
          <w:rFonts w:ascii="宋体" w:eastAsia="宋体" w:hAnsi="宋体" w:cs="宋体" w:hint="eastAsia"/>
        </w:rPr>
        <w:t xml:space="preserve"> 的中心意象“丁香”，即来自李璟《浣溪沙》词句“丁香空结雨中愁”，卞之琳就说《雨巷》“读起来好像旧诗名句‘丁香空结雨中愁’的现代白话版”。余光中《碧潭》有句“如果舴艋舟再舴艋些/我的忧伤就灭顶”，活用李清照《武陵春》词句“只恐双溪舴艋舟，载不动，许多愁”。</w:t>
      </w:r>
    </w:p>
    <w:p>
      <w:pPr>
        <w:ind w:firstLine="420"/>
        <w:textAlignment w:val="center"/>
        <w:rPr>
          <w:rFonts w:ascii="宋体" w:hAnsi="宋体" w:hint="eastAsia"/>
        </w:rPr>
      </w:pPr>
      <w:r>
        <w:rPr>
          <w:rFonts w:ascii="宋体" w:eastAsia="宋体" w:hAnsi="宋体" w:cs="宋体" w:hint="eastAsia"/>
        </w:rPr>
        <w:t>古今诗歌作品之间，郑愁予名篇《错误》的艺术构思，显然借鉴了苏轼《蝶</w:t>
      </w:r>
      <w:r>
        <w:rPr>
          <w:rFonts w:ascii="宋体" w:eastAsia="宋体" w:hAnsi="宋体" w:cs="宋体" w:hint="eastAsia"/>
        </w:rPr>
        <w:pict>
          <v:shape id="_x0000_i1026" type="#_x0000_t75" alt="好教育云平台(www.jtyhjy" style="width:0.7pt;height:0.7pt" coordsize="21600,21600" o:preferrelative="t" filled="f" stroked="f">
            <v:stroke joinstyle="miter"/>
            <v:imagedata r:id="rId22" o:title="好教育云平台(www.jtyhjy"/>
            <o:lock v:ext="edit" aspectratio="t"/>
            <w10:anchorlock/>
          </v:shape>
        </w:pict>
      </w:r>
      <w:r>
        <w:rPr>
          <w:rFonts w:ascii="宋体" w:eastAsia="宋体" w:hAnsi="宋体" w:cs="宋体" w:hint="eastAsia"/>
        </w:rPr>
        <w:t>恋花》下片中的无焦点冲突和戏剧化情境；舒婷名篇《船》表现的咫尺天涯的永恒阻隔，与《古诗十九首》中的《迢迢牵牛星》同一机杼。</w:t>
      </w:r>
    </w:p>
    <w:p>
      <w:pPr>
        <w:ind w:firstLine="420"/>
        <w:textAlignment w:val="center"/>
        <w:rPr>
          <w:rFonts w:ascii="宋体" w:hAnsi="宋体" w:hint="eastAsia"/>
        </w:rPr>
      </w:pPr>
      <w:r>
        <w:rPr>
          <w:rFonts w:ascii="宋体" w:eastAsia="宋体" w:hAnsi="宋体" w:cs="宋体" w:hint="eastAsia"/>
        </w:rPr>
        <w:t>古今诗人之间，像郭沫若诗歌的豪情气势与李白诗歌，艾青诗歌的深沉悲郁与杜甫诗歌，戴望舒、何其芳诗歌的辞色情调与晚唐温李诗词，卞之琳诗歌的炼字琢句与南宋姜吴雅词等；古今诗体之间，像胡适之体的浅白与元白体的浅俗，俞平伯、严阵、流沙河诗歌的语言节奏与古代词曲句式，郭小川的新辞赋体诗歌与古代辞赋歌行，白话小诗的体式与古代绝句小令等；古今诗歌流派之间，像新边塞诗的激昂豪迈、地域特色与盛唐边塞诗的激情悲壮、异域风光等；古今诗歌主题之间，像社会政治主题，爱国主题，爱情主题，时间生命主题，历史主题，自然主题，乡愁主题等；古今诗歌形式手法之间，像构句分节押韵，意象化，比兴象征，构思立意，意境营造与氛围渲染，叙事性和戏剧化，互文与用典等；其间均有着千丝万缕的内在联系。</w:t>
      </w:r>
    </w:p>
    <w:p>
      <w:pPr>
        <w:ind w:firstLine="420"/>
        <w:textAlignment w:val="center"/>
        <w:rPr>
          <w:rFonts w:ascii="宋体" w:hAnsi="宋体" w:hint="eastAsia"/>
        </w:rPr>
      </w:pPr>
      <w:r>
        <w:rPr>
          <w:rFonts w:ascii="宋体" w:eastAsia="宋体" w:hAnsi="宋体" w:cs="宋体" w:hint="eastAsia"/>
        </w:rPr>
        <w:t>开展扎实有效的古今诗歌传承研究工作，有利于古代诗歌研究者扩大视野，完善知识结构，形成关于中国诗歌史发展演变的整体观，理清20世纪新诗的诗学背景和诗艺渊源，从而对古典诗歌的现代价值和现代新诗的艺术成就，作出较为准确的评估；并以辉煌灿烂的古典诗艺为参照，剖析新诗艺术的利弊得失，提升新诗的艺术水准；促使古典诗艺的现代性转化；它还有望在中国诗学领域拓展出一片边缘交叉的新垦地，形成一个新的分支学科；而在广泛的意义上，它更有益于培养现代学人丰富的审美趣味、弘通的历史视野和对优秀的民族文化传统进行创造性转化的能力。</w:t>
      </w:r>
    </w:p>
    <w:p>
      <w:pPr>
        <w:ind w:firstLine="420"/>
        <w:jc w:val="right"/>
        <w:textAlignment w:val="center"/>
        <w:rPr>
          <w:rFonts w:ascii="宋体" w:hAnsi="宋体" w:hint="eastAsia"/>
        </w:rPr>
      </w:pPr>
      <w:r>
        <w:rPr>
          <w:rFonts w:ascii="宋体" w:eastAsia="宋体" w:hAnsi="宋体" w:cs="宋体" w:hint="eastAsia"/>
        </w:rPr>
        <w:t>（选自《光明日报》，有删改）</w:t>
      </w:r>
    </w:p>
    <w:p>
      <w:pPr>
        <w:textAlignment w:val="center"/>
        <w:rPr>
          <w:rFonts w:ascii="宋体" w:hAnsi="宋体" w:hint="eastAsia"/>
        </w:rPr>
      </w:pPr>
      <w:r>
        <w:rPr>
          <w:rFonts w:ascii="宋体" w:eastAsia="宋体" w:hAnsi="宋体" w:cs="宋体" w:hint="eastAsia"/>
        </w:rPr>
        <w:t>1．根据文意，下列不能证明“古今诗歌意象、诗句之间”关系的一项是（3分）（    ）</w:t>
      </w:r>
    </w:p>
    <w:p>
      <w:pPr>
        <w:textAlignment w:val="center"/>
        <w:rPr>
          <w:rFonts w:ascii="宋体" w:hAnsi="宋体" w:hint="eastAsia"/>
        </w:rPr>
      </w:pPr>
      <w:r>
        <w:rPr>
          <w:rFonts w:ascii="宋体" w:eastAsia="宋体" w:hAnsi="宋体" w:cs="宋体" w:hint="eastAsia"/>
        </w:rPr>
        <w:t>A．舒婷《春夜》中的名句“我愿是那顺帆的风/伴你浪迹四方”，与宋代张先《江南柳》词句“愿身能似月亭亭，千里伴君行”，可说是活脱相似。</w:t>
      </w:r>
    </w:p>
    <w:p>
      <w:pPr>
        <w:textAlignment w:val="center"/>
        <w:rPr>
          <w:rFonts w:ascii="宋体" w:hAnsi="宋体" w:hint="eastAsia"/>
        </w:rPr>
      </w:pPr>
      <w:r>
        <w:rPr>
          <w:rFonts w:ascii="宋体" w:eastAsia="宋体" w:hAnsi="宋体" w:cs="宋体" w:hint="eastAsia"/>
        </w:rPr>
        <w:t>B．李瑛的《谒托马斯•曼墓》中的“细雨刚停，细雨刚停/雨水打湿了墓地的钟声”，很容易让人想起杜甫《船下夔州郭宿》中的诗句“晨钟云外湿”。</w:t>
      </w:r>
    </w:p>
    <w:p>
      <w:pPr>
        <w:textAlignment w:val="center"/>
        <w:rPr>
          <w:rFonts w:ascii="宋体" w:hAnsi="宋体" w:hint="eastAsia"/>
        </w:rPr>
      </w:pPr>
      <w:r>
        <w:rPr>
          <w:rFonts w:ascii="宋体" w:eastAsia="宋体" w:hAnsi="宋体" w:cs="宋体" w:hint="eastAsia"/>
        </w:rPr>
        <w:t>C．台湾诗人席慕蓉在她的《悲喜剧》一诗中写“白苹洲”上的等待与相逢，其实是对温庭筠《梦江南》词意的翻新与主题的掘进。</w:t>
      </w:r>
    </w:p>
    <w:p>
      <w:pPr>
        <w:textAlignment w:val="center"/>
        <w:rPr>
          <w:rFonts w:ascii="宋体" w:hAnsi="宋体" w:hint="eastAsia"/>
        </w:rPr>
      </w:pPr>
      <w:r>
        <w:rPr>
          <w:rFonts w:ascii="宋体" w:eastAsia="宋体" w:hAnsi="宋体" w:cs="宋体" w:hint="eastAsia"/>
        </w:rPr>
        <w:t>D．洛夫做过将古诗句“加工改造”的实验，他曾把李贺的“石破天惊逗秋雨”一句改写为“石破/天惊/秋雨吓得骤然凝在半空”。</w:t>
      </w:r>
    </w:p>
    <w:p>
      <w:pPr>
        <w:textAlignment w:val="center"/>
        <w:rPr>
          <w:rFonts w:ascii="宋体" w:hAnsi="宋体" w:hint="eastAsia"/>
        </w:rPr>
      </w:pPr>
      <w:r>
        <w:rPr>
          <w:rFonts w:ascii="宋体" w:eastAsia="宋体" w:hAnsi="宋体" w:cs="宋体" w:hint="eastAsia"/>
        </w:rPr>
        <w:t>2．下列对“古今诗歌传承研究工作”的意义表述，符合原文意思的一项是（3分）（    ）</w:t>
      </w:r>
    </w:p>
    <w:p>
      <w:pPr>
        <w:textAlignment w:val="center"/>
        <w:rPr>
          <w:rFonts w:ascii="宋体" w:hAnsi="宋体" w:hint="eastAsia"/>
        </w:rPr>
      </w:pPr>
      <w:r>
        <w:rPr>
          <w:rFonts w:ascii="宋体" w:eastAsia="宋体" w:hAnsi="宋体" w:cs="宋体" w:hint="eastAsia"/>
        </w:rPr>
        <w:t>A．能够扩大古诗研究者的视野，完善知识结构，整体把握中国诗歌史发展演变。</w:t>
      </w:r>
    </w:p>
    <w:p>
      <w:pPr>
        <w:textAlignment w:val="center"/>
        <w:rPr>
          <w:rFonts w:ascii="宋体" w:hAnsi="宋体" w:hint="eastAsia"/>
        </w:rPr>
      </w:pPr>
      <w:r>
        <w:rPr>
          <w:rFonts w:ascii="宋体" w:eastAsia="宋体" w:hAnsi="宋体" w:cs="宋体" w:hint="eastAsia"/>
        </w:rPr>
        <w:t>B．能够较为准确地评估古典诗歌的现代价值和现代新诗的艺术成就。</w:t>
      </w:r>
    </w:p>
    <w:p>
      <w:pPr>
        <w:textAlignment w:val="center"/>
        <w:rPr>
          <w:rFonts w:ascii="宋体" w:hAnsi="宋体" w:hint="eastAsia"/>
        </w:rPr>
      </w:pPr>
      <w:r>
        <w:rPr>
          <w:rFonts w:ascii="宋体" w:eastAsia="宋体" w:hAnsi="宋体" w:cs="宋体" w:hint="eastAsia"/>
        </w:rPr>
        <w:t>C．能够拓展中国新诗的领域，进而形成边缘交叉的、新的分支学科。</w:t>
      </w:r>
    </w:p>
    <w:p>
      <w:pPr>
        <w:textAlignment w:val="center"/>
        <w:rPr>
          <w:rFonts w:ascii="宋体" w:hAnsi="宋体" w:hint="eastAsia"/>
        </w:rPr>
      </w:pPr>
      <w:r>
        <w:rPr>
          <w:rFonts w:ascii="宋体" w:eastAsia="宋体" w:hAnsi="宋体" w:cs="宋体" w:hint="eastAsia"/>
        </w:rPr>
        <w:t>D．能够丰富现代人的审美趣味和历史视野，同时对古典诗艺进行创造性转化。</w:t>
      </w:r>
    </w:p>
    <w:p>
      <w:pPr>
        <w:textAlignment w:val="center"/>
        <w:rPr>
          <w:rFonts w:ascii="宋体" w:hAnsi="宋体" w:hint="eastAsia"/>
        </w:rPr>
      </w:pPr>
      <w:r>
        <w:rPr>
          <w:rFonts w:ascii="宋体" w:eastAsia="宋体" w:hAnsi="宋体" w:cs="宋体" w:hint="eastAsia"/>
        </w:rPr>
        <w:t>3．下列分析与概括，不符合文意的一项是（3分）（    ）</w:t>
      </w:r>
    </w:p>
    <w:p>
      <w:pPr>
        <w:textAlignment w:val="center"/>
        <w:rPr>
          <w:rFonts w:ascii="宋体" w:hAnsi="宋体" w:hint="eastAsia"/>
        </w:rPr>
      </w:pPr>
      <w:r>
        <w:rPr>
          <w:rFonts w:ascii="宋体" w:eastAsia="宋体" w:hAnsi="宋体" w:cs="宋体" w:hint="eastAsia"/>
        </w:rPr>
        <w:t>A．中国新诗在继承古诗优良传统的同时，横向移植外来作品，并对外来作品进行现代创造性转化。</w:t>
      </w:r>
    </w:p>
    <w:p>
      <w:pPr>
        <w:textAlignment w:val="center"/>
        <w:rPr>
          <w:rFonts w:ascii="宋体" w:hAnsi="宋体" w:hint="eastAsia"/>
        </w:rPr>
      </w:pPr>
      <w:r>
        <w:rPr>
          <w:rFonts w:ascii="宋体" w:eastAsia="宋体" w:hAnsi="宋体" w:cs="宋体" w:hint="eastAsia"/>
        </w:rPr>
        <w:t>B．白话新诗从一开始出现，就秉承了古典诗歌的遗传基因。《尝试集》的作者胡适对此给予了肯定。</w:t>
      </w:r>
    </w:p>
    <w:p>
      <w:pPr>
        <w:textAlignment w:val="center"/>
        <w:rPr>
          <w:rFonts w:ascii="宋体" w:hAnsi="宋体" w:hint="eastAsia"/>
        </w:rPr>
      </w:pPr>
      <w:r>
        <w:rPr>
          <w:rFonts w:ascii="宋体" w:eastAsia="宋体" w:hAnsi="宋体" w:cs="宋体" w:hint="eastAsia"/>
        </w:rPr>
        <w:t>C．古今诗歌无论是在作品之间还是诗歌体裁之间，以及在诗人之间，都有着千丝万缕的内在联系。</w:t>
      </w:r>
    </w:p>
    <w:p>
      <w:pPr>
        <w:sectPr>
          <w:headerReference w:type="default" r:id="rId25"/>
          <w:footerReference w:type="default" r:id="rId26"/>
          <w:type w:val="nextPage"/>
          <w:pgSz w:w="11906" w:h="16838"/>
          <w:pgMar w:top="1440" w:right="1800" w:bottom="1440" w:left="1800" w:header="851" w:footer="992" w:gutter="0"/>
          <w:pgNumType w:start="10"/>
          <w:cols w:num="1" w:space="708"/>
          <w:titlePg w:val="0"/>
          <w:docGrid w:type="lines" w:linePitch="312" w:charSpace="0"/>
        </w:sectPr>
      </w:pPr>
      <w:r>
        <w:rPr>
          <w:rFonts w:ascii="宋体" w:eastAsia="宋体" w:hAnsi="宋体" w:cs="宋体" w:hint="eastAsia"/>
        </w:rPr>
        <w:t>D．小到意象、诗句，大到诗人、流派、主题、手法，都可以寻找到古今之间施受传承的脉络和痕迹。</w:t>
      </w:r>
    </w:p>
    <w:p>
      <w:pPr>
        <w:rPr>
          <w:rFonts w:ascii="黑体" w:eastAsia="黑体" w:hAnsi="黑体" w:cs="黑体" w:hint="eastAsia"/>
          <w:color w:val="FF0000"/>
          <w:szCs w:val="21"/>
        </w:rPr>
      </w:pPr>
      <w:r>
        <w:rPr>
          <w:rFonts w:ascii="黑体" w:eastAsia="黑体" w:hAnsi="黑体" w:cs="黑体" w:hint="eastAsia"/>
          <w:color w:val="FF0000"/>
          <w:sz w:val="21"/>
          <w:szCs w:val="21"/>
        </w:rPr>
        <w:t>重庆缙云教育联盟202</w:t>
      </w:r>
      <w:r>
        <w:rPr>
          <w:rFonts w:ascii="黑体" w:eastAsia="黑体" w:hAnsi="黑体" w:cs="黑体"/>
          <w:color w:val="FF0000"/>
          <w:sz w:val="21"/>
          <w:szCs w:val="21"/>
        </w:rPr>
        <w:t>3</w:t>
      </w:r>
      <w:r>
        <w:rPr>
          <w:rFonts w:ascii="黑体" w:eastAsia="黑体" w:hAnsi="黑体" w:cs="黑体" w:hint="eastAsia"/>
          <w:color w:val="FF0000"/>
          <w:sz w:val="21"/>
          <w:szCs w:val="21"/>
        </w:rPr>
        <w:t>-202</w:t>
      </w:r>
      <w:r>
        <w:rPr>
          <w:rFonts w:ascii="黑体" w:eastAsia="黑体" w:hAnsi="黑体" w:cs="黑体"/>
          <w:color w:val="FF0000"/>
          <w:sz w:val="21"/>
          <w:szCs w:val="21"/>
        </w:rPr>
        <w:t>4</w:t>
      </w:r>
      <w:r>
        <w:rPr>
          <w:rFonts w:ascii="黑体" w:eastAsia="黑体" w:hAnsi="黑体" w:cs="黑体" w:hint="eastAsia"/>
          <w:color w:val="FF0000"/>
          <w:sz w:val="21"/>
          <w:szCs w:val="21"/>
        </w:rPr>
        <w:t>学年（上）</w:t>
      </w:r>
      <w:r>
        <w:rPr>
          <w:rFonts w:ascii="黑体" w:eastAsia="黑体" w:hAnsi="黑体" w:cs="黑体"/>
          <w:color w:val="FF0000"/>
          <w:sz w:val="21"/>
          <w:szCs w:val="21"/>
        </w:rPr>
        <w:t>12</w:t>
      </w:r>
      <w:r>
        <w:rPr>
          <w:rFonts w:ascii="黑体" w:eastAsia="黑体" w:hAnsi="黑体" w:cs="黑体" w:hint="eastAsia"/>
          <w:color w:val="FF0000"/>
          <w:sz w:val="21"/>
          <w:szCs w:val="21"/>
        </w:rPr>
        <w:t>月月度质量检测</w:t>
      </w:r>
    </w:p>
    <w:p>
      <w:pPr>
        <w:ind w:firstLine="440" w:firstLineChars="200"/>
        <w:rPr>
          <w:rFonts w:ascii="宋体" w:hAnsi="宋体"/>
          <w:sz w:val="22"/>
          <w:szCs w:val="28"/>
        </w:rPr>
      </w:pPr>
      <w:r>
        <w:rPr>
          <w:rFonts w:ascii="宋体" w:eastAsia="宋体" w:hAnsi="宋体" w:cs="宋体" w:hint="eastAsia"/>
          <w:sz w:val="22"/>
          <w:szCs w:val="28"/>
        </w:rPr>
        <w:t>阅读下面的文字，完成1-5题。</w:t>
      </w:r>
    </w:p>
    <w:p>
      <w:pPr>
        <w:ind w:firstLine="440" w:firstLineChars="200"/>
        <w:rPr>
          <w:rFonts w:ascii="楷体" w:eastAsia="楷体" w:hAnsi="楷体" w:cs="楷体"/>
          <w:sz w:val="22"/>
          <w:szCs w:val="28"/>
        </w:rPr>
      </w:pPr>
      <w:r>
        <w:rPr>
          <w:rFonts w:ascii="黑体" w:eastAsia="黑体" w:hAnsi="黑体" w:cs="黑体" w:hint="eastAsia"/>
          <w:sz w:val="22"/>
          <w:szCs w:val="28"/>
        </w:rPr>
        <w:t>材料一</w:t>
      </w:r>
    </w:p>
    <w:p>
      <w:pPr>
        <w:ind w:firstLine="440" w:firstLineChars="200"/>
        <w:rPr>
          <w:rFonts w:ascii="楷体" w:eastAsia="楷体" w:hAnsi="楷体" w:cs="楷体" w:hint="eastAsia"/>
          <w:sz w:val="22"/>
          <w:szCs w:val="28"/>
        </w:rPr>
      </w:pPr>
      <w:r>
        <w:rPr>
          <w:rFonts w:ascii="楷体" w:eastAsia="楷体" w:hAnsi="楷体" w:cs="楷体" w:hint="eastAsia"/>
          <w:sz w:val="22"/>
          <w:szCs w:val="28"/>
        </w:rPr>
        <w:t>党的二十大报告提出，加快发展数字经济，促进数字经济和实体经济深度融合，打造具有国际竞争力的数字产业集群。电子商务是数字经济最前沿、最具竞争力、发展潜力最突出的组成部分。近年来，我国电子商务在国民经济中的影响力愈加凸显。截至2023年6月，我国网络购物用户规模达8.84亿人，占网民整体的82.0%。2023年上半年，全国实物商品的网上零售额达6.06万亿元，占社会消费品零售总额的比重为26.6%。同时，我国跨境电商进出口1.1万亿元，同比增长16%；其中，出口8210亿元，增长19.9%。鲜活的数据表明，电子商务正成为催生数字产业化、拉动产业数字化的重要引擎，不断为促进消费升级、稳定经济发展、便利民众生活注入强大动能。</w:t>
      </w:r>
    </w:p>
    <w:p>
      <w:pPr>
        <w:ind w:firstLine="440" w:firstLineChars="200"/>
        <w:rPr>
          <w:rFonts w:ascii="楷体" w:eastAsia="楷体" w:hAnsi="楷体" w:cs="楷体"/>
          <w:sz w:val="22"/>
          <w:szCs w:val="28"/>
        </w:rPr>
      </w:pPr>
      <w:r>
        <w:rPr>
          <w:rFonts w:ascii="楷体" w:eastAsia="楷体" w:hAnsi="楷体" w:cs="楷体" w:hint="eastAsia"/>
          <w:sz w:val="22"/>
          <w:szCs w:val="28"/>
        </w:rPr>
        <w:t>随着数字经济的崛起繁荣，我国电子商务不断谋求转型升级，新电子商务也应运而生，在新领域、新赛道充分彰显新动能、新优势。相比传统电商，新电商建构起一种产品推送更准、流通效率更高、消费黏性更强、产业关联更大的新型商业模式。在理念层面，新电商推动线上线下一体化，以线上引流线下、以线下支持线上，形成消费者理性购物、绿色消费、普惠受益的良好态势。在技术层面，人工智能、大数据、云计算等先进技术的不断迭代升级，以及短视频和直播带货形式的迅猛发展，都为新电商拓宽销售品类、创新商业模式、优化网购体验带来了新的契机。在用户参与层面，随着物流配送与快递业务越发便捷，更多农村群众和老年群体也参与到网络购物中，在享受购物便利、丰富日常生活的同时，为进一步助力乡村振兴、发展银发经济、推动共同富裕赋能。在对外贸易方面，在高质量共建“一带一路”等重大背景下，跨境电商海外业务的不断发展，也让更多“中国制造”造福世界人民、更多全球好物走进中国家庭。新电商汇聚起巨大合力，推动国内国际双循环相互促进的新发展格局行稳致远。</w:t>
      </w:r>
    </w:p>
    <w:p>
      <w:pPr>
        <w:jc w:val="right"/>
        <w:rPr>
          <w:rFonts w:ascii="楷体" w:eastAsia="楷体" w:hAnsi="楷体" w:cs="楷体"/>
          <w:sz w:val="22"/>
          <w:szCs w:val="28"/>
        </w:rPr>
      </w:pPr>
      <w:r>
        <w:rPr>
          <w:rFonts w:ascii="楷体" w:eastAsia="楷体" w:hAnsi="楷体" w:cs="楷体" w:hint="eastAsia"/>
          <w:sz w:val="22"/>
          <w:szCs w:val="28"/>
        </w:rPr>
        <w:t>（摘编自王禹欣《乘新电商东风，共享新发展机遇》）</w:t>
      </w:r>
    </w:p>
    <w:p>
      <w:pPr>
        <w:ind w:firstLine="440"/>
        <w:rPr>
          <w:rFonts w:ascii="黑体" w:eastAsia="黑体" w:hAnsi="黑体" w:cs="楷体"/>
          <w:sz w:val="22"/>
          <w:szCs w:val="28"/>
        </w:rPr>
      </w:pPr>
      <w:r>
        <w:rPr>
          <w:rFonts w:ascii="黑体" w:eastAsia="黑体" w:hAnsi="黑体" w:cs="楷体" w:hint="eastAsia"/>
          <w:sz w:val="22"/>
          <w:szCs w:val="28"/>
        </w:rPr>
        <w:t>材料二</w:t>
      </w:r>
    </w:p>
    <w:p>
      <w:pPr>
        <w:ind w:firstLine="440"/>
        <w:rPr>
          <w:rFonts w:ascii="楷体" w:eastAsia="楷体" w:hAnsi="楷体" w:cs="楷体" w:hint="eastAsia"/>
          <w:sz w:val="22"/>
          <w:szCs w:val="28"/>
        </w:rPr>
      </w:pPr>
      <w:r>
        <w:rPr>
          <w:rFonts w:ascii="楷体" w:eastAsia="楷体" w:hAnsi="楷体" w:cs="楷体" w:hint="eastAsia"/>
          <w:sz w:val="22"/>
          <w:szCs w:val="28"/>
        </w:rPr>
        <w:t>新电商是相对以货架电商为代表的传统电商而言，以“激发逻辑”替代“搜索逻辑”的电商新形态新模式，比如直播电商、内容电商、社交电商、兴趣电商等不同模式。随着非接触经济、懒宅经济、颜值经济、适老经济等“新细分经济形态”的出现和繁荣，新一代数字技术的突破创新，消费者需求和行为模式的变化，新电商也体现出从流量驱动转向高质量内容和品质驱动等新趋势和新特点。</w:t>
      </w:r>
    </w:p>
    <w:p>
      <w:pPr>
        <w:ind w:firstLine="440"/>
        <w:rPr>
          <w:rFonts w:ascii="楷体" w:eastAsia="楷体" w:hAnsi="楷体" w:cs="楷体" w:hint="eastAsia"/>
          <w:sz w:val="22"/>
          <w:szCs w:val="28"/>
        </w:rPr>
      </w:pPr>
      <w:r>
        <w:rPr>
          <w:rFonts w:ascii="楷体" w:eastAsia="楷体" w:hAnsi="楷体" w:cs="楷体" w:hint="eastAsia"/>
          <w:sz w:val="22"/>
          <w:szCs w:val="28"/>
        </w:rPr>
        <w:t>新电商在经历了自由野蛮生长阶段后，逐渐回归商业本质，可持续发展的新电商生态正逐渐完善。随着商业模式与新兴技术加速联结，新电商内涵变得更加丰富，如直播电商进入以品牌自播、知识主播、数字主播、技术赋能和定制化直播、直播间细分等为特点的发展新阶段，满足消费者更多回归理性、追求价值的消费需求。新电商横纵双向深度扩展，以新的组织方式覆盖产业链更多环节，将产业链上下游以及生产、流通、服务、消费等各环节集成，逐渐形成资源配置优化、上下游全链条一体的数字化产业生态圈，成为数字经济时代引领数字化消费升级、从前端推动企业数字化转型、产业链升级、扩大就业的主要动能。</w:t>
      </w:r>
    </w:p>
    <w:p>
      <w:pPr>
        <w:ind w:firstLine="440"/>
        <w:rPr>
          <w:rFonts w:ascii="楷体" w:eastAsia="楷体" w:hAnsi="楷体" w:cs="楷体" w:hint="eastAsia"/>
          <w:sz w:val="22"/>
          <w:szCs w:val="28"/>
        </w:rPr>
      </w:pPr>
      <w:r>
        <w:rPr>
          <w:rFonts w:ascii="楷体" w:eastAsia="楷体" w:hAnsi="楷体" w:cs="楷体" w:hint="eastAsia"/>
          <w:sz w:val="22"/>
          <w:szCs w:val="28"/>
        </w:rPr>
        <w:br/>
      </w:r>
      <w:r>
        <w:rPr>
          <w:rFonts w:ascii="楷体" w:eastAsia="楷体" w:hAnsi="楷体" w:cs="楷体" w:hint="eastAsia"/>
          <w:sz w:val="22"/>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https://d.book118.com/715303010231011124</w:t>
        </w:r>
      </w:hyperlink>
    </w:p>
    <w:p>
      <w:pPr>
        <w:ind w:firstLine="440"/>
        <w:rPr>
          <w:rFonts w:ascii="楷体" w:eastAsia="楷体" w:hAnsi="楷体" w:cs="楷体" w:hint="eastAsia"/>
          <w:sz w:val="22"/>
          <w:szCs w:val="28"/>
        </w:rPr>
      </w:pPr>
    </w:p>
    <w:sectPr>
      <w:headerReference w:type="default" r:id="rId28"/>
      <w:footerReference w:type="default" r:id="rId29"/>
      <w:type w:val="nextPage"/>
      <w:pgSz w:w="11906" w:h="16838"/>
      <w:pgMar w:top="1440" w:right="1800" w:bottom="1440" w:left="1800" w:header="851" w:footer="992" w:gutter="0"/>
      <w:pgNumType w:start="11"/>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3249DF"/>
    <w:multiLevelType w:val="multilevel"/>
    <w:tmpl w:val="063249D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D6620DE"/>
    <w:multiLevelType w:val="singleLevel"/>
    <w:tmpl w:val="7D6620DE"/>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 w:val="6A1A20CB"/>
    <w:rsid w:val="7BE233A4"/>
  </w:rsids>
  <w:docVars>
    <w:docVar w:name="commondata" w:val="eyJoZGlkIjoiZTYxZTdmZjYzYzJhZTJiOWY5MGRjNGMwNDc1NDZkZG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0"/>
    <w:next w:val="TOC5"/>
    <w:autoRedefine/>
    <w:uiPriority w:val="99"/>
    <w:qFormat/>
    <w:pPr>
      <w:spacing w:after="120"/>
    </w:pPr>
    <w:rPr>
      <w:rFonts w:ascii="Calibri" w:hAnsi="Calibri"/>
    </w:rPr>
  </w:style>
  <w:style w:type="paragraph" w:customStyle="1" w:styleId="0">
    <w:name w:val="正文_0"/>
    <w:autoRedefine/>
    <w:qFormat/>
    <w:pPr>
      <w:widowControl w:val="0"/>
      <w:jc w:val="both"/>
    </w:pPr>
    <w:rPr>
      <w:rFonts w:ascii="Times New Roman" w:eastAsia="宋体" w:hAnsi="Times New Roman" w:cs="Times New Roman"/>
      <w:kern w:val="2"/>
      <w:sz w:val="21"/>
      <w:szCs w:val="22"/>
      <w:lang w:val="en-US" w:eastAsia="zh-CN" w:bidi="ar-SA"/>
    </w:rPr>
  </w:style>
  <w:style w:type="paragraph" w:styleId="TOC5">
    <w:name w:val="toc 5"/>
    <w:basedOn w:val="Normal"/>
    <w:next w:val="Normal"/>
    <w:autoRedefine/>
    <w:uiPriority w:val="99"/>
    <w:qFormat/>
    <w:pPr>
      <w:wordWrap w:val="0"/>
      <w:ind w:left="1275"/>
    </w:pPr>
    <w:rPr>
      <w:rFonts w:ascii="宋体" w:hAnsi="Times New Roman"/>
      <w:kern w:val="0"/>
      <w:sz w:val="20"/>
      <w:szCs w:val="20"/>
    </w:rPr>
  </w:style>
  <w:style w:type="paragraph" w:styleId="Footer">
    <w:name w:val="footer"/>
    <w:basedOn w:val="Normal"/>
    <w:link w:val="Char0"/>
    <w:autoRedefine/>
    <w:uiPriority w:val="99"/>
    <w:unhideWhenUsed/>
    <w:qFormat/>
    <w:pPr>
      <w:tabs>
        <w:tab w:val="center" w:pos="4153"/>
        <w:tab w:val="right" w:pos="8306"/>
      </w:tabs>
      <w:snapToGrid w:val="0"/>
      <w:jc w:val="left"/>
    </w:pPr>
    <w:rPr>
      <w:rFonts w:cs="Times New Roman"/>
      <w:kern w:val="0"/>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rFonts w:cs="Times New Roman"/>
      <w:kern w:val="0"/>
      <w:sz w:val="18"/>
      <w:szCs w:val="18"/>
    </w:rPr>
  </w:style>
  <w:style w:type="paragraph" w:styleId="ListParagraph">
    <w:name w:val="List Paragraph"/>
    <w:basedOn w:val="Normal"/>
    <w:autoRedefine/>
    <w:uiPriority w:val="99"/>
    <w:qFormat/>
    <w:pPr>
      <w:ind w:firstLine="420" w:firstLineChars="200"/>
    </w:pPr>
  </w:style>
  <w:style w:type="character" w:customStyle="1" w:styleId="Char">
    <w:name w:val="页眉 Char"/>
    <w:link w:val="Header"/>
    <w:autoRedefine/>
    <w:uiPriority w:val="99"/>
    <w:semiHidden/>
    <w:qFormat/>
    <w:rPr>
      <w:rFonts w:ascii="Times New Roman" w:hAnsi="Times New Roman"/>
      <w:sz w:val="18"/>
      <w:szCs w:val="18"/>
      <w:lang w:eastAsia="zh-CN"/>
    </w:rPr>
  </w:style>
  <w:style w:type="character" w:customStyle="1" w:styleId="Char0">
    <w:name w:val="页脚 Char"/>
    <w:link w:val="Footer"/>
    <w:autoRedefine/>
    <w:uiPriority w:val="99"/>
    <w:semiHidden/>
    <w:qFormat/>
    <w:rPr>
      <w:rFonts w:ascii="Times New Roman" w:hAnsi="Times New Roman"/>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3.jpeg"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yperlink" Target="https://d.book118.com/715303010231011124" TargetMode="Externa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0</cp:revision>
  <dcterms:created xsi:type="dcterms:W3CDTF">2024-03-20T00:38:00Z</dcterms:created>
  <dcterms:modified xsi:type="dcterms:W3CDTF">2024-03-20T02:42:24Z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0719027155B446DA81684C724A73CE74_12</vt:lpwstr>
  </property>
  <property fmtid="{D5CDD505-2E9C-101B-9397-08002B2CF9AE}" pid="7" name="KSOProductBuildVer">
    <vt:lpwstr>2052-12.1.0.16412</vt:lpwstr>
  </property>
</Properties>
</file>