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豪华游轮项目规划设计蓝图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81" w:history="1">
        <w:r>
          <w:rPr>
            <w:rFonts w:ascii="仿宋" w:eastAsia="仿宋" w:hAnsi="仿宋" w:cs="仿宋" w:hint="eastAsia"/>
            <w:lang w:eastAsia="zh-CN"/>
          </w:rPr>
          <w:t>序言</w:t>
        </w:r>
        <w:r>
          <w:tab/>
        </w:r>
        <w:r>
          <w:fldChar w:fldCharType="begin"/>
        </w:r>
        <w:r>
          <w:instrText xml:space="preserve"> PAGEREF _Toc19581 \h </w:instrText>
        </w:r>
        <w:r>
          <w:fldChar w:fldCharType="separate"/>
        </w:r>
        <w:r>
          <w:t>3</w:t>
        </w:r>
        <w:r>
          <w:fldChar w:fldCharType="end"/>
        </w:r>
      </w:hyperlink>
    </w:p>
    <w:p>
      <w:pPr>
        <w:pStyle w:val="TOC1"/>
        <w:tabs>
          <w:tab w:val="right" w:leader="dot" w:pos="8306"/>
        </w:tabs>
      </w:pPr>
      <w:hyperlink w:anchor="_Toc27687" w:history="1">
        <w:r>
          <w:rPr>
            <w:rFonts w:ascii="仿宋" w:eastAsia="仿宋" w:hAnsi="仿宋" w:cs="仿宋" w:hint="eastAsia"/>
            <w:lang w:eastAsia="zh-CN"/>
          </w:rPr>
          <w:t>一、产品规划分析</w:t>
        </w:r>
        <w:r>
          <w:tab/>
        </w:r>
        <w:r>
          <w:fldChar w:fldCharType="begin"/>
        </w:r>
        <w:r>
          <w:instrText xml:space="preserve"> PAGEREF _Toc27687 \h </w:instrText>
        </w:r>
        <w:r>
          <w:fldChar w:fldCharType="separate"/>
        </w:r>
        <w:r>
          <w:t>3</w:t>
        </w:r>
        <w:r>
          <w:fldChar w:fldCharType="end"/>
        </w:r>
      </w:hyperlink>
    </w:p>
    <w:p>
      <w:pPr>
        <w:pStyle w:val="TOC2"/>
        <w:tabs>
          <w:tab w:val="right" w:leader="dot" w:pos="8306"/>
        </w:tabs>
      </w:pPr>
      <w:hyperlink w:anchor="_Toc2516" w:history="1">
        <w:r>
          <w:rPr>
            <w:rFonts w:ascii="仿宋" w:eastAsia="仿宋" w:hAnsi="仿宋" w:cs="仿宋" w:hint="eastAsia"/>
            <w:lang w:eastAsia="zh-CN"/>
          </w:rPr>
          <w:t>(一)、产品规划</w:t>
        </w:r>
        <w:r>
          <w:tab/>
        </w:r>
        <w:r>
          <w:fldChar w:fldCharType="begin"/>
        </w:r>
        <w:r>
          <w:instrText xml:space="preserve"> PAGEREF _Toc2516 \h </w:instrText>
        </w:r>
        <w:r>
          <w:fldChar w:fldCharType="separate"/>
        </w:r>
        <w:r>
          <w:t>3</w:t>
        </w:r>
        <w:r>
          <w:fldChar w:fldCharType="end"/>
        </w:r>
      </w:hyperlink>
    </w:p>
    <w:p>
      <w:pPr>
        <w:pStyle w:val="TOC2"/>
        <w:tabs>
          <w:tab w:val="right" w:leader="dot" w:pos="8306"/>
        </w:tabs>
      </w:pPr>
      <w:hyperlink w:anchor="_Toc5246" w:history="1">
        <w:r>
          <w:rPr>
            <w:rFonts w:ascii="仿宋" w:eastAsia="仿宋" w:hAnsi="仿宋" w:cs="仿宋" w:hint="eastAsia"/>
            <w:lang w:eastAsia="zh-CN"/>
          </w:rPr>
          <w:t>(二)、建设规模</w:t>
        </w:r>
        <w:r>
          <w:tab/>
        </w:r>
        <w:r>
          <w:fldChar w:fldCharType="begin"/>
        </w:r>
        <w:r>
          <w:instrText xml:space="preserve"> PAGEREF _Toc5246 \h </w:instrText>
        </w:r>
        <w:r>
          <w:fldChar w:fldCharType="separate"/>
        </w:r>
        <w:r>
          <w:t>4</w:t>
        </w:r>
        <w:r>
          <w:fldChar w:fldCharType="end"/>
        </w:r>
      </w:hyperlink>
    </w:p>
    <w:p>
      <w:pPr>
        <w:pStyle w:val="TOC1"/>
        <w:tabs>
          <w:tab w:val="right" w:leader="dot" w:pos="8306"/>
        </w:tabs>
      </w:pPr>
      <w:hyperlink w:anchor="_Toc31841" w:history="1">
        <w:r>
          <w:rPr>
            <w:rFonts w:ascii="仿宋" w:eastAsia="仿宋" w:hAnsi="仿宋" w:cs="仿宋" w:hint="eastAsia"/>
            <w:lang w:eastAsia="zh-CN"/>
          </w:rPr>
          <w:t>二、豪华游轮项目危机管理</w:t>
        </w:r>
        <w:r>
          <w:tab/>
        </w:r>
        <w:r>
          <w:fldChar w:fldCharType="begin"/>
        </w:r>
        <w:r>
          <w:instrText xml:space="preserve"> PAGEREF _Toc31841 \h </w:instrText>
        </w:r>
        <w:r>
          <w:fldChar w:fldCharType="separate"/>
        </w:r>
        <w:r>
          <w:t>5</w:t>
        </w:r>
        <w:r>
          <w:fldChar w:fldCharType="end"/>
        </w:r>
      </w:hyperlink>
    </w:p>
    <w:p>
      <w:pPr>
        <w:pStyle w:val="TOC2"/>
        <w:tabs>
          <w:tab w:val="right" w:leader="dot" w:pos="8306"/>
        </w:tabs>
      </w:pPr>
      <w:hyperlink w:anchor="_Toc21574" w:history="1">
        <w:r>
          <w:rPr>
            <w:rFonts w:ascii="仿宋" w:eastAsia="仿宋" w:hAnsi="仿宋" w:cs="仿宋" w:hint="eastAsia"/>
            <w:lang w:eastAsia="zh-CN"/>
          </w:rPr>
          <w:t>(一)、危机预警与识别</w:t>
        </w:r>
        <w:r>
          <w:tab/>
        </w:r>
        <w:r>
          <w:fldChar w:fldCharType="begin"/>
        </w:r>
        <w:r>
          <w:instrText xml:space="preserve"> PAGEREF _Toc21574 \h </w:instrText>
        </w:r>
        <w:r>
          <w:fldChar w:fldCharType="separate"/>
        </w:r>
        <w:r>
          <w:t>5</w:t>
        </w:r>
        <w:r>
          <w:fldChar w:fldCharType="end"/>
        </w:r>
      </w:hyperlink>
    </w:p>
    <w:p>
      <w:pPr>
        <w:pStyle w:val="TOC2"/>
        <w:tabs>
          <w:tab w:val="right" w:leader="dot" w:pos="8306"/>
        </w:tabs>
      </w:pPr>
      <w:hyperlink w:anchor="_Toc26711" w:history="1">
        <w:r>
          <w:rPr>
            <w:rFonts w:ascii="仿宋" w:eastAsia="仿宋" w:hAnsi="仿宋" w:cs="仿宋" w:hint="eastAsia"/>
            <w:lang w:eastAsia="zh-CN"/>
          </w:rPr>
          <w:t>(二)、危机应对与恢复</w:t>
        </w:r>
        <w:r>
          <w:tab/>
        </w:r>
        <w:r>
          <w:fldChar w:fldCharType="begin"/>
        </w:r>
        <w:r>
          <w:instrText xml:space="preserve"> PAGEREF _Toc26711 \h </w:instrText>
        </w:r>
        <w:r>
          <w:fldChar w:fldCharType="separate"/>
        </w:r>
        <w:r>
          <w:t>6</w:t>
        </w:r>
        <w:r>
          <w:fldChar w:fldCharType="end"/>
        </w:r>
      </w:hyperlink>
    </w:p>
    <w:p>
      <w:pPr>
        <w:pStyle w:val="TOC1"/>
        <w:tabs>
          <w:tab w:val="right" w:leader="dot" w:pos="8306"/>
        </w:tabs>
      </w:pPr>
      <w:hyperlink w:anchor="_Toc14740" w:history="1">
        <w:r>
          <w:rPr>
            <w:rFonts w:ascii="仿宋" w:eastAsia="仿宋" w:hAnsi="仿宋" w:cs="仿宋" w:hint="eastAsia"/>
            <w:lang w:eastAsia="zh-CN"/>
          </w:rPr>
          <w:t>三、豪华游轮项目可持续发展</w:t>
        </w:r>
        <w:r>
          <w:tab/>
        </w:r>
        <w:r>
          <w:fldChar w:fldCharType="begin"/>
        </w:r>
        <w:r>
          <w:instrText xml:space="preserve"> PAGEREF _Toc14740 \h </w:instrText>
        </w:r>
        <w:r>
          <w:fldChar w:fldCharType="separate"/>
        </w:r>
        <w:r>
          <w:t>7</w:t>
        </w:r>
        <w:r>
          <w:fldChar w:fldCharType="end"/>
        </w:r>
      </w:hyperlink>
    </w:p>
    <w:p>
      <w:pPr>
        <w:pStyle w:val="TOC2"/>
        <w:tabs>
          <w:tab w:val="right" w:leader="dot" w:pos="8306"/>
        </w:tabs>
      </w:pPr>
      <w:hyperlink w:anchor="_Toc15234" w:history="1">
        <w:r>
          <w:rPr>
            <w:rFonts w:ascii="仿宋" w:eastAsia="仿宋" w:hAnsi="仿宋" w:cs="仿宋" w:hint="eastAsia"/>
            <w:lang w:eastAsia="zh-CN"/>
          </w:rPr>
          <w:t>(一)、可持续战略与实践</w:t>
        </w:r>
        <w:r>
          <w:tab/>
        </w:r>
        <w:r>
          <w:fldChar w:fldCharType="begin"/>
        </w:r>
        <w:r>
          <w:instrText xml:space="preserve"> PAGEREF _Toc15234 \h </w:instrText>
        </w:r>
        <w:r>
          <w:fldChar w:fldCharType="separate"/>
        </w:r>
        <w:r>
          <w:t>7</w:t>
        </w:r>
        <w:r>
          <w:fldChar w:fldCharType="end"/>
        </w:r>
      </w:hyperlink>
    </w:p>
    <w:p>
      <w:pPr>
        <w:pStyle w:val="TOC2"/>
        <w:tabs>
          <w:tab w:val="right" w:leader="dot" w:pos="8306"/>
        </w:tabs>
      </w:pPr>
      <w:hyperlink w:anchor="_Toc15100" w:history="1">
        <w:r>
          <w:rPr>
            <w:rFonts w:ascii="仿宋" w:eastAsia="仿宋" w:hAnsi="仿宋" w:cs="仿宋" w:hint="eastAsia"/>
            <w:lang w:eastAsia="zh-CN"/>
          </w:rPr>
          <w:t>(二)、环保与社会责任</w:t>
        </w:r>
        <w:r>
          <w:tab/>
        </w:r>
        <w:r>
          <w:fldChar w:fldCharType="begin"/>
        </w:r>
        <w:r>
          <w:instrText xml:space="preserve"> PAGEREF _Toc15100 \h </w:instrText>
        </w:r>
        <w:r>
          <w:fldChar w:fldCharType="separate"/>
        </w:r>
        <w:r>
          <w:t>8</w:t>
        </w:r>
        <w:r>
          <w:fldChar w:fldCharType="end"/>
        </w:r>
      </w:hyperlink>
    </w:p>
    <w:p>
      <w:pPr>
        <w:pStyle w:val="TOC1"/>
        <w:tabs>
          <w:tab w:val="right" w:leader="dot" w:pos="8306"/>
        </w:tabs>
      </w:pPr>
      <w:hyperlink w:anchor="_Toc14894" w:history="1">
        <w:r>
          <w:rPr>
            <w:rFonts w:ascii="仿宋" w:eastAsia="仿宋" w:hAnsi="仿宋" w:cs="仿宋" w:hint="eastAsia"/>
            <w:lang w:eastAsia="zh-CN"/>
          </w:rPr>
          <w:t>四、市场分析、调研</w:t>
        </w:r>
        <w:r>
          <w:tab/>
        </w:r>
        <w:r>
          <w:fldChar w:fldCharType="begin"/>
        </w:r>
        <w:r>
          <w:instrText xml:space="preserve"> PAGEREF _Toc14894 \h </w:instrText>
        </w:r>
        <w:r>
          <w:fldChar w:fldCharType="separate"/>
        </w:r>
        <w:r>
          <w:t>9</w:t>
        </w:r>
        <w:r>
          <w:fldChar w:fldCharType="end"/>
        </w:r>
      </w:hyperlink>
    </w:p>
    <w:p>
      <w:pPr>
        <w:pStyle w:val="TOC2"/>
        <w:tabs>
          <w:tab w:val="right" w:leader="dot" w:pos="8306"/>
        </w:tabs>
      </w:pPr>
      <w:hyperlink w:anchor="_Toc23394" w:history="1">
        <w:r>
          <w:rPr>
            <w:rFonts w:ascii="仿宋" w:eastAsia="仿宋" w:hAnsi="仿宋" w:cs="仿宋" w:hint="eastAsia"/>
            <w:lang w:eastAsia="zh-CN"/>
          </w:rPr>
          <w:t>(一)、豪华游轮行业分析</w:t>
        </w:r>
        <w:r>
          <w:tab/>
        </w:r>
        <w:r>
          <w:fldChar w:fldCharType="begin"/>
        </w:r>
        <w:r>
          <w:instrText xml:space="preserve"> PAGEREF _Toc23394 \h </w:instrText>
        </w:r>
        <w:r>
          <w:fldChar w:fldCharType="separate"/>
        </w:r>
        <w:r>
          <w:t>9</w:t>
        </w:r>
        <w:r>
          <w:fldChar w:fldCharType="end"/>
        </w:r>
      </w:hyperlink>
    </w:p>
    <w:p>
      <w:pPr>
        <w:pStyle w:val="TOC2"/>
        <w:tabs>
          <w:tab w:val="right" w:leader="dot" w:pos="8306"/>
        </w:tabs>
      </w:pPr>
      <w:hyperlink w:anchor="_Toc5210" w:history="1">
        <w:r>
          <w:rPr>
            <w:rFonts w:ascii="仿宋" w:eastAsia="仿宋" w:hAnsi="仿宋" w:cs="仿宋" w:hint="eastAsia"/>
            <w:lang w:eastAsia="zh-CN"/>
          </w:rPr>
          <w:t>(二)、豪华游轮市场分析预测</w:t>
        </w:r>
        <w:r>
          <w:tab/>
        </w:r>
        <w:r>
          <w:fldChar w:fldCharType="begin"/>
        </w:r>
        <w:r>
          <w:instrText xml:space="preserve"> PAGEREF _Toc5210 \h </w:instrText>
        </w:r>
        <w:r>
          <w:fldChar w:fldCharType="separate"/>
        </w:r>
        <w:r>
          <w:t>9</w:t>
        </w:r>
        <w:r>
          <w:fldChar w:fldCharType="end"/>
        </w:r>
      </w:hyperlink>
    </w:p>
    <w:p>
      <w:pPr>
        <w:pStyle w:val="TOC1"/>
        <w:tabs>
          <w:tab w:val="right" w:leader="dot" w:pos="8306"/>
        </w:tabs>
      </w:pPr>
      <w:hyperlink w:anchor="_Toc26857" w:history="1">
        <w:r>
          <w:rPr>
            <w:rFonts w:ascii="仿宋" w:eastAsia="仿宋" w:hAnsi="仿宋" w:cs="仿宋" w:hint="eastAsia"/>
            <w:lang w:eastAsia="zh-CN"/>
          </w:rPr>
          <w:t>五、豪华游轮项目绩效评估</w:t>
        </w:r>
        <w:r>
          <w:tab/>
        </w:r>
        <w:r>
          <w:fldChar w:fldCharType="begin"/>
        </w:r>
        <w:r>
          <w:instrText xml:space="preserve"> PAGEREF _Toc26857 \h </w:instrText>
        </w:r>
        <w:r>
          <w:fldChar w:fldCharType="separate"/>
        </w:r>
        <w:r>
          <w:t>10</w:t>
        </w:r>
        <w:r>
          <w:fldChar w:fldCharType="end"/>
        </w:r>
      </w:hyperlink>
    </w:p>
    <w:p>
      <w:pPr>
        <w:pStyle w:val="TOC2"/>
        <w:tabs>
          <w:tab w:val="right" w:leader="dot" w:pos="8306"/>
        </w:tabs>
      </w:pPr>
      <w:hyperlink w:anchor="_Toc11594" w:history="1">
        <w:r>
          <w:rPr>
            <w:rFonts w:ascii="仿宋" w:eastAsia="仿宋" w:hAnsi="仿宋" w:cs="仿宋" w:hint="eastAsia"/>
            <w:lang w:eastAsia="zh-CN"/>
          </w:rPr>
          <w:t>(一)、绩效评估指标</w:t>
        </w:r>
        <w:r>
          <w:tab/>
        </w:r>
        <w:r>
          <w:fldChar w:fldCharType="begin"/>
        </w:r>
        <w:r>
          <w:instrText xml:space="preserve"> PAGEREF _Toc11594 \h </w:instrText>
        </w:r>
        <w:r>
          <w:fldChar w:fldCharType="separate"/>
        </w:r>
        <w:r>
          <w:t>10</w:t>
        </w:r>
        <w:r>
          <w:fldChar w:fldCharType="end"/>
        </w:r>
      </w:hyperlink>
    </w:p>
    <w:p>
      <w:pPr>
        <w:pStyle w:val="TOC2"/>
        <w:tabs>
          <w:tab w:val="right" w:leader="dot" w:pos="8306"/>
        </w:tabs>
      </w:pPr>
      <w:hyperlink w:anchor="_Toc6311" w:history="1">
        <w:r>
          <w:rPr>
            <w:rFonts w:ascii="仿宋" w:eastAsia="仿宋" w:hAnsi="仿宋" w:cs="仿宋" w:hint="eastAsia"/>
            <w:lang w:eastAsia="zh-CN"/>
          </w:rPr>
          <w:t>(二)、绩效评估方法</w:t>
        </w:r>
        <w:r>
          <w:tab/>
        </w:r>
        <w:r>
          <w:fldChar w:fldCharType="begin"/>
        </w:r>
        <w:r>
          <w:instrText xml:space="preserve"> PAGEREF _Toc6311 \h </w:instrText>
        </w:r>
        <w:r>
          <w:fldChar w:fldCharType="separate"/>
        </w:r>
        <w:r>
          <w:t>11</w:t>
        </w:r>
        <w:r>
          <w:fldChar w:fldCharType="end"/>
        </w:r>
      </w:hyperlink>
    </w:p>
    <w:p>
      <w:pPr>
        <w:pStyle w:val="TOC2"/>
        <w:tabs>
          <w:tab w:val="right" w:leader="dot" w:pos="8306"/>
        </w:tabs>
      </w:pPr>
      <w:hyperlink w:anchor="_Toc28929" w:history="1">
        <w:r>
          <w:rPr>
            <w:rFonts w:ascii="仿宋" w:eastAsia="仿宋" w:hAnsi="仿宋" w:cs="仿宋" w:hint="eastAsia"/>
            <w:lang w:eastAsia="zh-CN"/>
          </w:rPr>
          <w:t>(三)、绩效评估周期</w:t>
        </w:r>
        <w:r>
          <w:tab/>
        </w:r>
        <w:r>
          <w:fldChar w:fldCharType="begin"/>
        </w:r>
        <w:r>
          <w:instrText xml:space="preserve"> PAGEREF _Toc28929 \h </w:instrText>
        </w:r>
        <w:r>
          <w:fldChar w:fldCharType="separate"/>
        </w:r>
        <w:r>
          <w:t>12</w:t>
        </w:r>
        <w:r>
          <w:fldChar w:fldCharType="end"/>
        </w:r>
      </w:hyperlink>
    </w:p>
    <w:p>
      <w:pPr>
        <w:pStyle w:val="TOC1"/>
        <w:tabs>
          <w:tab w:val="right" w:leader="dot" w:pos="8306"/>
        </w:tabs>
      </w:pPr>
      <w:hyperlink w:anchor="_Toc3284" w:history="1">
        <w:r>
          <w:rPr>
            <w:rFonts w:ascii="仿宋" w:eastAsia="仿宋" w:hAnsi="仿宋" w:cs="仿宋" w:hint="eastAsia"/>
            <w:lang w:eastAsia="zh-CN"/>
          </w:rPr>
          <w:t>六、豪华游轮项目选址可行性分析</w:t>
        </w:r>
        <w:r>
          <w:tab/>
        </w:r>
        <w:r>
          <w:fldChar w:fldCharType="begin"/>
        </w:r>
        <w:r>
          <w:instrText xml:space="preserve"> PAGEREF _Toc3284 \h </w:instrText>
        </w:r>
        <w:r>
          <w:fldChar w:fldCharType="separate"/>
        </w:r>
        <w:r>
          <w:t>13</w:t>
        </w:r>
        <w:r>
          <w:fldChar w:fldCharType="end"/>
        </w:r>
      </w:hyperlink>
    </w:p>
    <w:p>
      <w:pPr>
        <w:pStyle w:val="TOC2"/>
        <w:tabs>
          <w:tab w:val="right" w:leader="dot" w:pos="8306"/>
        </w:tabs>
      </w:pPr>
      <w:hyperlink w:anchor="_Toc11812" w:history="1">
        <w:r>
          <w:rPr>
            <w:rFonts w:ascii="仿宋" w:eastAsia="仿宋" w:hAnsi="仿宋" w:cs="仿宋" w:hint="eastAsia"/>
            <w:lang w:eastAsia="zh-CN"/>
          </w:rPr>
          <w:t>(一)、豪华游轮项目选址</w:t>
        </w:r>
        <w:r>
          <w:tab/>
        </w:r>
        <w:r>
          <w:fldChar w:fldCharType="begin"/>
        </w:r>
        <w:r>
          <w:instrText xml:space="preserve"> PAGEREF _Toc11812 \h </w:instrText>
        </w:r>
        <w:r>
          <w:fldChar w:fldCharType="separate"/>
        </w:r>
        <w:r>
          <w:t>13</w:t>
        </w:r>
        <w:r>
          <w:fldChar w:fldCharType="end"/>
        </w:r>
      </w:hyperlink>
    </w:p>
    <w:p>
      <w:pPr>
        <w:pStyle w:val="TOC2"/>
        <w:tabs>
          <w:tab w:val="right" w:leader="dot" w:pos="8306"/>
        </w:tabs>
      </w:pPr>
      <w:hyperlink w:anchor="_Toc393" w:history="1">
        <w:r>
          <w:rPr>
            <w:rFonts w:ascii="仿宋" w:eastAsia="仿宋" w:hAnsi="仿宋" w:cs="仿宋" w:hint="eastAsia"/>
            <w:lang w:eastAsia="zh-CN"/>
          </w:rPr>
          <w:t>(二)、用地控制指标</w:t>
        </w:r>
        <w:r>
          <w:tab/>
        </w:r>
        <w:r>
          <w:fldChar w:fldCharType="begin"/>
        </w:r>
        <w:r>
          <w:instrText xml:space="preserve"> PAGEREF _Toc393 \h </w:instrText>
        </w:r>
        <w:r>
          <w:fldChar w:fldCharType="separate"/>
        </w:r>
        <w:r>
          <w:t>14</w:t>
        </w:r>
        <w:r>
          <w:fldChar w:fldCharType="end"/>
        </w:r>
      </w:hyperlink>
    </w:p>
    <w:p>
      <w:pPr>
        <w:pStyle w:val="TOC2"/>
        <w:tabs>
          <w:tab w:val="right" w:leader="dot" w:pos="8306"/>
        </w:tabs>
      </w:pPr>
      <w:hyperlink w:anchor="_Toc24657" w:history="1">
        <w:r>
          <w:rPr>
            <w:rFonts w:ascii="仿宋" w:eastAsia="仿宋" w:hAnsi="仿宋" w:cs="仿宋" w:hint="eastAsia"/>
            <w:lang w:eastAsia="zh-CN"/>
          </w:rPr>
          <w:t>(三)、节约用地措施</w:t>
        </w:r>
        <w:r>
          <w:tab/>
        </w:r>
        <w:r>
          <w:fldChar w:fldCharType="begin"/>
        </w:r>
        <w:r>
          <w:instrText xml:space="preserve"> PAGEREF _Toc24657 \h </w:instrText>
        </w:r>
        <w:r>
          <w:fldChar w:fldCharType="separate"/>
        </w:r>
        <w:r>
          <w:t>15</w:t>
        </w:r>
        <w:r>
          <w:fldChar w:fldCharType="end"/>
        </w:r>
      </w:hyperlink>
    </w:p>
    <w:p>
      <w:pPr>
        <w:pStyle w:val="TOC2"/>
        <w:tabs>
          <w:tab w:val="right" w:leader="dot" w:pos="8306"/>
        </w:tabs>
      </w:pPr>
      <w:hyperlink w:anchor="_Toc31811" w:history="1">
        <w:r>
          <w:rPr>
            <w:rFonts w:ascii="仿宋" w:eastAsia="仿宋" w:hAnsi="仿宋" w:cs="仿宋" w:hint="eastAsia"/>
            <w:lang w:eastAsia="zh-CN"/>
          </w:rPr>
          <w:t>(四)、总图布置方案</w:t>
        </w:r>
        <w:r>
          <w:tab/>
        </w:r>
        <w:r>
          <w:fldChar w:fldCharType="begin"/>
        </w:r>
        <w:r>
          <w:instrText xml:space="preserve"> PAGEREF _Toc31811 \h </w:instrText>
        </w:r>
        <w:r>
          <w:fldChar w:fldCharType="separate"/>
        </w:r>
        <w:r>
          <w:t>17</w:t>
        </w:r>
        <w:r>
          <w:fldChar w:fldCharType="end"/>
        </w:r>
      </w:hyperlink>
    </w:p>
    <w:p>
      <w:pPr>
        <w:pStyle w:val="TOC2"/>
        <w:tabs>
          <w:tab w:val="right" w:leader="dot" w:pos="8306"/>
        </w:tabs>
      </w:pPr>
      <w:hyperlink w:anchor="_Toc30206" w:history="1">
        <w:r>
          <w:rPr>
            <w:rFonts w:ascii="仿宋" w:eastAsia="仿宋" w:hAnsi="仿宋" w:cs="仿宋" w:hint="eastAsia"/>
            <w:lang w:eastAsia="zh-CN"/>
          </w:rPr>
          <w:t>(五)、选址综合评价</w:t>
        </w:r>
        <w:r>
          <w:tab/>
        </w:r>
        <w:r>
          <w:fldChar w:fldCharType="begin"/>
        </w:r>
        <w:r>
          <w:instrText xml:space="preserve"> PAGEREF _Toc30206 \h </w:instrText>
        </w:r>
        <w:r>
          <w:fldChar w:fldCharType="separate"/>
        </w:r>
        <w:r>
          <w:t>18</w:t>
        </w:r>
        <w:r>
          <w:fldChar w:fldCharType="end"/>
        </w:r>
      </w:hyperlink>
    </w:p>
    <w:p>
      <w:pPr>
        <w:pStyle w:val="TOC1"/>
        <w:tabs>
          <w:tab w:val="right" w:leader="dot" w:pos="8306"/>
        </w:tabs>
      </w:pPr>
      <w:hyperlink w:anchor="_Toc31950" w:history="1">
        <w:r>
          <w:rPr>
            <w:rFonts w:ascii="仿宋" w:eastAsia="仿宋" w:hAnsi="仿宋" w:cs="仿宋" w:hint="eastAsia"/>
            <w:lang w:eastAsia="zh-CN"/>
          </w:rPr>
          <w:t>七、豪华游轮项目技术管理</w:t>
        </w:r>
        <w:r>
          <w:tab/>
        </w:r>
        <w:r>
          <w:fldChar w:fldCharType="begin"/>
        </w:r>
        <w:r>
          <w:instrText xml:space="preserve"> PAGEREF _Toc31950 \h </w:instrText>
        </w:r>
        <w:r>
          <w:fldChar w:fldCharType="separate"/>
        </w:r>
        <w:r>
          <w:t>19</w:t>
        </w:r>
        <w:r>
          <w:fldChar w:fldCharType="end"/>
        </w:r>
      </w:hyperlink>
    </w:p>
    <w:p>
      <w:pPr>
        <w:pStyle w:val="TOC2"/>
        <w:tabs>
          <w:tab w:val="right" w:leader="dot" w:pos="8306"/>
        </w:tabs>
      </w:pPr>
      <w:hyperlink w:anchor="_Toc13897" w:history="1">
        <w:r>
          <w:rPr>
            <w:rFonts w:ascii="仿宋" w:eastAsia="仿宋" w:hAnsi="仿宋" w:cs="仿宋" w:hint="eastAsia"/>
            <w:lang w:eastAsia="zh-CN"/>
          </w:rPr>
          <w:t>(一)、技术方案选用方向</w:t>
        </w:r>
        <w:r>
          <w:tab/>
        </w:r>
        <w:r>
          <w:fldChar w:fldCharType="begin"/>
        </w:r>
        <w:r>
          <w:instrText xml:space="preserve"> PAGEREF _Toc13897 \h </w:instrText>
        </w:r>
        <w:r>
          <w:fldChar w:fldCharType="separate"/>
        </w:r>
        <w:r>
          <w:t>19</w:t>
        </w:r>
        <w:r>
          <w:fldChar w:fldCharType="end"/>
        </w:r>
      </w:hyperlink>
    </w:p>
    <w:p>
      <w:pPr>
        <w:pStyle w:val="TOC2"/>
        <w:tabs>
          <w:tab w:val="right" w:leader="dot" w:pos="8306"/>
        </w:tabs>
      </w:pPr>
      <w:hyperlink w:anchor="_Toc25160" w:history="1">
        <w:r>
          <w:rPr>
            <w:rFonts w:ascii="仿宋" w:eastAsia="仿宋" w:hAnsi="仿宋" w:cs="仿宋" w:hint="eastAsia"/>
            <w:lang w:eastAsia="zh-CN"/>
          </w:rPr>
          <w:t>(二)、工艺技术方案选用原则</w:t>
        </w:r>
        <w:r>
          <w:tab/>
        </w:r>
        <w:r>
          <w:fldChar w:fldCharType="begin"/>
        </w:r>
        <w:r>
          <w:instrText xml:space="preserve"> PAGEREF _Toc25160 \h </w:instrText>
        </w:r>
        <w:r>
          <w:fldChar w:fldCharType="separate"/>
        </w:r>
        <w:r>
          <w:t>20</w:t>
        </w:r>
        <w:r>
          <w:fldChar w:fldCharType="end"/>
        </w:r>
      </w:hyperlink>
    </w:p>
    <w:p>
      <w:pPr>
        <w:pStyle w:val="TOC2"/>
        <w:tabs>
          <w:tab w:val="right" w:leader="dot" w:pos="8306"/>
        </w:tabs>
      </w:pPr>
      <w:hyperlink w:anchor="_Toc20075" w:history="1">
        <w:r>
          <w:rPr>
            <w:rFonts w:ascii="仿宋" w:eastAsia="仿宋" w:hAnsi="仿宋" w:cs="仿宋" w:hint="eastAsia"/>
            <w:lang w:eastAsia="zh-CN"/>
          </w:rPr>
          <w:t>(三)、工艺技术方案要求</w:t>
        </w:r>
        <w:r>
          <w:tab/>
        </w:r>
        <w:r>
          <w:fldChar w:fldCharType="begin"/>
        </w:r>
        <w:r>
          <w:instrText xml:space="preserve"> PAGEREF _Toc20075 \h </w:instrText>
        </w:r>
        <w:r>
          <w:fldChar w:fldCharType="separate"/>
        </w:r>
        <w:r>
          <w:t>22</w:t>
        </w:r>
        <w:r>
          <w:fldChar w:fldCharType="end"/>
        </w:r>
      </w:hyperlink>
    </w:p>
    <w:p>
      <w:pPr>
        <w:pStyle w:val="TOC1"/>
        <w:tabs>
          <w:tab w:val="right" w:leader="dot" w:pos="8306"/>
        </w:tabs>
      </w:pPr>
      <w:hyperlink w:anchor="_Toc3406" w:history="1">
        <w:r>
          <w:rPr>
            <w:rFonts w:ascii="仿宋" w:eastAsia="仿宋" w:hAnsi="仿宋" w:cs="仿宋" w:hint="eastAsia"/>
            <w:lang w:eastAsia="zh-CN"/>
          </w:rPr>
          <w:t>八、豪华游轮项目人力资源管理</w:t>
        </w:r>
        <w:r>
          <w:tab/>
        </w:r>
        <w:r>
          <w:fldChar w:fldCharType="begin"/>
        </w:r>
        <w:r>
          <w:instrText xml:space="preserve"> PAGEREF _Toc3406 \h </w:instrText>
        </w:r>
        <w:r>
          <w:fldChar w:fldCharType="separate"/>
        </w:r>
        <w:r>
          <w:t>25</w:t>
        </w:r>
        <w:r>
          <w:fldChar w:fldCharType="end"/>
        </w:r>
      </w:hyperlink>
    </w:p>
    <w:p>
      <w:pPr>
        <w:pStyle w:val="TOC2"/>
        <w:tabs>
          <w:tab w:val="right" w:leader="dot" w:pos="8306"/>
        </w:tabs>
      </w:pPr>
      <w:hyperlink w:anchor="_Toc2991" w:history="1">
        <w:r>
          <w:rPr>
            <w:rFonts w:ascii="仿宋" w:eastAsia="仿宋" w:hAnsi="仿宋" w:cs="仿宋" w:hint="eastAsia"/>
            <w:lang w:eastAsia="zh-CN"/>
          </w:rPr>
          <w:t>(一)、建立健全的预算管理制度</w:t>
        </w:r>
        <w:r>
          <w:tab/>
        </w:r>
        <w:r>
          <w:fldChar w:fldCharType="begin"/>
        </w:r>
        <w:r>
          <w:instrText xml:space="preserve"> PAGEREF _Toc2991 \h </w:instrText>
        </w:r>
        <w:r>
          <w:fldChar w:fldCharType="separate"/>
        </w:r>
        <w:r>
          <w:t>25</w:t>
        </w:r>
        <w:r>
          <w:fldChar w:fldCharType="end"/>
        </w:r>
      </w:hyperlink>
    </w:p>
    <w:p>
      <w:pPr>
        <w:pStyle w:val="TOC2"/>
        <w:tabs>
          <w:tab w:val="right" w:leader="dot" w:pos="8306"/>
        </w:tabs>
      </w:pPr>
      <w:hyperlink w:anchor="_Toc20637" w:history="1">
        <w:r>
          <w:rPr>
            <w:rFonts w:ascii="仿宋" w:eastAsia="仿宋" w:hAnsi="仿宋" w:cs="仿宋" w:hint="eastAsia"/>
            <w:lang w:eastAsia="zh-CN"/>
          </w:rPr>
          <w:t>(二)、加强资金流动监控</w:t>
        </w:r>
        <w:r>
          <w:tab/>
        </w:r>
        <w:r>
          <w:fldChar w:fldCharType="begin"/>
        </w:r>
        <w:r>
          <w:instrText xml:space="preserve"> PAGEREF _Toc20637 \h </w:instrText>
        </w:r>
        <w:r>
          <w:fldChar w:fldCharType="separate"/>
        </w:r>
        <w:r>
          <w:t>26</w:t>
        </w:r>
        <w:r>
          <w:fldChar w:fldCharType="end"/>
        </w:r>
      </w:hyperlink>
    </w:p>
    <w:p>
      <w:pPr>
        <w:pStyle w:val="TOC2"/>
        <w:tabs>
          <w:tab w:val="right" w:leader="dot" w:pos="8306"/>
        </w:tabs>
      </w:pPr>
      <w:hyperlink w:anchor="_Toc11793" w:history="1">
        <w:r>
          <w:rPr>
            <w:rFonts w:ascii="仿宋" w:eastAsia="仿宋" w:hAnsi="仿宋" w:cs="仿宋" w:hint="eastAsia"/>
            <w:lang w:eastAsia="zh-CN"/>
          </w:rPr>
          <w:t>(三)、制定完善的风险控制机制</w:t>
        </w:r>
        <w:r>
          <w:tab/>
        </w:r>
        <w:r>
          <w:fldChar w:fldCharType="begin"/>
        </w:r>
        <w:r>
          <w:instrText xml:space="preserve"> PAGEREF _Toc11793 \h </w:instrText>
        </w:r>
        <w:r>
          <w:fldChar w:fldCharType="separate"/>
        </w:r>
        <w:r>
          <w:t>27</w:t>
        </w:r>
        <w:r>
          <w:fldChar w:fldCharType="end"/>
        </w:r>
      </w:hyperlink>
    </w:p>
    <w:p>
      <w:pPr>
        <w:pStyle w:val="TOC2"/>
        <w:tabs>
          <w:tab w:val="right" w:leader="dot" w:pos="8306"/>
        </w:tabs>
      </w:pPr>
      <w:hyperlink w:anchor="_Toc2984" w:history="1">
        <w:r>
          <w:rPr>
            <w:rFonts w:ascii="仿宋" w:eastAsia="仿宋" w:hAnsi="仿宋" w:cs="仿宋" w:hint="eastAsia"/>
            <w:lang w:eastAsia="zh-CN"/>
          </w:rPr>
          <w:t>(四)、优化成本管理</w:t>
        </w:r>
        <w:r>
          <w:tab/>
        </w:r>
        <w:r>
          <w:fldChar w:fldCharType="begin"/>
        </w:r>
        <w:r>
          <w:instrText xml:space="preserve"> PAGEREF _Toc2984 \h </w:instrText>
        </w:r>
        <w:r>
          <w:fldChar w:fldCharType="separate"/>
        </w:r>
        <w:r>
          <w:t>29</w:t>
        </w:r>
        <w:r>
          <w:fldChar w:fldCharType="end"/>
        </w:r>
      </w:hyperlink>
    </w:p>
    <w:p>
      <w:pPr>
        <w:pStyle w:val="TOC1"/>
        <w:tabs>
          <w:tab w:val="right" w:leader="dot" w:pos="8306"/>
        </w:tabs>
      </w:pPr>
      <w:hyperlink w:anchor="_Toc24825" w:history="1">
        <w:r>
          <w:rPr>
            <w:rFonts w:ascii="仿宋" w:eastAsia="仿宋" w:hAnsi="仿宋" w:cs="仿宋" w:hint="eastAsia"/>
            <w:lang w:eastAsia="zh-CN"/>
          </w:rPr>
          <w:t>九、豪华游轮项目经营效益</w:t>
        </w:r>
        <w:r>
          <w:tab/>
        </w:r>
        <w:r>
          <w:fldChar w:fldCharType="begin"/>
        </w:r>
        <w:r>
          <w:instrText xml:space="preserve"> PAGEREF _Toc24825 \h </w:instrText>
        </w:r>
        <w:r>
          <w:fldChar w:fldCharType="separate"/>
        </w:r>
        <w:r>
          <w:t>30</w:t>
        </w:r>
        <w:r>
          <w:fldChar w:fldCharType="end"/>
        </w:r>
      </w:hyperlink>
    </w:p>
    <w:p>
      <w:pPr>
        <w:pStyle w:val="TOC2"/>
        <w:tabs>
          <w:tab w:val="right" w:leader="dot" w:pos="8306"/>
        </w:tabs>
      </w:pPr>
      <w:hyperlink w:anchor="_Toc26355" w:history="1">
        <w:r>
          <w:rPr>
            <w:rFonts w:ascii="仿宋" w:eastAsia="仿宋" w:hAnsi="仿宋" w:cs="仿宋" w:hint="eastAsia"/>
            <w:lang w:eastAsia="zh-CN"/>
          </w:rPr>
          <w:t>(一)、经济评价财务测算</w:t>
        </w:r>
        <w:r>
          <w:tab/>
        </w:r>
        <w:r>
          <w:fldChar w:fldCharType="begin"/>
        </w:r>
        <w:r>
          <w:instrText xml:space="preserve"> PAGEREF _Toc26355 \h </w:instrText>
        </w:r>
        <w:r>
          <w:fldChar w:fldCharType="separate"/>
        </w:r>
        <w:r>
          <w:t>30</w:t>
        </w:r>
        <w:r>
          <w:fldChar w:fldCharType="end"/>
        </w:r>
      </w:hyperlink>
    </w:p>
    <w:p>
      <w:pPr>
        <w:pStyle w:val="TOC2"/>
        <w:tabs>
          <w:tab w:val="right" w:leader="dot" w:pos="8306"/>
        </w:tabs>
      </w:pPr>
      <w:hyperlink w:anchor="_Toc4782" w:history="1">
        <w:r>
          <w:rPr>
            <w:rFonts w:ascii="仿宋" w:eastAsia="仿宋" w:hAnsi="仿宋" w:cs="仿宋" w:hint="eastAsia"/>
            <w:lang w:eastAsia="zh-CN"/>
          </w:rPr>
          <w:t>(二)、豪华游轮项目盈利能力分析</w:t>
        </w:r>
        <w:r>
          <w:tab/>
        </w:r>
        <w:r>
          <w:fldChar w:fldCharType="begin"/>
        </w:r>
        <w:r>
          <w:instrText xml:space="preserve"> PAGEREF _Toc4782 \h </w:instrText>
        </w:r>
        <w:r>
          <w:fldChar w:fldCharType="separate"/>
        </w:r>
        <w:r>
          <w:t>31</w:t>
        </w:r>
        <w:r>
          <w:fldChar w:fldCharType="end"/>
        </w:r>
      </w:hyperlink>
    </w:p>
    <w:p>
      <w:pPr>
        <w:pStyle w:val="TOC1"/>
        <w:tabs>
          <w:tab w:val="right" w:leader="dot" w:pos="8306"/>
        </w:tabs>
      </w:pPr>
      <w:hyperlink w:anchor="_Toc10293" w:history="1">
        <w:r>
          <w:rPr>
            <w:rFonts w:ascii="仿宋" w:eastAsia="仿宋" w:hAnsi="仿宋" w:cs="仿宋" w:hint="eastAsia"/>
            <w:lang w:eastAsia="zh-CN"/>
          </w:rPr>
          <w:t>十、豪华游轮项目社会影响</w:t>
        </w:r>
        <w:r>
          <w:tab/>
        </w:r>
        <w:r>
          <w:fldChar w:fldCharType="begin"/>
        </w:r>
        <w:r>
          <w:instrText xml:space="preserve"> PAGEREF _Toc10293 \h </w:instrText>
        </w:r>
        <w:r>
          <w:fldChar w:fldCharType="separate"/>
        </w:r>
        <w:r>
          <w:t>32</w:t>
        </w:r>
        <w:r>
          <w:fldChar w:fldCharType="end"/>
        </w:r>
      </w:hyperlink>
    </w:p>
    <w:p>
      <w:pPr>
        <w:pStyle w:val="TOC2"/>
        <w:tabs>
          <w:tab w:val="right" w:leader="dot" w:pos="8306"/>
        </w:tabs>
      </w:pPr>
      <w:hyperlink w:anchor="_Toc26734" w:history="1">
        <w:r>
          <w:rPr>
            <w:rFonts w:ascii="仿宋" w:eastAsia="仿宋" w:hAnsi="仿宋" w:cs="仿宋" w:hint="eastAsia"/>
            <w:lang w:eastAsia="zh-CN"/>
          </w:rPr>
          <w:t>(一)、社会责任与义务</w:t>
        </w:r>
        <w:r>
          <w:tab/>
        </w:r>
        <w:r>
          <w:fldChar w:fldCharType="begin"/>
        </w:r>
        <w:r>
          <w:instrText xml:space="preserve"> PAGEREF _Toc26734 \h </w:instrText>
        </w:r>
        <w:r>
          <w:fldChar w:fldCharType="separate"/>
        </w:r>
        <w:r>
          <w:t>32</w:t>
        </w:r>
        <w:r>
          <w:fldChar w:fldCharType="end"/>
        </w:r>
      </w:hyperlink>
    </w:p>
    <w:p>
      <w:pPr>
        <w:pStyle w:val="TOC2"/>
        <w:tabs>
          <w:tab w:val="right" w:leader="dot" w:pos="8306"/>
        </w:tabs>
      </w:pPr>
      <w:hyperlink w:anchor="_Toc1160" w:history="1">
        <w:r>
          <w:rPr>
            <w:rFonts w:ascii="仿宋" w:eastAsia="仿宋" w:hAnsi="仿宋" w:cs="仿宋" w:hint="eastAsia"/>
            <w:lang w:eastAsia="zh-CN"/>
          </w:rPr>
          <w:t>(二)、社会参与与沟通</w:t>
        </w:r>
        <w:r>
          <w:tab/>
        </w:r>
        <w:r>
          <w:fldChar w:fldCharType="begin"/>
        </w:r>
        <w:r>
          <w:instrText xml:space="preserve"> PAGEREF _Toc1160 \h </w:instrText>
        </w:r>
        <w:r>
          <w:fldChar w:fldCharType="separate"/>
        </w:r>
        <w:r>
          <w:t>33</w:t>
        </w:r>
        <w:r>
          <w:fldChar w:fldCharType="end"/>
        </w:r>
      </w:hyperlink>
    </w:p>
    <w:p>
      <w:pPr>
        <w:pStyle w:val="TOC1"/>
        <w:tabs>
          <w:tab w:val="right" w:leader="dot" w:pos="8306"/>
        </w:tabs>
      </w:pPr>
      <w:hyperlink w:anchor="_Toc15449" w:history="1">
        <w:r>
          <w:rPr>
            <w:rFonts w:ascii="仿宋" w:eastAsia="仿宋" w:hAnsi="仿宋" w:cs="仿宋" w:hint="eastAsia"/>
            <w:lang w:eastAsia="zh-CN"/>
          </w:rPr>
          <w:t>十一、豪华游轮项目投资规划</w:t>
        </w:r>
        <w:r>
          <w:tab/>
        </w:r>
        <w:r>
          <w:fldChar w:fldCharType="begin"/>
        </w:r>
        <w:r>
          <w:instrText xml:space="preserve"> PAGEREF _Toc15449 \h </w:instrText>
        </w:r>
        <w:r>
          <w:fldChar w:fldCharType="separate"/>
        </w:r>
        <w:r>
          <w:t>34</w:t>
        </w:r>
        <w:r>
          <w:fldChar w:fldCharType="end"/>
        </w:r>
      </w:hyperlink>
    </w:p>
    <w:p>
      <w:pPr>
        <w:pStyle w:val="TOC2"/>
        <w:tabs>
          <w:tab w:val="right" w:leader="dot" w:pos="8306"/>
        </w:tabs>
      </w:pPr>
      <w:hyperlink w:anchor="_Toc18746" w:history="1">
        <w:r>
          <w:rPr>
            <w:rFonts w:ascii="仿宋" w:eastAsia="仿宋" w:hAnsi="仿宋" w:cs="仿宋" w:hint="eastAsia"/>
            <w:lang w:eastAsia="zh-CN"/>
          </w:rPr>
          <w:t>(一)、豪华游轮项目总投资估算</w:t>
        </w:r>
        <w:r>
          <w:tab/>
        </w:r>
        <w:r>
          <w:fldChar w:fldCharType="begin"/>
        </w:r>
        <w:r>
          <w:instrText xml:space="preserve"> PAGEREF _Toc18746 \h </w:instrText>
        </w:r>
        <w:r>
          <w:fldChar w:fldCharType="separate"/>
        </w:r>
        <w:r>
          <w:t>34</w:t>
        </w:r>
        <w:r>
          <w:fldChar w:fldCharType="end"/>
        </w:r>
      </w:hyperlink>
    </w:p>
    <w:p>
      <w:pPr>
        <w:pStyle w:val="TOC2"/>
        <w:tabs>
          <w:tab w:val="right" w:leader="dot" w:pos="8306"/>
        </w:tabs>
      </w:pPr>
      <w:hyperlink w:anchor="_Toc15241" w:history="1">
        <w:r>
          <w:rPr>
            <w:rFonts w:ascii="仿宋" w:eastAsia="仿宋" w:hAnsi="仿宋" w:cs="仿宋" w:hint="eastAsia"/>
            <w:lang w:eastAsia="zh-CN"/>
          </w:rPr>
          <w:t>(二)、资金筹措</w:t>
        </w:r>
        <w:r>
          <w:tab/>
        </w:r>
        <w:r>
          <w:fldChar w:fldCharType="begin"/>
        </w:r>
        <w:r>
          <w:instrText xml:space="preserve"> PAGEREF _Toc15241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28" w:history="1">
        <w:r>
          <w:rPr>
            <w:rFonts w:ascii="仿宋" w:eastAsia="仿宋" w:hAnsi="仿宋" w:cs="仿宋" w:hint="eastAsia"/>
            <w:lang w:eastAsia="zh-CN"/>
          </w:rPr>
          <w:t>十二、豪华游轮项目计划安排</w:t>
        </w:r>
        <w:r>
          <w:tab/>
        </w:r>
        <w:r>
          <w:fldChar w:fldCharType="begin"/>
        </w:r>
        <w:r>
          <w:instrText xml:space="preserve"> PAGEREF _Toc14328 \h </w:instrText>
        </w:r>
        <w:r>
          <w:fldChar w:fldCharType="separate"/>
        </w:r>
        <w:r>
          <w:t>36</w:t>
        </w:r>
        <w:r>
          <w:fldChar w:fldCharType="end"/>
        </w:r>
      </w:hyperlink>
    </w:p>
    <w:p>
      <w:pPr>
        <w:pStyle w:val="TOC2"/>
        <w:tabs>
          <w:tab w:val="right" w:leader="dot" w:pos="8306"/>
        </w:tabs>
      </w:pPr>
      <w:hyperlink w:anchor="_Toc11787" w:history="1">
        <w:r>
          <w:rPr>
            <w:rFonts w:ascii="仿宋" w:eastAsia="仿宋" w:hAnsi="仿宋" w:cs="仿宋" w:hint="eastAsia"/>
            <w:lang w:eastAsia="zh-CN"/>
          </w:rPr>
          <w:t>(一)、建设周期</w:t>
        </w:r>
        <w:r>
          <w:tab/>
        </w:r>
        <w:r>
          <w:fldChar w:fldCharType="begin"/>
        </w:r>
        <w:r>
          <w:instrText xml:space="preserve"> PAGEREF _Toc11787 \h </w:instrText>
        </w:r>
        <w:r>
          <w:fldChar w:fldCharType="separate"/>
        </w:r>
        <w:r>
          <w:t>36</w:t>
        </w:r>
        <w:r>
          <w:fldChar w:fldCharType="end"/>
        </w:r>
      </w:hyperlink>
    </w:p>
    <w:p>
      <w:pPr>
        <w:pStyle w:val="TOC2"/>
        <w:tabs>
          <w:tab w:val="right" w:leader="dot" w:pos="8306"/>
        </w:tabs>
      </w:pPr>
      <w:hyperlink w:anchor="_Toc6498" w:history="1">
        <w:r>
          <w:rPr>
            <w:rFonts w:ascii="仿宋" w:eastAsia="仿宋" w:hAnsi="仿宋" w:cs="仿宋" w:hint="eastAsia"/>
            <w:lang w:eastAsia="zh-CN"/>
          </w:rPr>
          <w:t>(二)、建设进度</w:t>
        </w:r>
        <w:r>
          <w:tab/>
        </w:r>
        <w:r>
          <w:fldChar w:fldCharType="begin"/>
        </w:r>
        <w:r>
          <w:instrText xml:space="preserve"> PAGEREF _Toc6498 \h </w:instrText>
        </w:r>
        <w:r>
          <w:fldChar w:fldCharType="separate"/>
        </w:r>
        <w:r>
          <w:t>37</w:t>
        </w:r>
        <w:r>
          <w:fldChar w:fldCharType="end"/>
        </w:r>
      </w:hyperlink>
    </w:p>
    <w:p>
      <w:pPr>
        <w:pStyle w:val="TOC2"/>
        <w:tabs>
          <w:tab w:val="right" w:leader="dot" w:pos="8306"/>
        </w:tabs>
      </w:pPr>
      <w:hyperlink w:anchor="_Toc32670" w:history="1">
        <w:r>
          <w:rPr>
            <w:rFonts w:ascii="仿宋" w:eastAsia="仿宋" w:hAnsi="仿宋" w:cs="仿宋" w:hint="eastAsia"/>
            <w:lang w:eastAsia="zh-CN"/>
          </w:rPr>
          <w:t>(三)、进度安排注意事项</w:t>
        </w:r>
        <w:r>
          <w:tab/>
        </w:r>
        <w:r>
          <w:fldChar w:fldCharType="begin"/>
        </w:r>
        <w:r>
          <w:instrText xml:space="preserve"> PAGEREF _Toc32670 \h </w:instrText>
        </w:r>
        <w:r>
          <w:fldChar w:fldCharType="separate"/>
        </w:r>
        <w:r>
          <w:t>37</w:t>
        </w:r>
        <w:r>
          <w:fldChar w:fldCharType="end"/>
        </w:r>
      </w:hyperlink>
    </w:p>
    <w:p>
      <w:pPr>
        <w:pStyle w:val="TOC2"/>
        <w:tabs>
          <w:tab w:val="right" w:leader="dot" w:pos="8306"/>
        </w:tabs>
      </w:pPr>
      <w:hyperlink w:anchor="_Toc24917" w:history="1">
        <w:r>
          <w:rPr>
            <w:rFonts w:ascii="仿宋" w:eastAsia="仿宋" w:hAnsi="仿宋" w:cs="仿宋" w:hint="eastAsia"/>
            <w:lang w:eastAsia="zh-CN"/>
          </w:rPr>
          <w:t>(四)、人力资源配置</w:t>
        </w:r>
        <w:r>
          <w:tab/>
        </w:r>
        <w:r>
          <w:fldChar w:fldCharType="begin"/>
        </w:r>
        <w:r>
          <w:instrText xml:space="preserve"> PAGEREF _Toc24917 \h </w:instrText>
        </w:r>
        <w:r>
          <w:fldChar w:fldCharType="separate"/>
        </w:r>
        <w:r>
          <w:t>39</w:t>
        </w:r>
        <w:r>
          <w:fldChar w:fldCharType="end"/>
        </w:r>
      </w:hyperlink>
    </w:p>
    <w:p>
      <w:pPr>
        <w:pStyle w:val="TOC1"/>
        <w:tabs>
          <w:tab w:val="right" w:leader="dot" w:pos="8306"/>
        </w:tabs>
      </w:pPr>
      <w:hyperlink w:anchor="_Toc5981" w:history="1">
        <w:r>
          <w:rPr>
            <w:rFonts w:ascii="仿宋" w:eastAsia="仿宋" w:hAnsi="仿宋" w:cs="仿宋" w:hint="eastAsia"/>
            <w:lang w:eastAsia="zh-CN"/>
          </w:rPr>
          <w:t>十三、利益相关者分析与沟通计划</w:t>
        </w:r>
        <w:r>
          <w:tab/>
        </w:r>
        <w:r>
          <w:fldChar w:fldCharType="begin"/>
        </w:r>
        <w:r>
          <w:instrText xml:space="preserve"> PAGEREF _Toc5981 \h </w:instrText>
        </w:r>
        <w:r>
          <w:fldChar w:fldCharType="separate"/>
        </w:r>
        <w:r>
          <w:t>40</w:t>
        </w:r>
        <w:r>
          <w:fldChar w:fldCharType="end"/>
        </w:r>
      </w:hyperlink>
    </w:p>
    <w:p>
      <w:pPr>
        <w:pStyle w:val="TOC2"/>
        <w:tabs>
          <w:tab w:val="right" w:leader="dot" w:pos="8306"/>
        </w:tabs>
      </w:pPr>
      <w:hyperlink w:anchor="_Toc23147" w:history="1">
        <w:r>
          <w:rPr>
            <w:rFonts w:ascii="仿宋" w:eastAsia="仿宋" w:hAnsi="仿宋" w:cs="仿宋" w:hint="eastAsia"/>
            <w:lang w:eastAsia="zh-CN"/>
          </w:rPr>
          <w:t>(一)、利益相关者分析</w:t>
        </w:r>
        <w:r>
          <w:tab/>
        </w:r>
        <w:r>
          <w:fldChar w:fldCharType="begin"/>
        </w:r>
        <w:r>
          <w:instrText xml:space="preserve"> PAGEREF _Toc23147 \h </w:instrText>
        </w:r>
        <w:r>
          <w:fldChar w:fldCharType="separate"/>
        </w:r>
        <w:r>
          <w:t>40</w:t>
        </w:r>
        <w:r>
          <w:fldChar w:fldCharType="end"/>
        </w:r>
      </w:hyperlink>
    </w:p>
    <w:p>
      <w:pPr>
        <w:pStyle w:val="TOC2"/>
        <w:tabs>
          <w:tab w:val="right" w:leader="dot" w:pos="8306"/>
        </w:tabs>
      </w:pPr>
      <w:hyperlink w:anchor="_Toc15807" w:history="1">
        <w:r>
          <w:rPr>
            <w:rFonts w:ascii="仿宋" w:eastAsia="仿宋" w:hAnsi="仿宋" w:cs="仿宋" w:hint="eastAsia"/>
            <w:lang w:eastAsia="zh-CN"/>
          </w:rPr>
          <w:t>(二)、沟通计划</w:t>
        </w:r>
        <w:r>
          <w:tab/>
        </w:r>
        <w:r>
          <w:fldChar w:fldCharType="begin"/>
        </w:r>
        <w:r>
          <w:instrText xml:space="preserve"> PAGEREF _Toc15807 \h </w:instrText>
        </w:r>
        <w:r>
          <w:fldChar w:fldCharType="separate"/>
        </w:r>
        <w:r>
          <w:t>41</w:t>
        </w:r>
        <w:r>
          <w:fldChar w:fldCharType="end"/>
        </w:r>
      </w:hyperlink>
    </w:p>
    <w:p>
      <w:pPr>
        <w:pStyle w:val="TOC1"/>
        <w:tabs>
          <w:tab w:val="right" w:leader="dot" w:pos="8306"/>
        </w:tabs>
      </w:pPr>
      <w:hyperlink w:anchor="_Toc14969" w:history="1">
        <w:r>
          <w:rPr>
            <w:rFonts w:ascii="仿宋" w:eastAsia="仿宋" w:hAnsi="仿宋" w:cs="仿宋" w:hint="eastAsia"/>
            <w:lang w:eastAsia="zh-CN"/>
          </w:rPr>
          <w:t>十四、营销与推广策略</w:t>
        </w:r>
        <w:r>
          <w:tab/>
        </w:r>
        <w:r>
          <w:fldChar w:fldCharType="begin"/>
        </w:r>
        <w:r>
          <w:instrText xml:space="preserve"> PAGEREF _Toc14969 \h </w:instrText>
        </w:r>
        <w:r>
          <w:fldChar w:fldCharType="separate"/>
        </w:r>
        <w:r>
          <w:t>42</w:t>
        </w:r>
        <w:r>
          <w:fldChar w:fldCharType="end"/>
        </w:r>
      </w:hyperlink>
    </w:p>
    <w:p>
      <w:pPr>
        <w:pStyle w:val="TOC2"/>
        <w:tabs>
          <w:tab w:val="right" w:leader="dot" w:pos="8306"/>
        </w:tabs>
      </w:pPr>
      <w:hyperlink w:anchor="_Toc2963" w:history="1">
        <w:r>
          <w:rPr>
            <w:rFonts w:ascii="仿宋" w:eastAsia="仿宋" w:hAnsi="仿宋" w:cs="仿宋" w:hint="eastAsia"/>
            <w:lang w:eastAsia="zh-CN"/>
          </w:rPr>
          <w:t>(一)、产品/服务定位与特点</w:t>
        </w:r>
        <w:r>
          <w:tab/>
        </w:r>
        <w:r>
          <w:fldChar w:fldCharType="begin"/>
        </w:r>
        <w:r>
          <w:instrText xml:space="preserve"> PAGEREF _Toc2963 \h </w:instrText>
        </w:r>
        <w:r>
          <w:fldChar w:fldCharType="separate"/>
        </w:r>
        <w:r>
          <w:t>42</w:t>
        </w:r>
        <w:r>
          <w:fldChar w:fldCharType="end"/>
        </w:r>
      </w:hyperlink>
    </w:p>
    <w:p>
      <w:pPr>
        <w:pStyle w:val="TOC2"/>
        <w:tabs>
          <w:tab w:val="right" w:leader="dot" w:pos="8306"/>
        </w:tabs>
      </w:pPr>
      <w:hyperlink w:anchor="_Toc20511" w:history="1">
        <w:r>
          <w:rPr>
            <w:rFonts w:ascii="仿宋" w:eastAsia="仿宋" w:hAnsi="仿宋" w:cs="仿宋" w:hint="eastAsia"/>
            <w:lang w:eastAsia="zh-CN"/>
          </w:rPr>
          <w:t>(二)、市场定位与竞争分析</w:t>
        </w:r>
        <w:r>
          <w:tab/>
        </w:r>
        <w:r>
          <w:fldChar w:fldCharType="begin"/>
        </w:r>
        <w:r>
          <w:instrText xml:space="preserve"> PAGEREF _Toc20511 \h </w:instrText>
        </w:r>
        <w:r>
          <w:fldChar w:fldCharType="separate"/>
        </w:r>
        <w:r>
          <w:t>44</w:t>
        </w:r>
        <w:r>
          <w:fldChar w:fldCharType="end"/>
        </w:r>
      </w:hyperlink>
    </w:p>
    <w:p>
      <w:pPr>
        <w:pStyle w:val="TOC2"/>
        <w:tabs>
          <w:tab w:val="right" w:leader="dot" w:pos="8306"/>
        </w:tabs>
      </w:pPr>
      <w:hyperlink w:anchor="_Toc29153" w:history="1">
        <w:r>
          <w:rPr>
            <w:rFonts w:ascii="仿宋" w:eastAsia="仿宋" w:hAnsi="仿宋" w:cs="仿宋" w:hint="eastAsia"/>
            <w:lang w:eastAsia="zh-CN"/>
          </w:rPr>
          <w:t>(三)、营销渠道与策略</w:t>
        </w:r>
        <w:r>
          <w:tab/>
        </w:r>
        <w:r>
          <w:fldChar w:fldCharType="begin"/>
        </w:r>
        <w:r>
          <w:instrText xml:space="preserve"> PAGEREF _Toc29153 \h </w:instrText>
        </w:r>
        <w:r>
          <w:fldChar w:fldCharType="separate"/>
        </w:r>
        <w:r>
          <w:t>45</w:t>
        </w:r>
        <w:r>
          <w:fldChar w:fldCharType="end"/>
        </w:r>
      </w:hyperlink>
    </w:p>
    <w:p>
      <w:pPr>
        <w:pStyle w:val="TOC2"/>
        <w:tabs>
          <w:tab w:val="right" w:leader="dot" w:pos="8306"/>
        </w:tabs>
      </w:pPr>
      <w:hyperlink w:anchor="_Toc14747" w:history="1">
        <w:r>
          <w:rPr>
            <w:rFonts w:ascii="仿宋" w:eastAsia="仿宋" w:hAnsi="仿宋" w:cs="仿宋" w:hint="eastAsia"/>
            <w:lang w:eastAsia="zh-CN"/>
          </w:rPr>
          <w:t>(四)、推广与宣传活动</w:t>
        </w:r>
        <w:r>
          <w:tab/>
        </w:r>
        <w:r>
          <w:fldChar w:fldCharType="begin"/>
        </w:r>
        <w:r>
          <w:instrText xml:space="preserve"> PAGEREF _Toc14747 \h </w:instrText>
        </w:r>
        <w:r>
          <w:fldChar w:fldCharType="separate"/>
        </w:r>
        <w:r>
          <w:t>46</w:t>
        </w:r>
        <w:r>
          <w:fldChar w:fldCharType="end"/>
        </w:r>
      </w:hyperlink>
    </w:p>
    <w:p>
      <w:pPr>
        <w:pStyle w:val="TOC1"/>
        <w:tabs>
          <w:tab w:val="right" w:leader="dot" w:pos="8306"/>
        </w:tabs>
      </w:pPr>
      <w:hyperlink w:anchor="_Toc10714" w:history="1">
        <w:r>
          <w:rPr>
            <w:rFonts w:ascii="仿宋" w:eastAsia="仿宋" w:hAnsi="仿宋" w:cs="仿宋" w:hint="eastAsia"/>
            <w:lang w:eastAsia="zh-CN"/>
          </w:rPr>
          <w:t>十五、豪华游轮项目治理与监督</w:t>
        </w:r>
        <w:r>
          <w:tab/>
        </w:r>
        <w:r>
          <w:fldChar w:fldCharType="begin"/>
        </w:r>
        <w:r>
          <w:instrText xml:space="preserve"> PAGEREF _Toc10714 \h </w:instrText>
        </w:r>
        <w:r>
          <w:fldChar w:fldCharType="separate"/>
        </w:r>
        <w:r>
          <w:t>51</w:t>
        </w:r>
        <w:r>
          <w:fldChar w:fldCharType="end"/>
        </w:r>
      </w:hyperlink>
    </w:p>
    <w:p>
      <w:pPr>
        <w:pStyle w:val="TOC2"/>
        <w:tabs>
          <w:tab w:val="right" w:leader="dot" w:pos="8306"/>
        </w:tabs>
      </w:pPr>
      <w:hyperlink w:anchor="_Toc22406" w:history="1">
        <w:r>
          <w:rPr>
            <w:rFonts w:ascii="仿宋" w:eastAsia="仿宋" w:hAnsi="仿宋" w:cs="仿宋" w:hint="eastAsia"/>
            <w:lang w:eastAsia="zh-CN"/>
          </w:rPr>
          <w:t>(一)、豪华游轮项目治理结构</w:t>
        </w:r>
        <w:r>
          <w:tab/>
        </w:r>
        <w:r>
          <w:fldChar w:fldCharType="begin"/>
        </w:r>
        <w:r>
          <w:instrText xml:space="preserve"> PAGEREF _Toc22406 \h </w:instrText>
        </w:r>
        <w:r>
          <w:fldChar w:fldCharType="separate"/>
        </w:r>
        <w:r>
          <w:t>51</w:t>
        </w:r>
        <w:r>
          <w:fldChar w:fldCharType="end"/>
        </w:r>
      </w:hyperlink>
    </w:p>
    <w:p>
      <w:pPr>
        <w:pStyle w:val="TOC2"/>
        <w:tabs>
          <w:tab w:val="right" w:leader="dot" w:pos="8306"/>
        </w:tabs>
      </w:pPr>
      <w:hyperlink w:anchor="_Toc5435" w:history="1">
        <w:r>
          <w:rPr>
            <w:rFonts w:ascii="仿宋" w:eastAsia="仿宋" w:hAnsi="仿宋" w:cs="仿宋" w:hint="eastAsia"/>
            <w:lang w:eastAsia="zh-CN"/>
          </w:rPr>
          <w:t>(二)、监督与审计</w:t>
        </w:r>
        <w:r>
          <w:tab/>
        </w:r>
        <w:r>
          <w:fldChar w:fldCharType="begin"/>
        </w:r>
        <w:r>
          <w:instrText xml:space="preserve"> PAGEREF _Toc5435 \h </w:instrText>
        </w:r>
        <w:r>
          <w:fldChar w:fldCharType="separate"/>
        </w:r>
        <w:r>
          <w:t>53</w:t>
        </w:r>
        <w:r>
          <w:fldChar w:fldCharType="end"/>
        </w:r>
      </w:hyperlink>
    </w:p>
    <w:p>
      <w:pPr>
        <w:pStyle w:val="TOC1"/>
        <w:tabs>
          <w:tab w:val="right" w:leader="dot" w:pos="8306"/>
        </w:tabs>
      </w:pPr>
      <w:hyperlink w:anchor="_Toc545" w:history="1">
        <w:r>
          <w:rPr>
            <w:rFonts w:ascii="仿宋" w:eastAsia="仿宋" w:hAnsi="仿宋" w:cs="仿宋" w:hint="eastAsia"/>
            <w:lang w:eastAsia="zh-CN"/>
          </w:rPr>
          <w:t>十六、豪华游轮项目变更管理</w:t>
        </w:r>
        <w:r>
          <w:tab/>
        </w:r>
        <w:r>
          <w:fldChar w:fldCharType="begin"/>
        </w:r>
        <w:r>
          <w:instrText xml:space="preserve"> PAGEREF _Toc545 \h </w:instrText>
        </w:r>
        <w:r>
          <w:fldChar w:fldCharType="separate"/>
        </w:r>
        <w:r>
          <w:t>54</w:t>
        </w:r>
        <w:r>
          <w:fldChar w:fldCharType="end"/>
        </w:r>
      </w:hyperlink>
    </w:p>
    <w:p>
      <w:pPr>
        <w:pStyle w:val="TOC2"/>
        <w:tabs>
          <w:tab w:val="right" w:leader="dot" w:pos="8306"/>
        </w:tabs>
      </w:pPr>
      <w:hyperlink w:anchor="_Toc6862" w:history="1">
        <w:r>
          <w:rPr>
            <w:rFonts w:ascii="仿宋" w:eastAsia="仿宋" w:hAnsi="仿宋" w:cs="仿宋" w:hint="eastAsia"/>
            <w:lang w:eastAsia="zh-CN"/>
          </w:rPr>
          <w:t>(一)、变更申请与评估</w:t>
        </w:r>
        <w:r>
          <w:tab/>
        </w:r>
        <w:r>
          <w:fldChar w:fldCharType="begin"/>
        </w:r>
        <w:r>
          <w:instrText xml:space="preserve"> PAGEREF _Toc6862 \h </w:instrText>
        </w:r>
        <w:r>
          <w:fldChar w:fldCharType="separate"/>
        </w:r>
        <w:r>
          <w:t>54</w:t>
        </w:r>
        <w:r>
          <w:fldChar w:fldCharType="end"/>
        </w:r>
      </w:hyperlink>
    </w:p>
    <w:p>
      <w:pPr>
        <w:pStyle w:val="TOC2"/>
        <w:tabs>
          <w:tab w:val="right" w:leader="dot" w:pos="8306"/>
        </w:tabs>
      </w:pPr>
      <w:hyperlink w:anchor="_Toc32346" w:history="1">
        <w:r>
          <w:rPr>
            <w:rFonts w:ascii="仿宋" w:eastAsia="仿宋" w:hAnsi="仿宋" w:cs="仿宋" w:hint="eastAsia"/>
            <w:lang w:eastAsia="zh-CN"/>
          </w:rPr>
          <w:t>(二)、变更实施与控制</w:t>
        </w:r>
        <w:r>
          <w:tab/>
        </w:r>
        <w:r>
          <w:fldChar w:fldCharType="begin"/>
        </w:r>
        <w:r>
          <w:instrText xml:space="preserve"> PAGEREF _Toc32346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68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1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豪华游轮项目的主要产品是XXXX，预计年产值为XXX万元。这一产品在市场中占据着重要的地位，其广泛的应用范围使得该豪华游轮项目的市场前景非常广阔。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豪华游轮项目的xxx产品作为重要的原材料之一，将在多个领域发挥关键作用。其在建筑、交通、能源等方面的广泛应用将为整个产业链提供强大的支持，形成产业协同效应。豪华游轮项目的年产值XXX万XXX万XXX万万元不仅反映了其在市场上的巨大潜力，更预示着它对国民经济的积极贡献。这种关联度高、涉及面广的产业关系，使得该豪华游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24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游轮项目总征地面积为XXXX平方米，相当于约XX.XX亩，其中净用地面积为XXXX平方米，红线范围内相当于约XX.XX亩。这一用地规模充分考虑了豪华游轮项目的建设需求，保障了豪华游轮项目在合适的空间内得以充分发展。豪华游轮项目规划的总建筑面积为XXXX平方米，其中主体工程建设占XXXX平方米，计容建筑面积达XXXX平方米。预计建筑工程的投资将达到XXXX万元，为豪华游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游轮项目计划购置的设备共计XXXX台（套），设备购置费用为XXXX万元。这一设备购置计划充分考虑到豪华游轮项目的生产需求和技术要求，确保了豪华游轮项目在生产运营中具备先进的技术装备和高效的生产能力。设备的合理配置将为豪华游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豪华游轮项目计划总投资为XXXX万元，预计年实现营业收入为XXXX万元。这一产能规模的设定旨在确保豪华游轮项目能够在投资与回报之间取得平衡，实现长期可持续的发展。豪华游轮项目的总投资充分考虑到各个方面的需求，包括用地建设、设备购置等多个环节，以确保豪华游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841"/>
      <w:r>
        <w:rPr>
          <w:rFonts w:ascii="仿宋" w:eastAsia="仿宋" w:hAnsi="仿宋" w:cs="仿宋" w:hint="eastAsia"/>
          <w:sz w:val="28"/>
          <w:lang w:eastAsia="zh-CN"/>
        </w:rPr>
        <w:t>二、豪华游轮项目危机管理</w:t>
      </w:r>
      <w:bookmarkEnd w:id="5"/>
    </w:p>
    <w:p>
      <w:pPr>
        <w:pStyle w:val="Heading2"/>
        <w:rPr>
          <w:rFonts w:ascii="仿宋" w:eastAsia="仿宋" w:hAnsi="仿宋" w:cs="仿宋" w:hint="eastAsia"/>
          <w:lang w:eastAsia="zh-CN"/>
        </w:rPr>
      </w:pPr>
      <w:bookmarkStart w:id="6" w:name="_Toc2157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豪华游轮项目危机管理中，危机预警与识别是确保豪华游轮项目稳健运行的核心步骤。通过建立全面的监测机制，豪华游轮项目团队旨在及时发现和理解潜在的风险和危机因素，以便采取及时的预防和应对措施，确保豪华游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首先，通过深入的风险评估，豪华游轮项目团队全面分析了整个豪华游轮项目和各个阶段可能存在的威胁。这包括准确评估每个潜在风险的发生概率和可能影响的程度，为后续危机预警提供了有力支持。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豪华游轮项目团队着重于明确定义豪华游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豪华游轮项目进展的持续监控，团队能够及时发现潜在问题并作出迅速反应。豪华游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在这一阶段，团队的专业素养和反应速度将发挥至关重要的作用，以确保潜在危机能够在初期得到有效的处理，最大程度地减轻负面影响。通过危机预警与识别，豪华游轮项目得以更有序、可控地推进。</w:t>
      </w:r>
    </w:p>
    <w:p>
      <w:pPr>
        <w:pStyle w:val="Heading2"/>
        <w:ind w:firstLine="560" w:firstLineChars="200"/>
        <w:rPr>
          <w:rFonts w:ascii="仿宋" w:eastAsia="仿宋" w:hAnsi="仿宋" w:cs="仿宋" w:hint="eastAsia"/>
          <w:sz w:val="28"/>
          <w:lang w:eastAsia="zh-CN"/>
        </w:rPr>
      </w:pPr>
      <w:bookmarkStart w:id="7" w:name="_Toc2671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在危机发生时，豪华游轮项目团队立即行动，成立了应急小组。该小组的任务是迅速制定并实施紧急应对措施，以最小化潜在损失。以下是采取的主要措施：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暂停豪华游轮项目进度：为遏制危机蔓延，豪华游轮项目暂时停止进行，以便全面评估当前状况。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资源重新分配：重新评估豪华游轮项目资源的分配，确保最大限度地减小损失。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实时沟通：与关键利益相关者建立实时沟通机制，向他们传递豪华游轮项目危机的实际状况，保障豪华游轮项目核心利益。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在紧急应对的同时，豪华游轮项目团队强调了团队协作和有效沟通的重要性。以下是团队协作的关键举措：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信息共享机制：建立了信息共享平台，确保团队成员能够及时获取豪华游轮项目危机的实时信息。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领导者沟通：豪华游轮项目领导者通过定期会议和即时沟通工具，指导团队应对危机，保持团队稳定运行。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随着危机得到初步控制，豪华游轮项目团队转向制定恢复计划，以确保豪华游轮项目能够从中迅速恢复。主要恢复计划包括：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修复受损的进度计划：重新评估豪华游轮项目进度，制定修复计划，确保豪华游轮项目尽快回归正常进程。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重新调整资源分配：优化资源分配，确保豪华游轮项目在有限资源下高效运转。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风险管理机制加强：对豪华游轮项目风险进行全面评估，制定更强化的风险管理策略，以预防未来可能的危机。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4740"/>
      <w:r>
        <w:rPr>
          <w:rFonts w:ascii="仿宋" w:eastAsia="仿宋" w:hAnsi="仿宋" w:cs="仿宋" w:hint="eastAsia"/>
          <w:sz w:val="28"/>
          <w:lang w:eastAsia="zh-CN"/>
        </w:rPr>
        <w:t>三、豪华游轮项目可持续发展</w:t>
      </w:r>
      <w:bookmarkEnd w:id="8"/>
    </w:p>
    <w:p>
      <w:pPr>
        <w:pStyle w:val="Heading2"/>
        <w:rPr>
          <w:rFonts w:ascii="仿宋" w:eastAsia="仿宋" w:hAnsi="仿宋" w:cs="仿宋" w:hint="eastAsia"/>
          <w:lang w:eastAsia="zh-CN"/>
        </w:rPr>
      </w:pPr>
      <w:bookmarkStart w:id="9" w:name="_Toc1523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豪华游轮项目中，豪华游轮项目团队着眼于未来，明确了可持续发展的战略方向。制定的具体可持续发展目标包括降低资源使用、采用环保技术、最大化社会效益等。这一步骤不仅有助于豪华游轮项目在环保和社会责任方面达到最高标准，也为未来提供了明确的指引，确保豪华游轮项目的发展符合可持续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1.2 可持续实践的融入豪华游轮项目管理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豪华游轮项目管理周期。从豪华游轮项目规划开始，豪华游轮项目团队就考虑了环境和社会的因素。在执行阶段，豪华游轮项目团队积极推动绿色技术的应用，优化资源利用。此外，关注员工的社会责任，通过培训和沟通活动提高员工对可持续发展的认知，使他们能够在日常工作中践行可持续实践。这些举措不仅为豪华游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510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扎根于豪华游轮项目的可持续发展理念，我们深信环保与社会责任是豪华游轮项目成功的关键支柱。在豪华游轮项目的每一步，我们都致力于通过创新和实践，履行对环境和社会的坚定责任。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游轮项目团队通过引入先进的环保技术、建立高效的废物处理系统以及推动能源节约措施，积极履行环保责任。定期的环保监测和评估确保豪华游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豪华游轮项目不仅致力于自身可持续发展，还注重对社会的回馈。通过支持社区豪华游轮项目、参与慈善事业、提供培训机会等方式，豪华游轮项目积极履行社会责任。与当地社区建立积极互动，关注员工的工作与生活平衡，以及员工的身心健康，是豪华游轮项目在社会责任层面的关键举措。这样的实践不仅增强了豪华游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4894"/>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3394"/>
      <w:r>
        <w:rPr>
          <w:rFonts w:ascii="仿宋" w:eastAsia="仿宋" w:hAnsi="仿宋" w:cs="仿宋" w:hint="eastAsia"/>
          <w:lang w:eastAsia="zh-CN"/>
        </w:rPr>
        <w:t>(一)、豪华游轮行业分析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豪华游轮行业一直以来都是市场的关注焦点。行业内的发展趋势、竞争态势以及潜在机会都对豪华游轮项目的推进产生深远的影响。通过深入研究行业的整体概貌，我们将更好地理解行业的核心特征，为豪华游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豪华游轮行业，技术一直是推动创新和发展的关键因素。我们将对当前技术趋势进行详尽分析，包括但不限于人工智能、大数据应用、先进制造技术等。这有助于豪华游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豪华游轮项目成功的基础。我们将对主要竞争对手进行深入研究，包括其市场份额、产品特点、市场定位等。通过全面了解竞争对手的优势和劣势，豪华游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5210"/>
      <w:r>
        <w:rPr>
          <w:rFonts w:ascii="仿宋" w:eastAsia="仿宋" w:hAnsi="仿宋" w:cs="仿宋" w:hint="eastAsia"/>
          <w:sz w:val="28"/>
          <w:lang w:eastAsia="zh-CN"/>
        </w:rPr>
        <w:t>(二)、豪华游轮市场分析预测</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通过对市场规模的深入调研，我们将预测豪华游轮市场未来的增长趋势。这包括市场的整体规模、各细分领域的发展趋势等。豪华游轮项目可以根据市场的扩张速度和潜在机会，制定更符合市场需求的发展策略。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豪华游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豪华游轮项目实施过程中需要充分考虑的因素。我们将对市场风险进行全面评估，包括但不限于政策法规风险、市场竞争风险、技术变革风险等。通过对潜在风险的深入分析，豪华游轮项目可以制定相应的风险缓解策略，降低不确定性对豪华游轮项目的影响。</w:t>
      </w:r>
    </w:p>
    <w:p>
      <w:pPr>
        <w:pStyle w:val="Heading1"/>
        <w:ind w:firstLine="560" w:firstLineChars="200"/>
        <w:rPr>
          <w:rFonts w:ascii="仿宋" w:eastAsia="仿宋" w:hAnsi="仿宋" w:cs="仿宋" w:hint="eastAsia"/>
          <w:sz w:val="28"/>
          <w:lang w:eastAsia="zh-CN"/>
        </w:rPr>
      </w:pPr>
      <w:bookmarkStart w:id="14" w:name="_Toc26857"/>
      <w:r>
        <w:rPr>
          <w:rFonts w:ascii="仿宋" w:eastAsia="仿宋" w:hAnsi="仿宋" w:cs="仿宋" w:hint="eastAsia"/>
          <w:sz w:val="28"/>
          <w:lang w:eastAsia="zh-CN"/>
        </w:rPr>
        <w:t>五、豪华游轮项目绩效评估</w:t>
      </w:r>
      <w:bookmarkEnd w:id="14"/>
    </w:p>
    <w:p>
      <w:pPr>
        <w:pStyle w:val="Heading2"/>
        <w:rPr>
          <w:rFonts w:ascii="仿宋" w:eastAsia="仿宋" w:hAnsi="仿宋" w:cs="仿宋" w:hint="eastAsia"/>
          <w:lang w:eastAsia="zh-CN"/>
        </w:rPr>
      </w:pPr>
      <w:bookmarkStart w:id="15" w:name="_Toc1159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豪华游轮项目中，我们设计了一套全面的绩效评估指标，以确保豪华游轮项目的可控和成功交付。这些指标跨足豪华游轮项目目标、成本、进度和质量等多个维度，为我们提供了全面洞察豪华游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游轮项目目标达成率是我们关注的首要指标。我们设定了明确的目标，并通过定期监测和评估，迅速发现并应对潜在的目标偏差。这为豪华游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成本绩效是另一个核心关注点。通过实际成本与预算成本的对比分析，我们深入了解成本差异的原因，及时调整资源分配，保持豪华游轮项目在经济效益方面的合理水平。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游轮项目进度作为关键的绩效指标之一，得到了精心的关注。我们制定了详细的豪华游轮项目进度计划，并设立了进度符合度指标，确保实际进度与计划进度保持一致。这使我们能够快速发现和解决潜在的进度问题，保持豪华游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豪华游轮项目绩效的不可或缺的一环。我们引入了一系列的质量标准和客户满意度指标，以确保豪华游轮项目交付的成果在质量上达到或超越预期水平。通过持续监测这些指标，我们努力提升豪华游轮项目整体质量水平，为豪华游轮项目的成功交付提供有力保障。通过这些科学且全面的绩效评估，我们能够更好地引导豪华游轮项目的持续改进，确保豪华游轮项目目标的顺利达成。</w:t>
      </w:r>
    </w:p>
    <w:p>
      <w:pPr>
        <w:pStyle w:val="Heading2"/>
        <w:ind w:firstLine="560" w:firstLineChars="200"/>
        <w:rPr>
          <w:rFonts w:ascii="仿宋" w:eastAsia="仿宋" w:hAnsi="仿宋" w:cs="仿宋" w:hint="eastAsia"/>
          <w:sz w:val="28"/>
          <w:lang w:eastAsia="zh-CN"/>
        </w:rPr>
      </w:pPr>
      <w:bookmarkStart w:id="16" w:name="_Toc631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绩效评估是豪华游轮项目中的关键环节，为确保豪华游轮项目达到预期目标，我们采用了多层次、多维度的绩效评估方法。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豪华游轮项目的战略目标对齐，确保每个决策和行动都与豪华游轮项目整体目标保持一致。团队会定期召开战略对齐会议，审视当前工作与豪华游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豪华游轮项目进度、质量、成本和风险等方面。这些指标通过数据收集和分析，为豪华游轮项目管理团队提供了客观的评估依据。例如，我们通过豪华游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绩效评估不仅仅停留在豪华游轮项目内部，还考虑了豪华游轮项目对外部环境的影响。我们定期进行干系人满意度调查，以了解各利益相关方对豪华游轮项目的期望和满意度，并及时做出调整。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这种多层次、多角度的绩效评估方法，使得我们能够全面了解豪华游轮项目的运行状态，及时做出调整，确保豪华游轮项目在不断变化的环境中保持稳健前行。</w:t>
      </w:r>
    </w:p>
    <w:p>
      <w:pPr>
        <w:pStyle w:val="Heading2"/>
        <w:ind w:firstLine="560" w:firstLineChars="200"/>
        <w:rPr>
          <w:rFonts w:ascii="仿宋" w:eastAsia="仿宋" w:hAnsi="仿宋" w:cs="仿宋" w:hint="eastAsia"/>
          <w:sz w:val="28"/>
          <w:lang w:eastAsia="zh-CN"/>
        </w:rPr>
      </w:pPr>
      <w:bookmarkStart w:id="17" w:name="_Toc2892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为了确保豪华游轮项目的有效管理和不断优化，我们采用了精心设计的绩效评估周期。这个周期旨在实现灵活、实时和全面的评估，以适应豪华游轮项目执行中的各种挑战。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豪华游轮项目的不同需求，分为短期、中期和长期。短期评估关注每个迭代或工作周期，以及时发现和解决当前任务中的问题。中期评估涵盖几个迭代，深入了解整体豪华游轮项目的趋势和性能。长期评估则着眼于整个豪华游轮项目阶段，确保豪华游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豪华游轮项目管理工具和协作平台，团队成员能够随时更新和分享豪华游轮项目数据。这种实时性的反馈机制使我们能够及时察觉潜在问题，快速调整，保持豪华游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豪华游轮项目的决策制定密不可分。每个周期的豪华游轮项目回顾会议成为集体总结经验、识别问题深层次原因并找到创新解决方案的平台。这种定期的反思与调整机制使豪华游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284"/>
      <w:r>
        <w:rPr>
          <w:rFonts w:ascii="仿宋" w:eastAsia="仿宋" w:hAnsi="仿宋" w:cs="仿宋" w:hint="eastAsia"/>
          <w:sz w:val="28"/>
          <w:lang w:eastAsia="zh-CN"/>
        </w:rPr>
        <w:t>六、豪华游轮项目选址可行性分析</w:t>
      </w:r>
      <w:bookmarkEnd w:id="18"/>
    </w:p>
    <w:p>
      <w:pPr>
        <w:pStyle w:val="Heading2"/>
        <w:rPr>
          <w:rFonts w:ascii="仿宋" w:eastAsia="仿宋" w:hAnsi="仿宋" w:cs="仿宋" w:hint="eastAsia"/>
          <w:lang w:eastAsia="zh-CN"/>
        </w:rPr>
      </w:pPr>
      <w:bookmarkStart w:id="19" w:name="_Toc11812"/>
      <w:r>
        <w:rPr>
          <w:rFonts w:ascii="仿宋" w:eastAsia="仿宋" w:hAnsi="仿宋" w:cs="仿宋" w:hint="eastAsia"/>
          <w:lang w:eastAsia="zh-CN"/>
        </w:rPr>
        <w:t>(一)、豪华游轮项目选址</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该豪华游轮项目选址位于XX省XX市XX区XXX街道</w:t>
      </w:r>
    </w:p>
    <w:p>
      <w:pPr>
        <w:pStyle w:val="Heading2"/>
        <w:ind w:firstLine="560" w:firstLineChars="200"/>
        <w:rPr>
          <w:rFonts w:ascii="仿宋" w:eastAsia="仿宋" w:hAnsi="仿宋" w:cs="仿宋" w:hint="eastAsia"/>
          <w:sz w:val="28"/>
          <w:lang w:eastAsia="zh-CN"/>
        </w:rPr>
      </w:pPr>
      <w:bookmarkStart w:id="20" w:name="_Toc393"/>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豪华游轮项目的征地面积将根据豪华游轮项目的实际规模和需求进行精确规划。具体面积XXX平方米，旨在确保豪华游轮项目不仅能够满足当前的发展需求，还能够预留空间以适应未来的扩展。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净用地面积是在征地面积基础上去除不可利用面积后的实际可开发用地。具体面积XXX平方米，考虑到环保、交通、安全等多方面因素，以确保豪华游轮项目在整体利用效率上达到最优。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豪华游轮项目计划建设的建筑总规模具体面积XXX平方米。这一规模的确定综合考虑了豪华游轮项目的性质、规模，以及城市规划的相关要求，确保建筑布局与周边环境协调一致。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绿地率是豪华游轮项目用地中被规划为绿地的比例。具体面积XXX平方米，旨在通过合理规划绿地，改善豪华游轮项目周边环境，提升居民生活质量，并符合城市整体绿化规划。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容积率是用地上可以建设的建筑总体积与用地面积之比。具体面积XXX，通过合理的容积率规划，确保豪华游轮项目建筑规模与周边环境和谐共生。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确保豪华游轮项目选址与当地城市规划相一致，具体面积XXX平方米。通过与城市规划部门深入沟通，确保豪华游轮项目不仅符合城市的整体发展方向，还能够融入城市的发展布局，为城市的长远发展贡献力量。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豪华游轮项目选址符合当地产业政策，具体面积XXX平方米。这包括豪华游轮项目对当地经济的促进作用，以及对相关产业的带动效应，确保豪华游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用地总体要求必须符合环保和可持续发展的原则，具体面积XXX平方米。通过采用绿色建筑设计、节能减排等措施，确保豪华游轮项目在建设和运营过程中对环境的影响最小化，达到可持续发展的要求。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确保豪华游轮项目选址具备必要的公共设施配套，具体面积XXX平方米。这包括交通便利性、教育、医疗等基础设施，以提高居民生活品质，使得豪华游轮项目选址更具吸引力。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考虑用地总体要求对当地社会稳定性的影响，具体面积XXX平方米。通过深入了解当地社区反馈，确保豪华游轮项目的选址和建设过程对当地社会和谐稳定产生积极作用。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豪华游轮项目选址不仅符合法规和规划，还在实际操作中具有可行性。这一全面规划将为豪华游轮项目的成功实施提供坚实的基础，确保豪华游轮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24657"/>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豪华游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豪华游轮项目的设备规划和空间设计中，我们将采取灵活设备布局的措施。设备布局将根据实际需求进行灵活设计，避免不必要的浪费。通过合理规划设备摆放位置，我们将提高设备的利用率，减少设备间距，以确保豪华游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豪华游轮项目内部引入共享设施的概念，例如共享会议室、办公区等。通过这种方式，我们可以减少对资源的重复建设，提高资源共享效率，从而减小豪华游轮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https://d.book118.com/716000053112010053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豪华游轮项目规划设计蓝图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豪华游轮项目规划设计蓝图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豪华游轮项目规划设计蓝图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豪华游轮项目规划设计蓝图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豪华游轮项目规划设计蓝图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豪华游轮项目规划设计蓝图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豪华游轮项目规划设计蓝图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豪华游轮项目规划设计蓝图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豪华游轮项目规划设计蓝图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豪华游轮项目规划设计蓝图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豪华游轮项目规划设计蓝图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豪华游轮项目规划设计蓝图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豪华游轮项目规划设计蓝图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豪华游轮项目规划设计蓝图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豪华游轮项目规划设计蓝图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豪华游轮项目规划设计蓝图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豪华游轮项目规划设计蓝图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5C6F78"/>
    <w:rsid w:val="595C6F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000053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2024-02-24T04:00:00Z</dcterms:created>
  <dcterms:modified xsi:type="dcterms:W3CDTF">2024-02-24T04:00:59Z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F51AF3EF166A4CBBA3D714C56F3E758C_11</vt:lpwstr>
  </property>
  <property fmtid="{D5CDD505-2E9C-101B-9397-08002B2CF9AE}" pid="3" name="KSOProductBuildVer">
    <vt:lpwstr>2052-12.1.0.16388</vt:lpwstr>
  </property>
</Properties>
</file>