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300" w:lineRule="auto"/>
        <w:ind w:left="2984" w:right="253" w:hanging="2710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井下多功能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测振仪项目可行性</w:t>
      </w:r>
      <w:r>
        <w:rPr>
          <w:rFonts w:ascii="SimSun" w:eastAsia="SimSun" w:hAnsi="SimSun" w:cs="SimSun"/>
          <w:sz w:val="60"/>
          <w:szCs w:val="60"/>
        </w:rPr>
        <w:t xml:space="preserve"> </w:t>
      </w:r>
      <w:r>
        <w:rPr>
          <w:rFonts w:ascii="SimSun" w:eastAsia="SimSun" w:hAnsi="SimSun" w:cs="SimSun"/>
          <w:spacing w:val="-5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研</w:t>
      </w:r>
      <w:r>
        <w:rPr>
          <w:rFonts w:ascii="SimSun" w:eastAsia="SimSun" w:hAnsi="SimSun" w:cs="SimSun"/>
          <w:spacing w:val="-4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究报告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199605711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7" w:line="222" w:lineRule="auto"/>
            <w:ind w:left="30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前言</w:t>
          </w:r>
          <w:r>
            <w:rPr>
              <w:rFonts w:ascii="FangSong" w:eastAsia="FangSong" w:hAnsi="FangSong" w:cs="FangSong"/>
              <w:spacing w:val="-5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、井下多功能测振仪项目概论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(一)、井下多功能测振仪项目承办单位基本情况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3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、井下多功能测振仪项目概况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)、井下多功能测振仪项目评价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0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四)、主要经济指标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1" w:line="223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二、土建工程方案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7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二)、井下多功能测振仪项目总平面设计要求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9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、制度建设与员工手册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一)、公司制度体系规划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员工手册编制与更新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(五)、制度评估与改进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8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四、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井下多功能测振仪项目建设背景及必要性分析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19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、产业发展分析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井下多功能测振仪项目选址说明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22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)、井下多功能测振仪项目选址原则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23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二)、井下多功能测振仪项目选址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)、用地控制指标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(七)、总图布置方案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、实施计划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1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(一)、建设周期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2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(二)、建设进度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3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三)、进度安排注意事项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四)、人力资源配置和员工培训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35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)、井下多功能测振仪项目实施保障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33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896008041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七、市场营销策略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37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、目标市场分析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(二)、市场定位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9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)、产品定价策略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四)、渠道与分销策略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五)、促销与广告策略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406540676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bookmarkStart w:id="3" w:name="_bookmark4"/>
          <w:bookmarkEnd w:id="3"/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)、售后服务策略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、风险评估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44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)、井下多功能测振仪项目风险分析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)、井下多功能测振仪项目风险对策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60" w:line="220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、环境影响评估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47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(三)、井下多功能测振仪项目对环境的主要影响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50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十、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招聘与人才发展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(一)、人才需求分析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)、招聘计划与流程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四)、绩效考核与激励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60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63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十一、公司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治理与法律合规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)、公司治理结构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)、内部控制与审计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四)、法律法规合规体系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64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业社会责任与道德经营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52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5" w:line="222" w:lineRule="auto"/>
        <w:ind w:left="3759"/>
        <w:rPr>
          <w:rFonts w:ascii="FangSong" w:eastAsia="FangSong" w:hAnsi="FangSong" w:cs="FangSong"/>
          <w:sz w:val="44"/>
          <w:szCs w:val="44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17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前</w:t>
      </w:r>
      <w:r>
        <w:rPr>
          <w:rFonts w:ascii="FangSong" w:eastAsia="FangSong" w:hAnsi="FangSong" w:cs="FangSong"/>
          <w:spacing w:val="-16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4" w:lineRule="auto"/>
        <w:rPr>
          <w:rFonts w:ascii="Arial"/>
          <w:sz w:val="21"/>
        </w:rPr>
      </w:pPr>
    </w:p>
    <w:p>
      <w:pPr>
        <w:spacing w:before="91" w:line="413" w:lineRule="auto"/>
        <w:ind w:left="31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项目商业计划书是为了规范井下多功能测振仪项目的实施步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骤和计划而编写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。通过详细描述井下多功能测振仪项目的背景和目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标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分析项目的可行性和可行方案，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并设计实施计划和评估方法，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方</w:t>
      </w:r>
      <w:r>
        <w:rPr>
          <w:rFonts w:ascii="FangSong" w:eastAsia="FangSong" w:hAnsi="FangSong" w:cs="FangSong"/>
          <w:spacing w:val="-8"/>
          <w:sz w:val="28"/>
          <w:szCs w:val="28"/>
        </w:rPr>
        <w:t>案旨在为项目相关人员提供一个清晰的指导和参考。请注意，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本方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案不可做为商业用途，只用作学习交流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一、井下多功能测振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仪项目概论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(一)、井下多功能测振仪项目承办单位基本</w:t>
      </w:r>
      <w:r>
        <w:rPr>
          <w:rFonts w:ascii="FangSong" w:eastAsia="FangSong" w:hAnsi="FangSong" w:cs="FangSong"/>
          <w:spacing w:val="-1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情</w:t>
      </w:r>
      <w:r>
        <w:rPr>
          <w:rFonts w:ascii="FangSong" w:eastAsia="FangSong" w:hAnsi="FangSong" w:cs="FangSong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90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7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(二)、井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下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多功能测振仪项目概况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1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井</w:t>
      </w:r>
      <w:r>
        <w:rPr>
          <w:rFonts w:ascii="FangSong" w:eastAsia="FangSong" w:hAnsi="FangSong" w:cs="FangSong"/>
          <w:spacing w:val="-10"/>
          <w:sz w:val="28"/>
          <w:szCs w:val="28"/>
        </w:rPr>
        <w:t>下</w:t>
      </w:r>
      <w:r>
        <w:rPr>
          <w:rFonts w:ascii="FangSong" w:eastAsia="FangSong" w:hAnsi="FangSong" w:cs="FangSong"/>
          <w:spacing w:val="-6"/>
          <w:sz w:val="28"/>
          <w:szCs w:val="28"/>
        </w:rPr>
        <w:t>多功能测振仪项目名称：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井下多功能测振仪项目</w:t>
      </w:r>
    </w:p>
    <w:p>
      <w:pPr>
        <w:sectPr>
          <w:pgSz w:w="11906" w:h="16839"/>
          <w:pgMar w:top="1431" w:right="1697" w:bottom="0" w:left="1785" w:header="0" w:footer="0" w:gutter="0"/>
          <w:pgNumType w:start="5"/>
          <w:cols w:space="708"/>
        </w:sectPr>
      </w:pPr>
    </w:p>
    <w:p>
      <w:pPr>
        <w:spacing w:before="182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bookmarkStart w:id="7" w:name="_bookmark8"/>
      <w:bookmarkEnd w:id="7"/>
      <w:r>
        <w:rPr>
          <w:rFonts w:ascii="FangSong" w:eastAsia="FangSong" w:hAnsi="FangSong" w:cs="FangSong"/>
          <w:spacing w:val="-16"/>
          <w:sz w:val="28"/>
          <w:szCs w:val="28"/>
        </w:rPr>
        <w:t>井</w:t>
      </w:r>
      <w:r>
        <w:rPr>
          <w:rFonts w:ascii="FangSong" w:eastAsia="FangSong" w:hAnsi="FangSong" w:cs="FangSong"/>
          <w:spacing w:val="-12"/>
          <w:sz w:val="28"/>
          <w:szCs w:val="28"/>
        </w:rPr>
        <w:t>下</w:t>
      </w:r>
      <w:r>
        <w:rPr>
          <w:rFonts w:ascii="FangSong" w:eastAsia="FangSong" w:hAnsi="FangSong" w:cs="FangSong"/>
          <w:spacing w:val="-8"/>
          <w:sz w:val="28"/>
          <w:szCs w:val="28"/>
        </w:rPr>
        <w:t>多功能测振仪项目类型：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制造业</w:t>
      </w:r>
    </w:p>
    <w:p>
      <w:pPr>
        <w:spacing w:before="287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井</w:t>
      </w:r>
      <w:r>
        <w:rPr>
          <w:rFonts w:ascii="FangSong" w:eastAsia="FangSong" w:hAnsi="FangSong" w:cs="FangSong"/>
          <w:spacing w:val="-18"/>
          <w:sz w:val="28"/>
          <w:szCs w:val="28"/>
        </w:rPr>
        <w:t>下</w:t>
      </w:r>
      <w:r>
        <w:rPr>
          <w:rFonts w:ascii="FangSong" w:eastAsia="FangSong" w:hAnsi="FangSong" w:cs="FangSong"/>
          <w:spacing w:val="-13"/>
          <w:sz w:val="28"/>
          <w:szCs w:val="28"/>
        </w:rPr>
        <w:t>多功能测振仪项目地点：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市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</w:p>
    <w:p>
      <w:pPr>
        <w:spacing w:before="289" w:line="411" w:lineRule="auto"/>
        <w:ind w:left="80" w:right="72" w:firstLine="5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井</w:t>
      </w:r>
      <w:r>
        <w:rPr>
          <w:rFonts w:ascii="FangSong" w:eastAsia="FangSong" w:hAnsi="FangSong" w:cs="FangSong"/>
          <w:spacing w:val="-13"/>
          <w:sz w:val="28"/>
          <w:szCs w:val="28"/>
        </w:rPr>
        <w:t>下多功能测振仪项目规模：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投资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万元，年产值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万元，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占</w:t>
      </w:r>
      <w:r>
        <w:rPr>
          <w:rFonts w:ascii="FangSong" w:eastAsia="FangSong" w:hAnsi="FangSong" w:cs="FangSong"/>
          <w:spacing w:val="-18"/>
          <w:sz w:val="28"/>
          <w:szCs w:val="28"/>
        </w:rPr>
        <w:t>地面积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平方米</w:t>
      </w:r>
    </w:p>
    <w:p>
      <w:pPr>
        <w:spacing w:line="221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井</w:t>
      </w:r>
      <w:r>
        <w:rPr>
          <w:rFonts w:ascii="FangSong" w:eastAsia="FangSong" w:hAnsi="FangSong" w:cs="FangSong"/>
          <w:spacing w:val="-22"/>
          <w:sz w:val="28"/>
          <w:szCs w:val="28"/>
        </w:rPr>
        <w:t>下</w:t>
      </w:r>
      <w:r>
        <w:rPr>
          <w:rFonts w:ascii="FangSong" w:eastAsia="FangSong" w:hAnsi="FangSong" w:cs="FangSong"/>
          <w:spacing w:val="-12"/>
          <w:sz w:val="28"/>
          <w:szCs w:val="28"/>
        </w:rPr>
        <w:t>多功能测振仪项目周期：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建设期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年</w:t>
      </w:r>
    </w:p>
    <w:p>
      <w:pPr>
        <w:spacing w:before="286" w:line="416" w:lineRule="auto"/>
        <w:ind w:left="34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井下多功能测振仪项目背景：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井下多功能测振仪项目的建设旨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</w:t>
      </w:r>
      <w:r>
        <w:rPr>
          <w:rFonts w:ascii="FangSong" w:eastAsia="FangSong" w:hAnsi="FangSong" w:cs="FangSong"/>
          <w:spacing w:val="-11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领域带来新的发展机遇。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(三)、井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下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多功能测振仪项目评价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54" w:right="14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该井下多功能测振仪项目处于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阔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pacing w:val="-4"/>
          <w:sz w:val="28"/>
          <w:szCs w:val="28"/>
        </w:rPr>
        <w:t>有望在未来取得可观的市场份额。</w:t>
      </w:r>
    </w:p>
    <w:p>
      <w:pPr>
        <w:spacing w:before="2" w:line="411" w:lineRule="auto"/>
        <w:ind w:left="31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1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3" w:line="415" w:lineRule="auto"/>
        <w:ind w:left="38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下多功能测振仪项目具备较高的实施可行性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8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ectPr>
          <w:pgSz w:w="11906" w:h="16839"/>
          <w:pgMar w:top="1431" w:right="1785" w:bottom="0" w:left="1785" w:header="0" w:footer="0" w:gutter="0"/>
          <w:pgNumType w:start="6"/>
          <w:cols w:space="708"/>
        </w:sectPr>
      </w:pPr>
    </w:p>
    <w:p>
      <w:pPr>
        <w:spacing w:before="183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223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8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在井</w:t>
      </w:r>
      <w:r>
        <w:rPr>
          <w:rFonts w:ascii="FangSong" w:eastAsia="FangSong" w:hAnsi="FangSong" w:cs="FangSong"/>
          <w:spacing w:val="-15"/>
          <w:sz w:val="28"/>
          <w:szCs w:val="28"/>
        </w:rPr>
        <w:t>下</w:t>
      </w:r>
      <w:r>
        <w:rPr>
          <w:rFonts w:ascii="FangSong" w:eastAsia="FangSong" w:hAnsi="FangSong" w:cs="FangSong"/>
          <w:spacing w:val="-8"/>
          <w:sz w:val="28"/>
          <w:szCs w:val="28"/>
        </w:rPr>
        <w:t>多功能测振仪项目的建筑工程设计过程中，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下</w:t>
      </w:r>
      <w:r>
        <w:rPr>
          <w:rFonts w:ascii="FangSong" w:eastAsia="FangSong" w:hAnsi="FangSong" w:cs="FangSong"/>
          <w:spacing w:val="-11"/>
          <w:sz w:val="28"/>
          <w:szCs w:val="28"/>
        </w:rPr>
        <w:t>基</w:t>
      </w:r>
      <w:r>
        <w:rPr>
          <w:rFonts w:ascii="FangSong" w:eastAsia="FangSong" w:hAnsi="FangSong" w:cs="FangSong"/>
          <w:spacing w:val="-8"/>
          <w:sz w:val="28"/>
          <w:szCs w:val="28"/>
        </w:rPr>
        <w:t>本设计原则，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以确保井下多功能测振仪项目的可持续发展和建筑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构的安全性：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1"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90" w:line="411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89" w:line="416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ectPr>
          <w:pgSz w:w="11906" w:h="16839"/>
          <w:pgMar w:top="1431" w:right="1785" w:bottom="0" w:left="1785" w:header="0" w:footer="0" w:gutter="0"/>
          <w:pgNumType w:start="7"/>
          <w:cols w:space="708"/>
        </w:sectPr>
      </w:pPr>
    </w:p>
    <w:p>
      <w:pPr>
        <w:spacing w:before="183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0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(二)、井下多功能测振仪项目总平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面设计要求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2" w:right="5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井下多功能测振仪项目总平面设计将充分考虑以下要求，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</w:t>
      </w:r>
      <w:r>
        <w:rPr>
          <w:rFonts w:ascii="FangSong" w:eastAsia="FangSong" w:hAnsi="FangSong" w:cs="FangSong"/>
          <w:spacing w:val="-4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整</w:t>
      </w:r>
      <w:r>
        <w:rPr>
          <w:rFonts w:ascii="FangSong" w:eastAsia="FangSong" w:hAnsi="FangSong" w:cs="FangSong"/>
          <w:spacing w:val="-4"/>
          <w:sz w:val="28"/>
          <w:szCs w:val="28"/>
        </w:rPr>
        <w:t>体设计满足工程的需要并符合相关规范：</w:t>
      </w:r>
    </w:p>
    <w:p>
      <w:pPr>
        <w:spacing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89" w:line="411" w:lineRule="auto"/>
        <w:ind w:left="49" w:right="5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before="1"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8" w:line="411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before="1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ectPr>
          <w:pgSz w:w="11906" w:h="16839"/>
          <w:pgMar w:top="1431" w:right="1743" w:bottom="0" w:left="1785" w:header="0" w:footer="0" w:gutter="0"/>
          <w:pgNumType w:start="8"/>
          <w:cols w:space="708"/>
        </w:sectPr>
      </w:pPr>
    </w:p>
    <w:p>
      <w:pPr>
        <w:spacing w:before="184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89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9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定，适应</w:t>
      </w:r>
      <w:r>
        <w:rPr>
          <w:rFonts w:ascii="FangSong" w:eastAsia="FangSong" w:hAnsi="FangSong" w:cs="FangSong"/>
          <w:spacing w:val="-3"/>
          <w:sz w:val="28"/>
          <w:szCs w:val="28"/>
        </w:rPr>
        <w:t>井</w:t>
      </w:r>
      <w:r>
        <w:rPr>
          <w:rFonts w:ascii="FangSong" w:eastAsia="FangSong" w:hAnsi="FangSong" w:cs="FangSong"/>
          <w:spacing w:val="-2"/>
          <w:sz w:val="28"/>
          <w:szCs w:val="28"/>
        </w:rPr>
        <w:t>下多功能测振仪项目的实际使用需要。</w:t>
      </w:r>
    </w:p>
    <w:p>
      <w:pPr>
        <w:spacing w:before="1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7" w:line="411" w:lineRule="auto"/>
        <w:ind w:left="39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8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井</w:t>
      </w:r>
      <w:r>
        <w:rPr>
          <w:rFonts w:ascii="FangSong" w:eastAsia="FangSong" w:hAnsi="FangSong" w:cs="FangSong"/>
          <w:spacing w:val="-8"/>
          <w:sz w:val="28"/>
          <w:szCs w:val="28"/>
        </w:rPr>
        <w:t>下多功能测振仪项目所处地区的地质条件和地震风险，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定适当的抗震设</w:t>
      </w:r>
      <w:r>
        <w:rPr>
          <w:rFonts w:ascii="FangSong" w:eastAsia="FangSong" w:hAnsi="FangSong" w:cs="FangSong"/>
          <w:spacing w:val="-5"/>
          <w:sz w:val="28"/>
          <w:szCs w:val="28"/>
        </w:rPr>
        <w:t>防</w:t>
      </w:r>
      <w:r>
        <w:rPr>
          <w:rFonts w:ascii="FangSong" w:eastAsia="FangSong" w:hAnsi="FangSong" w:cs="FangSong"/>
          <w:spacing w:val="-3"/>
          <w:sz w:val="28"/>
          <w:szCs w:val="28"/>
        </w:rPr>
        <w:t>烈度。结构将被设计以保证在地震发生时能够安全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稳</w:t>
      </w:r>
      <w:r>
        <w:rPr>
          <w:rFonts w:ascii="FangSong" w:eastAsia="FangSong" w:hAnsi="FangSong" w:cs="FangSong"/>
          <w:spacing w:val="-5"/>
          <w:sz w:val="28"/>
          <w:szCs w:val="28"/>
        </w:rPr>
        <w:t>定地承受地震作用。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89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</w:p>
    <w:p>
      <w:pPr>
        <w:sectPr>
          <w:pgSz w:w="11906" w:h="16839"/>
          <w:pgMar w:top="1431" w:right="1718" w:bottom="0" w:left="1785" w:header="0" w:footer="0" w:gutter="0"/>
          <w:pgNumType w:start="9"/>
          <w:cols w:space="708"/>
        </w:sectPr>
      </w:pPr>
    </w:p>
    <w:p>
      <w:pPr>
        <w:spacing w:before="183" w:line="219" w:lineRule="auto"/>
        <w:ind w:left="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before="291"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95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4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结合井下多功能测振仪项目的实际需求和环境条件，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</w:t>
      </w:r>
      <w:r>
        <w:rPr>
          <w:rFonts w:ascii="FangSong" w:eastAsia="FangSong" w:hAnsi="FangSong" w:cs="FangSong"/>
          <w:spacing w:val="-7"/>
          <w:sz w:val="28"/>
          <w:szCs w:val="28"/>
        </w:rPr>
        <w:t>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程</w:t>
      </w:r>
      <w:r>
        <w:rPr>
          <w:rFonts w:ascii="FangSong" w:eastAsia="FangSong" w:hAnsi="FangSong" w:cs="FangSong"/>
          <w:spacing w:val="-8"/>
          <w:sz w:val="28"/>
          <w:szCs w:val="28"/>
        </w:rPr>
        <w:t>的耐久性和使用寿命。采用合适的材料和工艺，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间内能够保持良好的结构性能和外观状态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2" w:right="95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1"/>
          <w:sz w:val="28"/>
          <w:szCs w:val="28"/>
        </w:rPr>
        <w:t>建</w:t>
      </w:r>
      <w:r>
        <w:rPr>
          <w:rFonts w:ascii="FangSong" w:eastAsia="FangSong" w:hAnsi="FangSong" w:cs="FangSong"/>
          <w:spacing w:val="6"/>
          <w:sz w:val="28"/>
          <w:szCs w:val="28"/>
        </w:rPr>
        <w:t>筑工程的设计总体要求是确保井下多功能测振仪项目实现预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功能、安全稳定、符合法规标准，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并在美学、经济和可持续性等方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面取</w:t>
      </w:r>
      <w:r>
        <w:rPr>
          <w:rFonts w:ascii="FangSong" w:eastAsia="FangSong" w:hAnsi="FangSong" w:cs="FangSong"/>
          <w:spacing w:val="-3"/>
          <w:sz w:val="28"/>
          <w:szCs w:val="28"/>
        </w:rPr>
        <w:t>得平衡。下面是我们对建筑工程设计的总体要求：</w:t>
      </w:r>
    </w:p>
    <w:p>
      <w:pPr>
        <w:spacing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1" w:line="411" w:lineRule="auto"/>
        <w:ind w:left="49" w:right="9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建筑的功能布局满足井下多功能测振仪项目需求，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能区域合理</w:t>
      </w:r>
      <w:r>
        <w:rPr>
          <w:rFonts w:ascii="FangSong" w:eastAsia="FangSong" w:hAnsi="FangSong" w:cs="FangSong"/>
          <w:spacing w:val="-3"/>
          <w:sz w:val="28"/>
          <w:szCs w:val="28"/>
        </w:rPr>
        <w:t>分布，形成高效的空间利用。</w:t>
      </w:r>
    </w:p>
    <w:p>
      <w:pPr>
        <w:spacing w:before="2" w:line="411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2" w:line="219" w:lineRule="auto"/>
        <w:ind w:right="3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1" w:line="416" w:lineRule="auto"/>
        <w:ind w:left="49" w:right="9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ectPr>
          <w:pgSz w:w="11906" w:h="16839"/>
          <w:pgMar w:top="1431" w:right="1704" w:bottom="0" w:left="1785" w:header="0" w:footer="0" w:gutter="0"/>
          <w:pgNumType w:start="10"/>
          <w:cols w:space="708"/>
        </w:sectPr>
      </w:pPr>
    </w:p>
    <w:p>
      <w:pPr>
        <w:spacing w:before="182" w:line="221" w:lineRule="auto"/>
        <w:ind w:left="589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411" w:lineRule="auto"/>
        <w:ind w:left="49" w:right="7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7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7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411" w:lineRule="auto"/>
        <w:ind w:left="34" w:right="7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1" w:line="411" w:lineRule="auto"/>
        <w:ind w:left="32" w:right="7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1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before="1"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9" w:line="411" w:lineRule="auto"/>
        <w:ind w:left="37" w:right="75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ectPr>
          <w:pgSz w:w="11906" w:h="16839"/>
          <w:pgMar w:top="1431" w:right="1724" w:bottom="0" w:left="1785" w:header="0" w:footer="0" w:gutter="0"/>
          <w:pgNumType w:start="11"/>
          <w:cols w:space="708"/>
        </w:sectPr>
      </w:pPr>
    </w:p>
    <w:p>
      <w:pPr>
        <w:spacing w:before="184" w:line="411" w:lineRule="auto"/>
        <w:ind w:left="34" w:right="176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2" w:line="416" w:lineRule="auto"/>
        <w:ind w:left="49" w:right="17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能够达到高标准</w:t>
      </w:r>
      <w:r>
        <w:rPr>
          <w:rFonts w:ascii="FangSong" w:eastAsia="FangSong" w:hAnsi="FangSong" w:cs="FangSong"/>
          <w:spacing w:val="-2"/>
          <w:sz w:val="28"/>
          <w:szCs w:val="28"/>
        </w:rPr>
        <w:t>，满足井下多功能测振仪项目的长期发展需求。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bookmarkStart w:id="13" w:name="_bookmark14"/>
      <w:bookmarkEnd w:id="13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33" w:right="17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井下多功能测振仪</w:t>
      </w:r>
      <w:r>
        <w:rPr>
          <w:rFonts w:ascii="FangSong" w:eastAsia="FangSong" w:hAnsi="FangSong" w:cs="FangSong"/>
          <w:spacing w:val="-3"/>
          <w:sz w:val="28"/>
          <w:szCs w:val="28"/>
        </w:rPr>
        <w:t>项目规划的总建筑面积为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平方米，充分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考</w:t>
      </w:r>
      <w:r>
        <w:rPr>
          <w:rFonts w:ascii="FangSong" w:eastAsia="FangSong" w:hAnsi="FangSong" w:cs="FangSong"/>
          <w:spacing w:val="-8"/>
          <w:sz w:val="28"/>
          <w:szCs w:val="28"/>
        </w:rPr>
        <w:t>虑到井下多功能测振仪项目的功能布局和需求，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确保各功能区域得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到合理的利用。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right="119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1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占</w:t>
      </w:r>
      <w:r>
        <w:rPr>
          <w:rFonts w:ascii="FangSong" w:eastAsia="FangSong" w:hAnsi="FangSong" w:cs="FangSong"/>
          <w:spacing w:val="-7"/>
          <w:sz w:val="28"/>
          <w:szCs w:val="28"/>
        </w:rPr>
        <w:t>井下多功能测振仪项目总投资比例：</w:t>
      </w:r>
    </w:p>
    <w:p>
      <w:pPr>
        <w:spacing w:before="289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建筑工程投资占</w:t>
      </w:r>
      <w:r>
        <w:rPr>
          <w:rFonts w:ascii="FangSong" w:eastAsia="FangSong" w:hAnsi="FangSong" w:cs="FangSong"/>
          <w:spacing w:val="-5"/>
          <w:sz w:val="28"/>
          <w:szCs w:val="28"/>
        </w:rPr>
        <w:t>井</w:t>
      </w:r>
      <w:r>
        <w:rPr>
          <w:rFonts w:ascii="FangSong" w:eastAsia="FangSong" w:hAnsi="FangSong" w:cs="FangSong"/>
          <w:spacing w:val="-3"/>
          <w:sz w:val="28"/>
          <w:szCs w:val="28"/>
        </w:rPr>
        <w:t>下多功能测振仪项目总投资的比例为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整体</w:t>
      </w:r>
      <w:r>
        <w:rPr>
          <w:rFonts w:ascii="FangSong" w:eastAsia="FangSong" w:hAnsi="FangSong" w:cs="FangSong"/>
          <w:spacing w:val="-2"/>
          <w:sz w:val="28"/>
          <w:szCs w:val="28"/>
        </w:rPr>
        <w:t>投资结构中占有合理比例，确保资金分配的均衡性。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89" w:line="417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满足未来井下多功能测振仪项目运营的需求，同时避免了过度</w:t>
      </w:r>
      <w:r>
        <w:rPr>
          <w:rFonts w:ascii="FangSong" w:eastAsia="FangSong" w:hAnsi="FangSong" w:cs="FangSong"/>
          <w:spacing w:val="-1"/>
          <w:sz w:val="28"/>
          <w:szCs w:val="28"/>
        </w:rPr>
        <w:t>浪</w:t>
      </w:r>
      <w:r>
        <w:rPr>
          <w:rFonts w:ascii="FangSong" w:eastAsia="FangSong" w:hAnsi="FangSong" w:cs="FangSong"/>
          <w:sz w:val="28"/>
          <w:szCs w:val="28"/>
        </w:rPr>
        <w:t>费。</w:t>
      </w:r>
    </w:p>
    <w:p>
      <w:pPr>
        <w:sectPr>
          <w:pgSz w:w="11906" w:h="16839"/>
          <w:pgMar w:top="1431" w:right="1623" w:bottom="0" w:left="1785" w:header="0" w:footer="0" w:gutter="0"/>
          <w:pgNumType w:start="12"/>
          <w:cols w:space="708"/>
        </w:sectPr>
      </w:pPr>
    </w:p>
    <w:p>
      <w:pPr>
        <w:spacing w:before="183" w:line="220" w:lineRule="auto"/>
        <w:ind w:left="591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59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井</w:t>
      </w:r>
      <w:r>
        <w:rPr>
          <w:rFonts w:ascii="FangSong" w:eastAsia="FangSong" w:hAnsi="FangSong" w:cs="FangSong"/>
          <w:spacing w:val="-5"/>
          <w:sz w:val="28"/>
          <w:szCs w:val="28"/>
        </w:rPr>
        <w:t>下多功能测振仪项目整体布局：</w:t>
      </w:r>
    </w:p>
    <w:p>
      <w:pPr>
        <w:spacing w:before="292" w:line="411" w:lineRule="auto"/>
        <w:ind w:left="33" w:right="95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注</w:t>
      </w:r>
      <w:r>
        <w:rPr>
          <w:rFonts w:ascii="FangSong" w:eastAsia="FangSong" w:hAnsi="FangSong" w:cs="FangSong"/>
          <w:spacing w:val="-8"/>
          <w:sz w:val="28"/>
          <w:szCs w:val="28"/>
        </w:rPr>
        <w:t>重建筑与周边环境的融合，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使井下多功能测振仪项目更好地适应当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地</w:t>
      </w:r>
      <w:r>
        <w:rPr>
          <w:rFonts w:ascii="FangSong" w:eastAsia="FangSong" w:hAnsi="FangSong" w:cs="FangSong"/>
          <w:spacing w:val="-5"/>
          <w:sz w:val="28"/>
          <w:szCs w:val="28"/>
        </w:rPr>
        <w:t>的自然和人文环境。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59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三、制度建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设与员工手册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1" w:line="411" w:lineRule="auto"/>
        <w:ind w:left="3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体</w:t>
      </w:r>
      <w:r>
        <w:rPr>
          <w:rFonts w:ascii="FangSong" w:eastAsia="FangSong" w:hAnsi="FangSong" w:cs="FangSong"/>
          <w:spacing w:val="-7"/>
          <w:sz w:val="28"/>
          <w:szCs w:val="28"/>
        </w:rPr>
        <w:t>运作效果。</w:t>
      </w:r>
    </w:p>
    <w:p>
      <w:pPr>
        <w:spacing w:before="2" w:line="414" w:lineRule="auto"/>
        <w:ind w:left="41" w:right="95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会</w:t>
      </w:r>
      <w:r>
        <w:rPr>
          <w:rFonts w:ascii="FangSong" w:eastAsia="FangSong" w:hAnsi="FangSong" w:cs="FangSong"/>
          <w:spacing w:val="-18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息</w:t>
      </w:r>
      <w:r>
        <w:rPr>
          <w:rFonts w:ascii="FangSong" w:eastAsia="FangSong" w:hAnsi="FangSong" w:cs="FangSong"/>
          <w:spacing w:val="-14"/>
          <w:sz w:val="28"/>
          <w:szCs w:val="28"/>
        </w:rPr>
        <w:t>管</w:t>
      </w:r>
      <w:r>
        <w:rPr>
          <w:rFonts w:ascii="FangSong" w:eastAsia="FangSong" w:hAnsi="FangSong" w:cs="FangSong"/>
          <w:spacing w:val="-8"/>
          <w:sz w:val="28"/>
          <w:szCs w:val="28"/>
        </w:rPr>
        <w:t>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</w:p>
    <w:p>
      <w:pPr>
        <w:sectPr>
          <w:pgSz w:w="11906" w:h="16839"/>
          <w:pgMar w:top="1431" w:right="1704" w:bottom="0" w:left="1785" w:header="0" w:footer="0" w:gutter="0"/>
          <w:pgNumType w:start="13"/>
          <w:cols w:space="708"/>
        </w:sectPr>
      </w:pPr>
    </w:p>
    <w:p>
      <w:pPr>
        <w:spacing w:before="184" w:line="411" w:lineRule="auto"/>
        <w:ind w:left="31" w:right="102" w:firstLine="12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16"/>
          <w:sz w:val="28"/>
          <w:szCs w:val="28"/>
        </w:rPr>
        <w:t>学的</w:t>
      </w:r>
      <w:r>
        <w:rPr>
          <w:rFonts w:ascii="FangSong" w:eastAsia="FangSong" w:hAnsi="FangSong" w:cs="FangSong"/>
          <w:spacing w:val="-9"/>
          <w:sz w:val="28"/>
          <w:szCs w:val="28"/>
        </w:rPr>
        <w:t>激</w:t>
      </w:r>
      <w:r>
        <w:rPr>
          <w:rFonts w:ascii="FangSong" w:eastAsia="FangSong" w:hAnsi="FangSong" w:cs="FangSong"/>
          <w:spacing w:val="-8"/>
          <w:sz w:val="28"/>
          <w:szCs w:val="28"/>
        </w:rPr>
        <w:t>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413" w:lineRule="auto"/>
        <w:ind w:left="32" w:right="10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性时能够做出明</w:t>
      </w:r>
      <w:r>
        <w:rPr>
          <w:rFonts w:ascii="FangSong" w:eastAsia="FangSong" w:hAnsi="FangSong" w:cs="FangSong"/>
          <w:spacing w:val="-5"/>
          <w:sz w:val="28"/>
          <w:szCs w:val="28"/>
        </w:rPr>
        <w:t>智</w:t>
      </w:r>
      <w:r>
        <w:rPr>
          <w:rFonts w:ascii="FangSong" w:eastAsia="FangSong" w:hAnsi="FangSong" w:cs="FangSong"/>
          <w:spacing w:val="-3"/>
          <w:sz w:val="28"/>
          <w:szCs w:val="28"/>
        </w:rPr>
        <w:t>的决策。这些方面的有机结合构建了公司健康的制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pacing w:before="289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2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2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1" w:line="411" w:lineRule="auto"/>
        <w:ind w:left="32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</w:p>
    <w:p>
      <w:pPr>
        <w:sectPr>
          <w:pgSz w:w="11906" w:h="16839"/>
          <w:pgMar w:top="1431" w:right="1697" w:bottom="0" w:left="1785" w:header="0" w:footer="0" w:gutter="0"/>
          <w:pgNumType w:start="14"/>
          <w:cols w:space="708"/>
        </w:sectPr>
      </w:pPr>
    </w:p>
    <w:p>
      <w:pPr>
        <w:spacing w:before="183" w:line="220" w:lineRule="auto"/>
        <w:ind w:left="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291" w:line="411" w:lineRule="auto"/>
        <w:ind w:left="45" w:right="176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pacing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pacing w:before="288" w:line="411" w:lineRule="auto"/>
        <w:ind w:left="32" w:right="144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1" w:line="411" w:lineRule="auto"/>
        <w:ind w:left="33" w:right="140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before="1" w:line="411" w:lineRule="auto"/>
        <w:ind w:left="34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ectPr>
          <w:pgSz w:w="11906" w:h="16839"/>
          <w:pgMar w:top="1431" w:right="1623" w:bottom="0" w:left="1785" w:header="0" w:footer="0" w:gutter="0"/>
          <w:pgNumType w:start="15"/>
          <w:cols w:space="708"/>
        </w:sectPr>
      </w:pPr>
    </w:p>
    <w:p>
      <w:pPr>
        <w:spacing w:before="185" w:line="411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pacing w:before="288" w:line="411" w:lineRule="auto"/>
        <w:ind w:left="32" w:right="7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8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90" w:line="411" w:lineRule="auto"/>
        <w:ind w:left="33" w:right="5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8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92" w:line="411" w:lineRule="auto"/>
        <w:ind w:left="34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7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</w:p>
    <w:p>
      <w:pPr>
        <w:sectPr>
          <w:pgSz w:w="11906" w:h="16839"/>
          <w:pgMar w:top="1431" w:right="1743" w:bottom="0" w:left="1785" w:header="0" w:footer="0" w:gutter="0"/>
          <w:pgNumType w:start="16"/>
          <w:cols w:space="708"/>
        </w:sectPr>
      </w:pPr>
    </w:p>
    <w:p>
      <w:pPr>
        <w:spacing w:before="183" w:line="220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before="290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92" w:line="411" w:lineRule="auto"/>
        <w:ind w:left="29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411" w:lineRule="auto"/>
        <w:ind w:left="35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8" w:line="411" w:lineRule="auto"/>
        <w:ind w:left="62" w:right="14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5" w:line="417" w:lineRule="auto"/>
        <w:ind w:left="49" w:right="14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3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90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8" w:line="411" w:lineRule="auto"/>
        <w:ind w:left="37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89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建立制度执行的考核机制，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</w:t>
      </w:r>
      <w:r>
        <w:rPr>
          <w:rFonts w:ascii="FangSong" w:eastAsia="FangSong" w:hAnsi="FangSong" w:cs="FangSong"/>
          <w:spacing w:val="-9"/>
          <w:sz w:val="28"/>
          <w:szCs w:val="28"/>
        </w:rPr>
        <w:t>制</w:t>
      </w:r>
    </w:p>
    <w:p>
      <w:pPr>
        <w:sectPr>
          <w:pgSz w:w="11906" w:h="16839"/>
          <w:pgMar w:top="1431" w:right="1785" w:bottom="0" w:left="1785" w:header="0" w:footer="0" w:gutter="0"/>
          <w:pgNumType w:start="17"/>
          <w:cols w:space="708"/>
        </w:sectPr>
      </w:pPr>
    </w:p>
    <w:p>
      <w:pPr>
        <w:spacing w:before="182" w:line="221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before="288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89" w:line="411" w:lineRule="auto"/>
        <w:ind w:left="32" w:right="160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持制度的有效性。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90" w:line="411" w:lineRule="auto"/>
        <w:ind w:left="35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8" w:line="411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89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pacing w:before="288" w:line="416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ectPr>
          <w:pgSz w:w="11906" w:h="16839"/>
          <w:pgMar w:top="1431" w:right="1603" w:bottom="0" w:left="1785" w:header="0" w:footer="0" w:gutter="0"/>
          <w:pgNumType w:start="18"/>
          <w:cols w:space="708"/>
        </w:sectPr>
      </w:pPr>
    </w:p>
    <w:p>
      <w:pPr>
        <w:spacing w:before="18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bookmarkStart w:id="19" w:name="_bookmark20"/>
      <w:bookmarkEnd w:id="19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</w:t>
      </w:r>
      <w:r>
        <w:rPr>
          <w:rFonts w:ascii="FangSong" w:eastAsia="FangSong" w:hAnsi="FangSong" w:cs="FangSong"/>
          <w:spacing w:val="-2"/>
          <w:sz w:val="28"/>
          <w:szCs w:val="28"/>
        </w:rPr>
        <w:t>执行与监督</w:t>
      </w:r>
    </w:p>
    <w:p>
      <w:pPr>
        <w:spacing w:before="290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关键措施：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90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2" w:line="411" w:lineRule="auto"/>
        <w:ind w:left="38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2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激</w:t>
      </w:r>
      <w:r>
        <w:rPr>
          <w:rFonts w:ascii="FangSong" w:eastAsia="FangSong" w:hAnsi="FangSong" w:cs="FangSong"/>
          <w:spacing w:val="-5"/>
          <w:sz w:val="28"/>
          <w:szCs w:val="28"/>
        </w:rPr>
        <w:t>发员工的积极性。</w:t>
      </w:r>
    </w:p>
    <w:p>
      <w:pPr>
        <w:spacing w:before="2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pacing w:before="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88" w:line="416" w:lineRule="auto"/>
        <w:ind w:left="67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岗</w:t>
      </w:r>
      <w:r>
        <w:rPr>
          <w:rFonts w:ascii="FangSong" w:eastAsia="FangSong" w:hAnsi="FangSong" w:cs="FangSong"/>
          <w:spacing w:val="-9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确保制度得到有效执</w:t>
      </w:r>
    </w:p>
    <w:p>
      <w:pPr>
        <w:sectPr>
          <w:pgSz w:w="11906" w:h="16839"/>
          <w:pgMar w:top="1431" w:right="1785" w:bottom="0" w:left="1785" w:header="0" w:footer="0" w:gutter="0"/>
          <w:pgNumType w:start="19"/>
          <w:cols w:space="708"/>
        </w:sectPr>
      </w:pPr>
    </w:p>
    <w:p>
      <w:pPr>
        <w:spacing w:before="182" w:line="221" w:lineRule="auto"/>
        <w:ind w:left="34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90" w:line="411" w:lineRule="auto"/>
        <w:ind w:left="39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进一步完善。</w:t>
      </w:r>
    </w:p>
    <w:p>
      <w:pPr>
        <w:spacing w:before="1" w:line="411" w:lineRule="auto"/>
        <w:ind w:left="34" w:right="102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3" w:line="415" w:lineRule="auto"/>
        <w:ind w:left="40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四、井下多功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能测振仪项目建设背景及必要性分析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2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414" w:lineRule="auto"/>
        <w:ind w:left="20" w:right="32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</w:p>
    <w:p>
      <w:pPr>
        <w:sectPr>
          <w:pgSz w:w="11906" w:h="16839"/>
          <w:pgMar w:top="1431" w:right="1697" w:bottom="0" w:left="1785" w:header="0" w:footer="0" w:gutter="0"/>
          <w:pgNumType w:start="20"/>
          <w:cols w:space="708"/>
        </w:sectPr>
      </w:pPr>
    </w:p>
    <w:p>
      <w:pPr>
        <w:spacing w:before="182" w:line="222" w:lineRule="auto"/>
        <w:ind w:left="39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bookmarkStart w:id="22" w:name="_bookmark23"/>
      <w:bookmarkEnd w:id="22"/>
      <w:r>
        <w:rPr>
          <w:rFonts w:ascii="FangSong" w:eastAsia="FangSong" w:hAnsi="FangSong" w:cs="FangSong"/>
          <w:spacing w:val="-10"/>
          <w:sz w:val="28"/>
          <w:szCs w:val="28"/>
        </w:rPr>
        <w:t>质和功能。</w:t>
      </w:r>
    </w:p>
    <w:p>
      <w:pPr>
        <w:spacing w:before="289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能制造、互联网应用等方面的创新已经成为行业竞争的新焦</w:t>
      </w:r>
      <w:r>
        <w:rPr>
          <w:rFonts w:ascii="FangSong" w:eastAsia="FangSong" w:hAnsi="FangSong" w:cs="FangSong"/>
          <w:spacing w:val="-1"/>
          <w:sz w:val="28"/>
          <w:szCs w:val="28"/>
        </w:rPr>
        <w:t>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4" w:line="414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9" w:line="411" w:lineRule="auto"/>
        <w:ind w:left="31" w:right="14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90" w:line="413" w:lineRule="auto"/>
        <w:ind w:left="31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ectPr>
          <w:pgSz w:w="11906" w:h="16839"/>
          <w:pgMar w:top="1431" w:right="1785" w:bottom="0" w:left="1785" w:header="0" w:footer="0" w:gutter="0"/>
          <w:pgNumType w:start="21"/>
          <w:cols w:space="708"/>
        </w:sectPr>
      </w:pPr>
    </w:p>
    <w:p>
      <w:pPr>
        <w:spacing w:before="183"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3" w:line="411" w:lineRule="auto"/>
        <w:ind w:left="31" w:right="10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国</w:t>
      </w:r>
      <w:r>
        <w:rPr>
          <w:rFonts w:ascii="FangSong" w:eastAsia="FangSong" w:hAnsi="FangSong" w:cs="FangSong"/>
          <w:spacing w:val="-8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获</w:t>
      </w:r>
      <w:r>
        <w:rPr>
          <w:rFonts w:ascii="FangSong" w:eastAsia="FangSong" w:hAnsi="FangSong" w:cs="FangSong"/>
          <w:spacing w:val="-8"/>
          <w:sz w:val="28"/>
          <w:szCs w:val="28"/>
        </w:rPr>
        <w:t>得了更多的创新动力，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五、井下多功能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测振仪项目选址说明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(一)、井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下多功能测振仪项目选址原则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89" w:line="414" w:lineRule="auto"/>
        <w:ind w:left="33" w:right="6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井下多功能测振仪项目选址必须与城乡建设总体规划保持一</w:t>
      </w:r>
      <w:r>
        <w:rPr>
          <w:rFonts w:ascii="FangSong" w:eastAsia="FangSong" w:hAnsi="FangSong" w:cs="FangSong"/>
          <w:spacing w:val="-2"/>
          <w:sz w:val="28"/>
          <w:szCs w:val="28"/>
        </w:rPr>
        <w:t>致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0"/>
          <w:sz w:val="28"/>
          <w:szCs w:val="28"/>
        </w:rPr>
        <w:t>确保井下</w:t>
      </w:r>
      <w:r>
        <w:rPr>
          <w:rFonts w:ascii="FangSong" w:eastAsia="FangSong" w:hAnsi="FangSong" w:cs="FangSong"/>
          <w:spacing w:val="6"/>
          <w:sz w:val="28"/>
          <w:szCs w:val="28"/>
        </w:rPr>
        <w:t>多</w:t>
      </w:r>
      <w:r>
        <w:rPr>
          <w:rFonts w:ascii="FangSong" w:eastAsia="FangSong" w:hAnsi="FangSong" w:cs="FangSong"/>
          <w:spacing w:val="5"/>
          <w:sz w:val="28"/>
          <w:szCs w:val="28"/>
        </w:rPr>
        <w:t>功能测振仪项目的发展与当地城市规划和政府规划相契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</w:t>
      </w:r>
      <w:r>
        <w:rPr>
          <w:rFonts w:ascii="FangSong" w:eastAsia="FangSong" w:hAnsi="FangSong" w:cs="FangSong"/>
          <w:spacing w:val="-8"/>
          <w:sz w:val="28"/>
          <w:szCs w:val="28"/>
        </w:rPr>
        <w:t>。通过与规划一致，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井下多功能测振仪项目有望更好地融入城市发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展大</w:t>
      </w:r>
      <w:r>
        <w:rPr>
          <w:rFonts w:ascii="FangSong" w:eastAsia="FangSong" w:hAnsi="FangSong" w:cs="FangSong"/>
          <w:spacing w:val="-3"/>
          <w:sz w:val="28"/>
          <w:szCs w:val="28"/>
        </w:rPr>
        <w:t>局</w:t>
      </w:r>
      <w:r>
        <w:rPr>
          <w:rFonts w:ascii="FangSong" w:eastAsia="FangSong" w:hAnsi="FangSong" w:cs="FangSong"/>
          <w:spacing w:val="-2"/>
          <w:sz w:val="28"/>
          <w:szCs w:val="28"/>
        </w:rPr>
        <w:t>，为城市功能提升和社会经济发展作出积极贡献。</w:t>
      </w:r>
    </w:p>
    <w:p>
      <w:pPr>
        <w:sectPr>
          <w:pgSz w:w="11906" w:h="16839"/>
          <w:pgMar w:top="1431" w:right="1697" w:bottom="0" w:left="1785" w:header="0" w:footer="0" w:gutter="0"/>
          <w:pgNumType w:start="22"/>
          <w:cols w:space="708"/>
        </w:sectPr>
      </w:pPr>
    </w:p>
    <w:p>
      <w:pPr>
        <w:spacing w:before="183" w:line="220" w:lineRule="auto"/>
        <w:ind w:left="727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2" w:line="411" w:lineRule="auto"/>
        <w:ind w:left="3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优越的交通条件是井下多功能测振仪项目成功的关键因素之一。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选址地应该具备便</w:t>
      </w:r>
      <w:r>
        <w:rPr>
          <w:rFonts w:ascii="FangSong" w:eastAsia="FangSong" w:hAnsi="FangSong" w:cs="FangSong"/>
          <w:spacing w:val="-3"/>
          <w:sz w:val="28"/>
          <w:szCs w:val="28"/>
        </w:rPr>
        <w:t>捷</w:t>
      </w:r>
      <w:r>
        <w:rPr>
          <w:rFonts w:ascii="FangSong" w:eastAsia="FangSong" w:hAnsi="FangSong" w:cs="FangSong"/>
          <w:spacing w:val="-2"/>
          <w:sz w:val="28"/>
          <w:szCs w:val="28"/>
        </w:rPr>
        <w:t>的陆路交通，以确保原材料和产品的高效运输，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同时也为员工提</w:t>
      </w:r>
      <w:r>
        <w:rPr>
          <w:rFonts w:ascii="FangSong" w:eastAsia="FangSong" w:hAnsi="FangSong" w:cs="FangSong"/>
          <w:spacing w:val="-5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方便的通勤途径。这有助于提高整体生产效率并降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低</w:t>
      </w:r>
      <w:r>
        <w:rPr>
          <w:rFonts w:ascii="FangSong" w:eastAsia="FangSong" w:hAnsi="FangSong" w:cs="FangSong"/>
          <w:spacing w:val="-7"/>
          <w:sz w:val="28"/>
          <w:szCs w:val="28"/>
        </w:rPr>
        <w:t>物流成本。</w:t>
      </w:r>
    </w:p>
    <w:p>
      <w:pPr>
        <w:spacing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2" w:line="411" w:lineRule="auto"/>
        <w:ind w:left="33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井下多功能测振仪项目建设阶段，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选址地的施工条件至关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重要。平整的场地</w:t>
      </w:r>
      <w:r>
        <w:rPr>
          <w:rFonts w:ascii="FangSong" w:eastAsia="FangSong" w:hAnsi="FangSong" w:cs="FangSong"/>
          <w:spacing w:val="-3"/>
          <w:sz w:val="28"/>
          <w:szCs w:val="28"/>
        </w:rPr>
        <w:t>、容易获取的建筑材料以及适宜的施工场址都将直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接影响到井下多功</w:t>
      </w:r>
      <w:r>
        <w:rPr>
          <w:rFonts w:ascii="FangSong" w:eastAsia="FangSong" w:hAnsi="FangSong" w:cs="FangSong"/>
          <w:spacing w:val="-3"/>
          <w:sz w:val="28"/>
          <w:szCs w:val="28"/>
        </w:rPr>
        <w:t>能测振仪项目建设的顺利进行。这有助于提高工程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效</w:t>
      </w:r>
      <w:r>
        <w:rPr>
          <w:rFonts w:ascii="FangSong" w:eastAsia="FangSong" w:hAnsi="FangSong" w:cs="FangSong"/>
          <w:spacing w:val="-5"/>
          <w:sz w:val="28"/>
          <w:szCs w:val="28"/>
        </w:rPr>
        <w:t>率，缩短工程周期。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2" w:line="411" w:lineRule="auto"/>
        <w:ind w:left="33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井</w:t>
      </w:r>
      <w:r>
        <w:rPr>
          <w:rFonts w:ascii="FangSong" w:eastAsia="FangSong" w:hAnsi="FangSong" w:cs="FangSong"/>
          <w:spacing w:val="-4"/>
          <w:sz w:val="28"/>
          <w:szCs w:val="28"/>
        </w:rPr>
        <w:t>下多功能测振仪项目选址应与当地大气污染防治、水资源利用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以及自然生态环境</w:t>
      </w:r>
      <w:r>
        <w:rPr>
          <w:rFonts w:ascii="FangSong" w:eastAsia="FangSong" w:hAnsi="FangSong" w:cs="FangSong"/>
          <w:spacing w:val="-3"/>
          <w:sz w:val="28"/>
          <w:szCs w:val="28"/>
        </w:rPr>
        <w:t>保护政策相一致。我们将致力于在井下多功能测振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仪</w:t>
      </w:r>
      <w:r>
        <w:rPr>
          <w:rFonts w:ascii="FangSong" w:eastAsia="FangSong" w:hAnsi="FangSong" w:cs="FangSong"/>
          <w:spacing w:val="-8"/>
          <w:sz w:val="28"/>
          <w:szCs w:val="28"/>
        </w:rPr>
        <w:t>项目建设和运营过程中最大限度地减少对环境的影响，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确保井下多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功</w:t>
      </w:r>
      <w:r>
        <w:rPr>
          <w:rFonts w:ascii="FangSong" w:eastAsia="FangSong" w:hAnsi="FangSong" w:cs="FangSong"/>
          <w:spacing w:val="-2"/>
          <w:sz w:val="28"/>
          <w:szCs w:val="28"/>
        </w:rPr>
        <w:t>能测振仪项目的可持续发展，并履行环境保护的社会责任。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91" w:line="411" w:lineRule="auto"/>
        <w:ind w:left="31" w:right="5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我们将有效平衡井下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功能测振仪项目的需求与用地法规的要求，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避免可能出现的法律和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环</w:t>
      </w:r>
      <w:r>
        <w:rPr>
          <w:rFonts w:ascii="FangSong" w:eastAsia="FangSong" w:hAnsi="FangSong" w:cs="FangSong"/>
          <w:spacing w:val="-8"/>
          <w:sz w:val="28"/>
          <w:szCs w:val="28"/>
        </w:rPr>
        <w:t>境纠纷。</w:t>
      </w:r>
    </w:p>
    <w:p>
      <w:pPr>
        <w:spacing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7" w:line="221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为了保持与社区和公众的良好关系，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</w:p>
    <w:p>
      <w:pPr>
        <w:sectPr>
          <w:pgSz w:w="11906" w:h="16839"/>
          <w:pgMar w:top="1431" w:right="1743" w:bottom="0" w:left="1785" w:header="0" w:footer="0" w:gutter="0"/>
          <w:pgNumType w:start="23"/>
          <w:cols w:space="708"/>
        </w:sectPr>
      </w:pPr>
    </w:p>
    <w:p>
      <w:pPr>
        <w:spacing w:before="184" w:line="411" w:lineRule="auto"/>
        <w:ind w:left="34" w:right="14" w:hanging="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在井下多功能测振仪项目的实施过程中获得更多的理解和支持。</w:t>
      </w:r>
    </w:p>
    <w:p>
      <w:pPr>
        <w:spacing w:line="416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划，确保井下多功能测振仪项目的长期成功和对社会的积极贡献。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(二)、井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下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多功能测振仪项目选址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8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在选</w:t>
      </w:r>
      <w:r>
        <w:rPr>
          <w:rFonts w:ascii="FangSong" w:eastAsia="FangSong" w:hAnsi="FangSong" w:cs="FangSong"/>
          <w:spacing w:val="-15"/>
          <w:sz w:val="28"/>
          <w:szCs w:val="28"/>
        </w:rPr>
        <w:t>择</w:t>
      </w:r>
      <w:r>
        <w:rPr>
          <w:rFonts w:ascii="FangSong" w:eastAsia="FangSong" w:hAnsi="FangSong" w:cs="FangSong"/>
          <w:spacing w:val="-8"/>
          <w:sz w:val="28"/>
          <w:szCs w:val="28"/>
        </w:rPr>
        <w:t>井下多功能测振仪项目的地理位置时，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我们特意选定了位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于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经济技术开发区的理想位置。选址的一些关键因素和考虑：</w:t>
      </w:r>
    </w:p>
    <w:p>
      <w:pPr>
        <w:spacing w:before="1"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63" w:right="14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品的分销，为井下多功能测振仪项目的顺利推进提供了有力支持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9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地优惠等方面的支</w:t>
      </w:r>
      <w:r>
        <w:rPr>
          <w:rFonts w:ascii="FangSong" w:eastAsia="FangSong" w:hAnsi="FangSong" w:cs="FangSong"/>
          <w:spacing w:val="-3"/>
          <w:sz w:val="28"/>
          <w:szCs w:val="28"/>
        </w:rPr>
        <w:t>持。这将显著减轻井下多功能测振仪项目的财务压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力，</w:t>
      </w:r>
      <w:r>
        <w:rPr>
          <w:rFonts w:ascii="FangSong" w:eastAsia="FangSong" w:hAnsi="FangSong" w:cs="FangSong"/>
          <w:spacing w:val="-4"/>
          <w:sz w:val="28"/>
          <w:szCs w:val="28"/>
        </w:rPr>
        <w:t>提高了投资回报率。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90" w:line="411" w:lineRule="auto"/>
        <w:ind w:left="35" w:right="14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众</w:t>
      </w:r>
      <w:r>
        <w:rPr>
          <w:rFonts w:ascii="FangSong" w:eastAsia="FangSong" w:hAnsi="FangSong" w:cs="FangSong"/>
          <w:spacing w:val="-12"/>
          <w:sz w:val="28"/>
          <w:szCs w:val="28"/>
        </w:rPr>
        <w:t>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形成了完善的产业链，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为井下多功能测振仪项目提供了丰富的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合</w:t>
      </w:r>
      <w:r>
        <w:rPr>
          <w:rFonts w:ascii="FangSong" w:eastAsia="FangSong" w:hAnsi="FangSong" w:cs="FangSong"/>
          <w:spacing w:val="-3"/>
          <w:sz w:val="28"/>
          <w:szCs w:val="28"/>
        </w:rPr>
        <w:t>作机会，有利于资源共享和技术交流。</w:t>
      </w:r>
    </w:p>
    <w:p>
      <w:pPr>
        <w:spacing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8" w:line="219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</w:p>
    <w:p>
      <w:pPr>
        <w:sectPr>
          <w:pgSz w:w="11906" w:h="16839"/>
          <w:pgMar w:top="1431" w:right="1785" w:bottom="0" w:left="1785" w:header="0" w:footer="0" w:gutter="0"/>
          <w:pgNumType w:start="24"/>
          <w:cols w:space="708"/>
        </w:sectPr>
      </w:pPr>
    </w:p>
    <w:p>
      <w:pPr>
        <w:spacing w:before="184" w:line="411" w:lineRule="auto"/>
        <w:ind w:left="48" w:right="102" w:hanging="7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r>
        <w:rPr>
          <w:rFonts w:ascii="FangSong" w:eastAsia="FangSong" w:hAnsi="FangSong" w:cs="FangSong"/>
          <w:spacing w:val="-6"/>
          <w:sz w:val="28"/>
          <w:szCs w:val="28"/>
        </w:rPr>
        <w:t>也</w:t>
      </w:r>
      <w:r>
        <w:rPr>
          <w:rFonts w:ascii="FangSong" w:eastAsia="FangSong" w:hAnsi="FangSong" w:cs="FangSong"/>
          <w:spacing w:val="-4"/>
          <w:sz w:val="28"/>
          <w:szCs w:val="28"/>
        </w:rPr>
        <w:t>高度重视生态环境的保护。选址处有利于建设绿色、环保型的井下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多功</w:t>
      </w:r>
      <w:r>
        <w:rPr>
          <w:rFonts w:ascii="FangSong" w:eastAsia="FangSong" w:hAnsi="FangSong" w:cs="FangSong"/>
          <w:spacing w:val="-3"/>
          <w:sz w:val="28"/>
          <w:szCs w:val="28"/>
        </w:rPr>
        <w:t>能测振仪项目，与当地的生态环境相协调。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89" w:line="411" w:lineRule="auto"/>
        <w:ind w:left="38" w:right="102" w:firstLine="54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术开发区被视为未来经济发展的重要增长点。井下多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功</w:t>
      </w:r>
      <w:r>
        <w:rPr>
          <w:rFonts w:ascii="FangSong" w:eastAsia="FangSong" w:hAnsi="FangSong" w:cs="FangSong"/>
          <w:spacing w:val="-15"/>
          <w:sz w:val="28"/>
          <w:szCs w:val="28"/>
        </w:rPr>
        <w:t>能</w:t>
      </w:r>
      <w:r>
        <w:rPr>
          <w:rFonts w:ascii="FangSong" w:eastAsia="FangSong" w:hAnsi="FangSong" w:cs="FangSong"/>
          <w:spacing w:val="-12"/>
          <w:sz w:val="28"/>
          <w:szCs w:val="28"/>
        </w:rPr>
        <w:t>测振仪项目选址于此，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为井下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多功能测振仪项目</w:t>
      </w:r>
      <w:r>
        <w:rPr>
          <w:rFonts w:ascii="FangSong" w:eastAsia="FangSong" w:hAnsi="FangSong" w:cs="FangSong"/>
          <w:spacing w:val="-3"/>
          <w:sz w:val="28"/>
          <w:szCs w:val="28"/>
        </w:rPr>
        <w:t>在</w:t>
      </w:r>
      <w:r>
        <w:rPr>
          <w:rFonts w:ascii="FangSong" w:eastAsia="FangSong" w:hAnsi="FangSong" w:cs="FangSong"/>
          <w:spacing w:val="-2"/>
          <w:sz w:val="28"/>
          <w:szCs w:val="28"/>
        </w:rPr>
        <w:t>长远的未来奠定坚实基础。</w:t>
      </w:r>
    </w:p>
    <w:p>
      <w:pPr>
        <w:spacing w:before="4" w:line="414" w:lineRule="auto"/>
        <w:ind w:left="33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确保井下多功能测振仪项目的建设与运营与当地发展规划相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协</w:t>
      </w:r>
      <w:r>
        <w:rPr>
          <w:rFonts w:ascii="FangSong" w:eastAsia="FangSong" w:hAnsi="FangSong" w:cs="FangSong"/>
          <w:spacing w:val="-3"/>
          <w:sz w:val="28"/>
          <w:szCs w:val="28"/>
        </w:rPr>
        <w:t>调</w:t>
      </w:r>
      <w:r>
        <w:rPr>
          <w:rFonts w:ascii="FangSong" w:eastAsia="FangSong" w:hAnsi="FangSong" w:cs="FangSong"/>
          <w:spacing w:val="-2"/>
          <w:sz w:val="28"/>
          <w:szCs w:val="28"/>
        </w:rPr>
        <w:t>，为井下多功能测振仪项目的成功提供全方位的支持。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2" w:right="6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井下多功能测振仪项目的成功实施不仅依赖于选址的地理位</w:t>
      </w:r>
      <w:r>
        <w:rPr>
          <w:rFonts w:ascii="FangSong" w:eastAsia="FangSong" w:hAnsi="FangSong" w:cs="FangSong"/>
          <w:spacing w:val="-2"/>
          <w:sz w:val="28"/>
          <w:szCs w:val="28"/>
        </w:rPr>
        <w:t>置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同时也</w:t>
      </w:r>
      <w:r>
        <w:rPr>
          <w:rFonts w:ascii="FangSong" w:eastAsia="FangSong" w:hAnsi="FangSong" w:cs="FangSong"/>
          <w:spacing w:val="-8"/>
          <w:sz w:val="28"/>
          <w:szCs w:val="28"/>
        </w:rPr>
        <w:t>与</w:t>
      </w:r>
      <w:r>
        <w:rPr>
          <w:rFonts w:ascii="FangSong" w:eastAsia="FangSong" w:hAnsi="FangSong" w:cs="FangSong"/>
          <w:spacing w:val="-7"/>
          <w:sz w:val="28"/>
          <w:szCs w:val="28"/>
        </w:rPr>
        <w:t>周边的建设条件密切相关。在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经济技术开发区的这片有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着丰富发展机遇的土地上，我们对于建设条件进行了深入的分</w:t>
      </w:r>
      <w:r>
        <w:rPr>
          <w:rFonts w:ascii="FangSong" w:eastAsia="FangSong" w:hAnsi="FangSong" w:cs="FangSong"/>
          <w:sz w:val="28"/>
          <w:szCs w:val="28"/>
        </w:rPr>
        <w:t>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8" w:line="411" w:lineRule="auto"/>
        <w:ind w:left="31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这</w:t>
      </w:r>
      <w:r>
        <w:rPr>
          <w:rFonts w:ascii="FangSong" w:eastAsia="FangSong" w:hAnsi="FangSong" w:cs="FangSong"/>
          <w:spacing w:val="-8"/>
          <w:sz w:val="28"/>
          <w:szCs w:val="28"/>
        </w:rPr>
        <w:t>为井下多功能测振仪项目的建设提供了必要的基础支持，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降低了建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设和运营阶段的风险。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7" w:line="414" w:lineRule="auto"/>
        <w:ind w:left="40" w:right="102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确保井下多功能测振仪项目选址符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合</w:t>
      </w:r>
      <w:r>
        <w:rPr>
          <w:rFonts w:ascii="FangSong" w:eastAsia="FangSong" w:hAnsi="FangSong" w:cs="FangSong"/>
          <w:spacing w:val="-4"/>
          <w:sz w:val="28"/>
          <w:szCs w:val="28"/>
        </w:rPr>
        <w:t>当地的用地规划要求。这有助于井下多功能测振仪项目在合规范围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内</w:t>
      </w:r>
      <w:r>
        <w:rPr>
          <w:rFonts w:ascii="FangSong" w:eastAsia="FangSong" w:hAnsi="FangSong" w:cs="FangSong"/>
          <w:spacing w:val="-3"/>
          <w:sz w:val="28"/>
          <w:szCs w:val="28"/>
        </w:rPr>
        <w:t>进行建设，并最大限度地发挥土地的效益。</w:t>
      </w:r>
    </w:p>
    <w:p>
      <w:pPr>
        <w:sectPr>
          <w:pgSz w:w="11906" w:h="16839"/>
          <w:pgMar w:top="1431" w:right="1697" w:bottom="0" w:left="1785" w:header="0" w:footer="0" w:gutter="0"/>
          <w:pgNumType w:start="25"/>
          <w:cols w:space="708"/>
        </w:sectPr>
      </w:pPr>
    </w:p>
    <w:p>
      <w:pPr>
        <w:spacing w:before="183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7" w:line="411" w:lineRule="auto"/>
        <w:ind w:left="32" w:right="189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井</w:t>
      </w:r>
      <w:r>
        <w:rPr>
          <w:rFonts w:ascii="FangSong" w:eastAsia="FangSong" w:hAnsi="FangSong" w:cs="FangSong"/>
          <w:spacing w:val="-8"/>
          <w:sz w:val="28"/>
          <w:szCs w:val="28"/>
        </w:rPr>
        <w:t>下多功能测振仪项目的用工提供了充足的保障，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也有利于引进高层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次</w:t>
      </w:r>
      <w:r>
        <w:rPr>
          <w:rFonts w:ascii="FangSong" w:eastAsia="FangSong" w:hAnsi="FangSong" w:cs="FangSong"/>
          <w:spacing w:val="-7"/>
          <w:sz w:val="28"/>
          <w:szCs w:val="28"/>
        </w:rPr>
        <w:t>、</w:t>
      </w:r>
      <w:r>
        <w:rPr>
          <w:rFonts w:ascii="FangSong" w:eastAsia="FangSong" w:hAnsi="FangSong" w:cs="FangSong"/>
          <w:spacing w:val="-4"/>
          <w:sz w:val="28"/>
          <w:szCs w:val="28"/>
        </w:rPr>
        <w:t>高技能的专业人才。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pacing w:before="288" w:line="411" w:lineRule="auto"/>
        <w:ind w:left="43" w:right="13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</w:t>
      </w:r>
      <w:r>
        <w:rPr>
          <w:rFonts w:ascii="FangSong" w:eastAsia="FangSong" w:hAnsi="FangSong" w:cs="FangSong"/>
          <w:spacing w:val="-4"/>
          <w:sz w:val="28"/>
          <w:szCs w:val="28"/>
        </w:rPr>
        <w:t>括税收、用地等方面的优惠政策。这为井下多功能测振仪项目创造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了</w:t>
      </w:r>
      <w:r>
        <w:rPr>
          <w:rFonts w:ascii="FangSong" w:eastAsia="FangSong" w:hAnsi="FangSong" w:cs="FangSong"/>
          <w:spacing w:val="-6"/>
          <w:sz w:val="28"/>
          <w:szCs w:val="28"/>
        </w:rPr>
        <w:t>更</w:t>
      </w:r>
      <w:r>
        <w:rPr>
          <w:rFonts w:ascii="FangSong" w:eastAsia="FangSong" w:hAnsi="FangSong" w:cs="FangSong"/>
          <w:spacing w:val="-5"/>
          <w:sz w:val="28"/>
          <w:szCs w:val="28"/>
        </w:rPr>
        <w:t>加宽松的经济环境。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91" w:line="411" w:lineRule="auto"/>
        <w:ind w:left="40" w:right="132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5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井下多功能测振仪项目的过程中，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我们将遵循严格的环境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监</w:t>
      </w:r>
      <w:r>
        <w:rPr>
          <w:rFonts w:ascii="FangSong" w:eastAsia="FangSong" w:hAnsi="FangSong" w:cs="FangSong"/>
          <w:spacing w:val="-13"/>
          <w:sz w:val="28"/>
          <w:szCs w:val="28"/>
        </w:rPr>
        <w:t>测</w:t>
      </w:r>
      <w:r>
        <w:rPr>
          <w:rFonts w:ascii="FangSong" w:eastAsia="FangSong" w:hAnsi="FangSong" w:cs="FangSong"/>
          <w:spacing w:val="-8"/>
          <w:sz w:val="28"/>
          <w:szCs w:val="28"/>
        </w:rPr>
        <w:t>和保护要求。当地的环境保护部门将与我们密切合作，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确保井下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多功</w:t>
      </w:r>
      <w:r>
        <w:rPr>
          <w:rFonts w:ascii="FangSong" w:eastAsia="FangSong" w:hAnsi="FangSong" w:cs="FangSong"/>
          <w:spacing w:val="-2"/>
          <w:sz w:val="28"/>
          <w:szCs w:val="28"/>
        </w:rPr>
        <w:t>能测振仪项目在不对周边环境造成负面影响的前提下顺利推进。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6" w:line="415" w:lineRule="auto"/>
        <w:ind w:left="49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井</w:t>
      </w:r>
      <w:r>
        <w:rPr>
          <w:rFonts w:ascii="FangSong" w:eastAsia="FangSong" w:hAnsi="FangSong" w:cs="FangSong"/>
          <w:spacing w:val="-7"/>
          <w:sz w:val="28"/>
          <w:szCs w:val="28"/>
        </w:rPr>
        <w:t>下多功能测振仪项目所在区域的安全设施完备，有成熟的消防、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防汛</w:t>
      </w:r>
      <w:r>
        <w:rPr>
          <w:rFonts w:ascii="FangSong" w:eastAsia="FangSong" w:hAnsi="FangSong" w:cs="FangSong"/>
          <w:spacing w:val="-6"/>
          <w:sz w:val="28"/>
          <w:szCs w:val="28"/>
        </w:rPr>
        <w:t>等</w:t>
      </w:r>
      <w:r>
        <w:rPr>
          <w:rFonts w:ascii="FangSong" w:eastAsia="FangSong" w:hAnsi="FangSong" w:cs="FangSong"/>
          <w:spacing w:val="-4"/>
          <w:sz w:val="28"/>
          <w:szCs w:val="28"/>
        </w:rPr>
        <w:t>安全系统。这为井下多功能测振仪项目的安全运行提供了可靠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支</w:t>
      </w:r>
      <w:r>
        <w:rPr>
          <w:rFonts w:ascii="FangSong" w:eastAsia="FangSong" w:hAnsi="FangSong" w:cs="FangSong"/>
          <w:spacing w:val="-5"/>
          <w:sz w:val="28"/>
          <w:szCs w:val="28"/>
        </w:rPr>
        <w:t>持，减小了安全风险。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0" w:line="415" w:lineRule="auto"/>
        <w:ind w:left="35" w:right="189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井</w:t>
      </w:r>
      <w:r>
        <w:rPr>
          <w:rFonts w:ascii="FangSong" w:eastAsia="FangSong" w:hAnsi="FangSong" w:cs="FangSong"/>
          <w:spacing w:val="-8"/>
          <w:sz w:val="28"/>
          <w:szCs w:val="28"/>
        </w:rPr>
        <w:t>下多功能测振仪项目提供了明确的建设方向，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确保用地符合工业井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下多</w:t>
      </w:r>
      <w:r>
        <w:rPr>
          <w:rFonts w:ascii="FangSong" w:eastAsia="FangSong" w:hAnsi="FangSong" w:cs="FangSong"/>
          <w:spacing w:val="-5"/>
          <w:sz w:val="28"/>
          <w:szCs w:val="28"/>
        </w:rPr>
        <w:t>功</w:t>
      </w:r>
      <w:r>
        <w:rPr>
          <w:rFonts w:ascii="FangSong" w:eastAsia="FangSong" w:hAnsi="FangSong" w:cs="FangSong"/>
          <w:spacing w:val="-3"/>
          <w:sz w:val="28"/>
          <w:szCs w:val="28"/>
        </w:rPr>
        <w:t>能测振仪项目的规划和要求。</w:t>
      </w:r>
    </w:p>
    <w:p>
      <w:pPr>
        <w:sectPr>
          <w:pgSz w:w="11906" w:h="16839"/>
          <w:pgMar w:top="1431" w:right="1610" w:bottom="0" w:left="1785" w:header="0" w:footer="0" w:gutter="0"/>
          <w:pgNumType w:start="26"/>
          <w:cols w:space="708"/>
        </w:sectPr>
      </w:pPr>
    </w:p>
    <w:p>
      <w:pPr>
        <w:spacing w:before="183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8" w:line="411" w:lineRule="auto"/>
        <w:ind w:left="31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井下多功能测振仪项目所在地区容积率和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建筑密度都有具</w:t>
      </w:r>
      <w:r>
        <w:rPr>
          <w:rFonts w:ascii="FangSong" w:eastAsia="FangSong" w:hAnsi="FangSong" w:cs="FangSong"/>
          <w:spacing w:val="-4"/>
          <w:sz w:val="28"/>
          <w:szCs w:val="28"/>
        </w:rPr>
        <w:t>体</w:t>
      </w:r>
      <w:r>
        <w:rPr>
          <w:rFonts w:ascii="FangSong" w:eastAsia="FangSong" w:hAnsi="FangSong" w:cs="FangSong"/>
          <w:spacing w:val="-3"/>
          <w:sz w:val="28"/>
          <w:szCs w:val="28"/>
        </w:rPr>
        <w:t>的控制指标。我们将确保井下多功能测振仪项目建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设</w:t>
      </w:r>
      <w:r>
        <w:rPr>
          <w:rFonts w:ascii="FangSong" w:eastAsia="FangSong" w:hAnsi="FangSong" w:cs="FangSong"/>
          <w:spacing w:val="-12"/>
          <w:sz w:val="28"/>
          <w:szCs w:val="28"/>
        </w:rPr>
        <w:t>在合理的容积率和建筑密度范围内，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以充分利用土地资源，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下</w:t>
      </w:r>
      <w:r>
        <w:rPr>
          <w:rFonts w:ascii="FangSong" w:eastAsia="FangSong" w:hAnsi="FangSong" w:cs="FangSong"/>
          <w:spacing w:val="-4"/>
          <w:sz w:val="28"/>
          <w:szCs w:val="28"/>
        </w:rPr>
        <w:t>多功能测振仪项目效益。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7" w:line="411" w:lineRule="auto"/>
        <w:ind w:left="32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6" w:line="411" w:lineRule="auto"/>
        <w:ind w:left="33" w:right="56" w:firstLine="57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明确土地</w:t>
      </w:r>
      <w:r>
        <w:rPr>
          <w:rFonts w:ascii="FangSong" w:eastAsia="FangSong" w:hAnsi="FangSong" w:cs="FangSong"/>
          <w:spacing w:val="-7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途划分是用地控制的核心之一。根据井下多功能测振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仪</w:t>
      </w:r>
      <w:r>
        <w:rPr>
          <w:rFonts w:ascii="FangSong" w:eastAsia="FangSong" w:hAnsi="FangSong" w:cs="FangSong"/>
          <w:spacing w:val="-16"/>
          <w:sz w:val="28"/>
          <w:szCs w:val="28"/>
        </w:rPr>
        <w:t>项目的性质，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我们将确保用地合理划分，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避免违规用地的风险，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持井下多功能</w:t>
      </w:r>
      <w:r>
        <w:rPr>
          <w:rFonts w:ascii="FangSong" w:eastAsia="FangSong" w:hAnsi="FangSong" w:cs="FangSong"/>
          <w:spacing w:val="-3"/>
          <w:sz w:val="28"/>
          <w:szCs w:val="28"/>
        </w:rPr>
        <w:t>测</w:t>
      </w:r>
      <w:r>
        <w:rPr>
          <w:rFonts w:ascii="FangSong" w:eastAsia="FangSong" w:hAnsi="FangSong" w:cs="FangSong"/>
          <w:spacing w:val="-2"/>
          <w:sz w:val="28"/>
          <w:szCs w:val="28"/>
        </w:rPr>
        <w:t>振仪项目的合法性和可持续性。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9" w:line="411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限。我们将严格</w:t>
      </w:r>
      <w:r>
        <w:rPr>
          <w:rFonts w:ascii="FangSong" w:eastAsia="FangSong" w:hAnsi="FangSong" w:cs="FangSong"/>
          <w:spacing w:val="-5"/>
          <w:sz w:val="28"/>
          <w:szCs w:val="28"/>
        </w:rPr>
        <w:t>按</w:t>
      </w:r>
      <w:r>
        <w:rPr>
          <w:rFonts w:ascii="FangSong" w:eastAsia="FangSong" w:hAnsi="FangSong" w:cs="FangSong"/>
          <w:spacing w:val="-3"/>
          <w:sz w:val="28"/>
          <w:szCs w:val="28"/>
        </w:rPr>
        <w:t>照规定的利用年限进行井下多功能测振仪项目建设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和</w:t>
      </w:r>
      <w:r>
        <w:rPr>
          <w:rFonts w:ascii="FangSong" w:eastAsia="FangSong" w:hAnsi="FangSong" w:cs="FangSong"/>
          <w:spacing w:val="-5"/>
          <w:sz w:val="28"/>
          <w:szCs w:val="28"/>
        </w:rPr>
        <w:t>运</w:t>
      </w:r>
      <w:r>
        <w:rPr>
          <w:rFonts w:ascii="FangSong" w:eastAsia="FangSong" w:hAnsi="FangSong" w:cs="FangSong"/>
          <w:spacing w:val="-3"/>
          <w:sz w:val="28"/>
          <w:szCs w:val="28"/>
        </w:rPr>
        <w:t>营，以保障土地的可持续利用。</w:t>
      </w:r>
    </w:p>
    <w:p>
      <w:pPr>
        <w:spacing w:before="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1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在井</w:t>
      </w:r>
      <w:r>
        <w:rPr>
          <w:rFonts w:ascii="FangSong" w:eastAsia="FangSong" w:hAnsi="FangSong" w:cs="FangSong"/>
          <w:spacing w:val="-15"/>
          <w:sz w:val="28"/>
          <w:szCs w:val="28"/>
        </w:rPr>
        <w:t>下</w:t>
      </w:r>
      <w:r>
        <w:rPr>
          <w:rFonts w:ascii="FangSong" w:eastAsia="FangSong" w:hAnsi="FangSong" w:cs="FangSong"/>
          <w:spacing w:val="-8"/>
          <w:sz w:val="28"/>
          <w:szCs w:val="28"/>
        </w:rPr>
        <w:t>多功能测振仪项目建设完成后，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我们将积极参与土地的复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垦</w:t>
      </w:r>
      <w:r>
        <w:rPr>
          <w:rFonts w:ascii="FangSong" w:eastAsia="FangSong" w:hAnsi="FangSong" w:cs="FangSong"/>
          <w:spacing w:val="-16"/>
          <w:sz w:val="28"/>
          <w:szCs w:val="28"/>
        </w:rPr>
        <w:t>工作，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确保土地资源的可持续性。同时，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保护和维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护土地的自然环境，减小井下多功能测振仪项目对周边土地的</w:t>
      </w:r>
      <w:r>
        <w:rPr>
          <w:rFonts w:ascii="FangSong" w:eastAsia="FangSong" w:hAnsi="FangSong" w:cs="FangSong"/>
          <w:spacing w:val="-1"/>
          <w:sz w:val="28"/>
          <w:szCs w:val="28"/>
        </w:rPr>
        <w:t>影</w:t>
      </w:r>
      <w:r>
        <w:rPr>
          <w:rFonts w:ascii="FangSong" w:eastAsia="FangSong" w:hAnsi="FangSong" w:cs="FangSong"/>
          <w:sz w:val="28"/>
          <w:szCs w:val="28"/>
        </w:rPr>
        <w:t>响。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我们将确保井下多功能测</w:t>
      </w:r>
      <w:r>
        <w:rPr>
          <w:rFonts w:ascii="FangSong" w:eastAsia="FangSong" w:hAnsi="FangSong" w:cs="FangSong"/>
          <w:spacing w:val="-4"/>
          <w:sz w:val="28"/>
          <w:szCs w:val="28"/>
        </w:rPr>
        <w:t>振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https://d.book118.com/716041055221010101</w:t>
        </w:r>
      </w:hyperlink>
    </w:p>
    <w:p/>
    <w:sectPr>
      <w:pgSz w:w="11906" w:h="16839"/>
      <w:pgMar w:top="1431" w:right="1743" w:bottom="0" w:left="1785" w:header="0" w:footer="0" w:gutter="0"/>
      <w:pgNumType w:start="27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716041055221010101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2024-03-14T07:20:29Z</vt:filetime>
  </property>
  <property fmtid="{D5CDD505-2E9C-101B-9397-08002B2CF9AE}" pid="3" name="CRO">
    <vt:lpwstr>wqlLaW5nc29mdCBQREYgdG8gV1BTIDgw</vt:lpwstr>
  </property>
</Properties>
</file>