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目 录</w:t>
      </w:r>
    </w:p>
    <w:p>
      <w:pPr>
        <w:pStyle w:val="Heading1"/>
        <w:spacing w:before="633" w:line="364" w:lineRule="auto"/>
        <w:ind w:right="8479"/>
      </w:pPr>
      <w:r>
        <w:t>第一章 工程概况及编制依据第二章 施工方法及施工部署</w:t>
      </w:r>
    </w:p>
    <w:p>
      <w:pPr>
        <w:tabs>
          <w:tab w:val="left" w:pos="2477"/>
        </w:tabs>
        <w:spacing w:before="0" w:line="364" w:lineRule="auto"/>
        <w:ind w:left="548" w:right="4940" w:firstLine="0"/>
        <w:jc w:val="left"/>
        <w:rPr>
          <w:b/>
          <w:sz w:val="48"/>
        </w:rPr>
      </w:pPr>
      <w:r>
        <w:rPr>
          <w:b/>
          <w:sz w:val="48"/>
        </w:rPr>
        <w:t>第三章</w:t>
        <w:tab/>
      </w:r>
      <w:r>
        <w:rPr>
          <w:b/>
          <w:w w:val="95"/>
          <w:sz w:val="48"/>
        </w:rPr>
        <w:t>施工总进度网络计划及工期保证措</w:t>
      </w:r>
      <w:r>
        <w:rPr>
          <w:b/>
          <w:spacing w:val="-19"/>
          <w:w w:val="95"/>
          <w:sz w:val="48"/>
        </w:rPr>
        <w:t>施</w:t>
      </w:r>
      <w:r>
        <w:rPr>
          <w:b/>
          <w:sz w:val="48"/>
        </w:rPr>
        <w:t>第四章</w:t>
        <w:tab/>
        <w:t>质量管理体系及保证措施</w:t>
      </w:r>
    </w:p>
    <w:p>
      <w:pPr>
        <w:pStyle w:val="Heading1"/>
        <w:tabs>
          <w:tab w:val="left" w:pos="2477"/>
        </w:tabs>
        <w:spacing w:line="364" w:lineRule="auto"/>
        <w:ind w:right="7334"/>
      </w:pPr>
      <w:r>
        <w:t>第五章</w:t>
        <w:tab/>
        <w:t>安全生产施工组织措施第六章</w:t>
        <w:tab/>
      </w:r>
      <w:r>
        <w:rPr>
          <w:w w:val="95"/>
        </w:rPr>
        <w:t>文明施工和环境保护措</w:t>
      </w:r>
      <w:r>
        <w:rPr>
          <w:spacing w:val="-19"/>
          <w:w w:val="95"/>
        </w:rPr>
        <w:t>施</w:t>
      </w:r>
      <w:r>
        <w:t>第七章</w:t>
      </w:r>
      <w:r>
        <w:rPr>
          <w:spacing w:val="6"/>
        </w:rPr>
        <w:t xml:space="preserve"> </w:t>
      </w:r>
      <w:r>
        <w:t>雨季施工措施</w:t>
      </w:r>
    </w:p>
    <w:p>
      <w:pPr>
        <w:spacing w:before="0" w:line="612" w:lineRule="exact"/>
        <w:ind w:left="548" w:right="0" w:firstLine="0"/>
        <w:jc w:val="left"/>
        <w:rPr>
          <w:b/>
          <w:sz w:val="48"/>
        </w:rPr>
      </w:pPr>
      <w:r>
        <w:rPr>
          <w:b/>
          <w:sz w:val="48"/>
        </w:rPr>
        <w:t>附表：</w:t>
      </w:r>
    </w:p>
    <w:p>
      <w:pPr>
        <w:pStyle w:val="Heading1"/>
        <w:spacing w:before="315" w:line="364" w:lineRule="auto"/>
        <w:ind w:right="9440"/>
      </w:pPr>
      <w:r>
        <w:t>第二节 主要材料的计划第二节 劳动力计划表</w:t>
      </w:r>
    </w:p>
    <w:p>
      <w:pPr>
        <w:spacing w:before="0" w:line="364" w:lineRule="auto"/>
        <w:ind w:left="548" w:right="6558" w:firstLine="0"/>
        <w:jc w:val="left"/>
        <w:rPr>
          <w:b/>
          <w:sz w:val="48"/>
        </w:rPr>
      </w:pPr>
      <w:r>
        <w:rPr>
          <w:b/>
          <w:sz w:val="48"/>
        </w:rPr>
        <w:t>第三节 主要施工机械装备及进场计划第四节 施工机具表</w:t>
      </w:r>
    </w:p>
    <w:p>
      <w:pPr>
        <w:pStyle w:val="Heading1"/>
        <w:spacing w:line="364" w:lineRule="auto"/>
        <w:ind w:right="5117"/>
      </w:pPr>
      <w:r>
        <w:t>第五节 计划开、竣工日期和施工进度网络图第六节 施工总平面图</w:t>
      </w:r>
    </w:p>
    <w:p>
      <w:pPr>
        <w:spacing w:after="0" w:line="364" w:lineRule="auto"/>
        <w:sectPr>
          <w:type w:val="continuous"/>
          <w:pgSz w:w="17860" w:h="25270"/>
          <w:pgMar w:top="1060" w:right="1200" w:bottom="280" w:left="1580" w:header="708" w:footer="708"/>
          <w:cols w:space="708"/>
        </w:sectPr>
      </w:pPr>
    </w:p>
    <w:p>
      <w:pPr>
        <w:pStyle w:val="Heading2"/>
      </w:pPr>
      <w:r>
        <w:t>第一章 工程概况及编制依据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2"/>
        </w:rPr>
      </w:pPr>
    </w:p>
    <w:p>
      <w:pPr>
        <w:tabs>
          <w:tab w:val="left" w:pos="2657"/>
        </w:tabs>
        <w:spacing w:before="42"/>
        <w:ind w:left="969" w:right="0" w:firstLine="0"/>
        <w:jc w:val="left"/>
        <w:rPr>
          <w:b/>
          <w:sz w:val="42"/>
        </w:rPr>
      </w:pPr>
      <w:r>
        <w:rPr>
          <w:b/>
          <w:sz w:val="42"/>
        </w:rPr>
        <w:t>第一节</w:t>
        <w:tab/>
        <w:t>工程概况</w:t>
      </w:r>
    </w:p>
    <w:p>
      <w:pPr>
        <w:spacing w:before="330"/>
        <w:ind w:left="548" w:right="0" w:firstLine="0"/>
        <w:jc w:val="left"/>
        <w:rPr>
          <w:b/>
          <w:sz w:val="36"/>
        </w:rPr>
      </w:pPr>
      <w:r>
        <w:rPr>
          <w:b/>
          <w:sz w:val="36"/>
        </w:rPr>
        <w:t>1、工程名称：新民市胡台学校屋面防水维修工程</w:t>
      </w:r>
    </w:p>
    <w:p>
      <w:pPr>
        <w:spacing w:before="238"/>
        <w:ind w:left="548" w:right="0" w:firstLine="0"/>
        <w:jc w:val="left"/>
        <w:rPr>
          <w:b/>
          <w:sz w:val="36"/>
        </w:rPr>
      </w:pPr>
      <w:r>
        <w:rPr>
          <w:b/>
          <w:sz w:val="36"/>
        </w:rPr>
        <w:t>2、标段划分：不分标段</w:t>
      </w:r>
    </w:p>
    <w:p>
      <w:pPr>
        <w:pStyle w:val="BodyText"/>
        <w:rPr>
          <w:b/>
          <w:sz w:val="37"/>
        </w:rPr>
      </w:pPr>
    </w:p>
    <w:p>
      <w:pPr>
        <w:spacing w:before="0"/>
        <w:ind w:left="548" w:right="0" w:firstLine="0"/>
        <w:jc w:val="left"/>
        <w:rPr>
          <w:b/>
          <w:sz w:val="36"/>
        </w:rPr>
      </w:pPr>
      <w:r>
        <w:rPr>
          <w:b/>
          <w:spacing w:val="3"/>
          <w:w w:val="95"/>
          <w:sz w:val="36"/>
        </w:rPr>
        <w:t>3</w:t>
      </w:r>
      <w:r>
        <w:rPr>
          <w:b/>
          <w:w w:val="95"/>
          <w:sz w:val="36"/>
        </w:rPr>
        <w:t>、建设单位：新民市胡台学校</w:t>
      </w:r>
    </w:p>
    <w:p>
      <w:pPr>
        <w:pStyle w:val="BodyText"/>
        <w:spacing w:before="10"/>
        <w:rPr>
          <w:b/>
          <w:sz w:val="36"/>
        </w:rPr>
      </w:pPr>
    </w:p>
    <w:p>
      <w:pPr>
        <w:spacing w:before="0"/>
        <w:ind w:left="548" w:right="0" w:firstLine="0"/>
        <w:jc w:val="left"/>
        <w:rPr>
          <w:b/>
          <w:sz w:val="36"/>
        </w:rPr>
      </w:pPr>
      <w:r>
        <w:rPr>
          <w:b/>
          <w:spacing w:val="3"/>
          <w:w w:val="95"/>
          <w:sz w:val="36"/>
        </w:rPr>
        <w:t>4</w:t>
      </w:r>
      <w:r>
        <w:rPr>
          <w:b/>
          <w:w w:val="95"/>
          <w:sz w:val="36"/>
        </w:rPr>
        <w:t>、建设地点：新民市胡台学校</w:t>
      </w:r>
    </w:p>
    <w:p>
      <w:pPr>
        <w:pStyle w:val="BodyText"/>
        <w:spacing w:before="1"/>
        <w:rPr>
          <w:b/>
          <w:sz w:val="37"/>
        </w:rPr>
      </w:pPr>
    </w:p>
    <w:p>
      <w:pPr>
        <w:spacing w:before="0"/>
        <w:ind w:left="548" w:right="0" w:firstLine="0"/>
        <w:jc w:val="left"/>
        <w:rPr>
          <w:b/>
          <w:sz w:val="36"/>
        </w:rPr>
      </w:pPr>
      <w:r>
        <w:rPr>
          <w:b/>
          <w:sz w:val="36"/>
        </w:rPr>
        <w:t>5、资金来源：教育局拨款</w:t>
      </w:r>
    </w:p>
    <w:p>
      <w:pPr>
        <w:pStyle w:val="BodyText"/>
        <w:spacing w:before="10"/>
        <w:rPr>
          <w:b/>
          <w:sz w:val="36"/>
        </w:rPr>
      </w:pPr>
    </w:p>
    <w:p>
      <w:pPr>
        <w:spacing w:before="1"/>
        <w:ind w:left="548" w:right="0" w:firstLine="0"/>
        <w:jc w:val="left"/>
        <w:rPr>
          <w:b/>
          <w:sz w:val="36"/>
        </w:rPr>
      </w:pPr>
      <w:r>
        <w:rPr>
          <w:b/>
          <w:sz w:val="36"/>
        </w:rPr>
        <w:t>6、质量要求：合格</w:t>
      </w:r>
    </w:p>
    <w:p>
      <w:pPr>
        <w:pStyle w:val="BodyText"/>
        <w:spacing w:before="9"/>
        <w:rPr>
          <w:b/>
          <w:sz w:val="36"/>
        </w:rPr>
      </w:pPr>
    </w:p>
    <w:p>
      <w:pPr>
        <w:spacing w:before="1"/>
        <w:ind w:left="548" w:right="0" w:firstLine="0"/>
        <w:jc w:val="left"/>
        <w:rPr>
          <w:b/>
          <w:sz w:val="36"/>
        </w:rPr>
      </w:pPr>
      <w:r>
        <w:rPr>
          <w:b/>
          <w:sz w:val="36"/>
        </w:rPr>
        <w:t>7、质 保 期：按国家相关规定</w:t>
      </w:r>
    </w:p>
    <w:p>
      <w:pPr>
        <w:pStyle w:val="BodyText"/>
        <w:rPr>
          <w:b/>
          <w:sz w:val="37"/>
        </w:rPr>
      </w:pPr>
    </w:p>
    <w:p>
      <w:pPr>
        <w:spacing w:before="0"/>
        <w:ind w:left="548" w:right="0" w:firstLine="0"/>
        <w:jc w:val="left"/>
        <w:rPr>
          <w:b/>
          <w:sz w:val="36"/>
        </w:rPr>
      </w:pPr>
      <w:r>
        <w:rPr>
          <w:b/>
          <w:spacing w:val="3"/>
          <w:sz w:val="36"/>
        </w:rPr>
        <w:t>8</w:t>
      </w:r>
      <w:r>
        <w:rPr>
          <w:b/>
          <w:sz w:val="36"/>
        </w:rPr>
        <w:t>、计划工期：2017</w:t>
      </w:r>
      <w:r>
        <w:rPr>
          <w:b/>
          <w:spacing w:val="-60"/>
          <w:sz w:val="36"/>
        </w:rPr>
        <w:t xml:space="preserve"> 年 </w:t>
      </w:r>
      <w:r>
        <w:rPr>
          <w:b/>
          <w:sz w:val="36"/>
        </w:rPr>
        <w:t>9</w:t>
      </w:r>
      <w:r>
        <w:rPr>
          <w:b/>
          <w:spacing w:val="-61"/>
          <w:sz w:val="36"/>
        </w:rPr>
        <w:t xml:space="preserve"> 月 </w:t>
      </w:r>
      <w:r>
        <w:rPr>
          <w:b/>
          <w:sz w:val="36"/>
        </w:rPr>
        <w:t>21</w:t>
      </w:r>
      <w:r>
        <w:rPr>
          <w:b/>
          <w:spacing w:val="-22"/>
          <w:sz w:val="36"/>
        </w:rPr>
        <w:t xml:space="preserve"> 日开工</w:t>
      </w:r>
      <w:r>
        <w:rPr>
          <w:b/>
          <w:sz w:val="36"/>
        </w:rPr>
        <w:t>--2017</w:t>
      </w:r>
      <w:r>
        <w:rPr>
          <w:b/>
          <w:spacing w:val="-57"/>
          <w:sz w:val="36"/>
        </w:rPr>
        <w:t xml:space="preserve"> 年 </w:t>
      </w:r>
      <w:r>
        <w:rPr>
          <w:b/>
          <w:sz w:val="36"/>
        </w:rPr>
        <w:t>10</w:t>
      </w:r>
      <w:r>
        <w:rPr>
          <w:b/>
          <w:spacing w:val="-62"/>
          <w:sz w:val="36"/>
        </w:rPr>
        <w:t xml:space="preserve"> 月 </w:t>
      </w:r>
      <w:r>
        <w:rPr>
          <w:b/>
          <w:sz w:val="36"/>
        </w:rPr>
        <w:t>11</w:t>
      </w:r>
      <w:r>
        <w:rPr>
          <w:b/>
          <w:spacing w:val="-23"/>
          <w:sz w:val="36"/>
        </w:rPr>
        <w:t xml:space="preserve"> 日竣工，共计 </w:t>
      </w:r>
      <w:r>
        <w:rPr>
          <w:b/>
          <w:sz w:val="36"/>
        </w:rPr>
        <w:t>20</w:t>
      </w:r>
      <w:r>
        <w:rPr>
          <w:b/>
          <w:spacing w:val="-45"/>
          <w:sz w:val="36"/>
        </w:rPr>
        <w:t xml:space="preserve"> 天</w:t>
      </w:r>
    </w:p>
    <w:p>
      <w:pPr>
        <w:spacing w:before="237" w:line="487" w:lineRule="auto"/>
        <w:ind w:left="3028" w:right="663" w:hanging="2481"/>
        <w:jc w:val="left"/>
        <w:rPr>
          <w:b/>
          <w:sz w:val="36"/>
        </w:rPr>
      </w:pPr>
      <w:r>
        <w:rPr>
          <w:b/>
          <w:spacing w:val="7"/>
          <w:w w:val="95"/>
          <w:sz w:val="36"/>
        </w:rPr>
        <w:t>9</w:t>
      </w:r>
      <w:r>
        <w:rPr>
          <w:b/>
          <w:spacing w:val="-1"/>
          <w:w w:val="95"/>
          <w:sz w:val="36"/>
        </w:rPr>
        <w:t xml:space="preserve">、工程内容：中学部教学楼屋面、小学部教学楼屋面、厕所屋面、宿舍楼屋面、餐厅屋  </w:t>
      </w:r>
      <w:r>
        <w:rPr>
          <w:b/>
          <w:sz w:val="36"/>
        </w:rPr>
        <w:t>面、幼儿园屋面、垂直运输、门卫屋面</w:t>
      </w:r>
    </w:p>
    <w:p>
      <w:pPr>
        <w:pStyle w:val="BodyText"/>
        <w:rPr>
          <w:b/>
          <w:sz w:val="36"/>
        </w:rPr>
      </w:pPr>
    </w:p>
    <w:p>
      <w:pPr>
        <w:tabs>
          <w:tab w:val="left" w:pos="2657"/>
        </w:tabs>
        <w:spacing w:before="265"/>
        <w:ind w:left="969" w:right="0" w:firstLine="0"/>
        <w:jc w:val="left"/>
        <w:rPr>
          <w:b/>
          <w:sz w:val="42"/>
        </w:rPr>
      </w:pPr>
      <w:r>
        <w:rPr>
          <w:b/>
          <w:sz w:val="42"/>
        </w:rPr>
        <w:t>第二节</w:t>
        <w:tab/>
        <w:t>编制依据</w:t>
      </w:r>
    </w:p>
    <w:p>
      <w:pPr>
        <w:pStyle w:val="ListParagraph"/>
        <w:numPr>
          <w:ilvl w:val="0"/>
          <w:numId w:val="20"/>
        </w:numPr>
        <w:tabs>
          <w:tab w:val="left" w:pos="1186"/>
        </w:tabs>
        <w:spacing w:before="279" w:after="0" w:line="240" w:lineRule="auto"/>
        <w:ind w:left="1185" w:right="0" w:hanging="638"/>
        <w:jc w:val="left"/>
        <w:rPr>
          <w:b/>
          <w:sz w:val="42"/>
        </w:rPr>
      </w:pPr>
      <w:r>
        <w:rPr>
          <w:b/>
          <w:sz w:val="42"/>
        </w:rPr>
        <w:t>《屋面防水改造工程招标文件》</w:t>
      </w:r>
    </w:p>
    <w:p>
      <w:pPr>
        <w:pStyle w:val="ListParagraph"/>
        <w:numPr>
          <w:ilvl w:val="0"/>
          <w:numId w:val="20"/>
        </w:numPr>
        <w:tabs>
          <w:tab w:val="left" w:pos="1397"/>
          <w:tab w:val="left" w:pos="1398"/>
        </w:tabs>
        <w:spacing w:before="276" w:after="0" w:line="240" w:lineRule="auto"/>
        <w:ind w:left="1398" w:right="0" w:hanging="850"/>
        <w:jc w:val="left"/>
        <w:rPr>
          <w:b/>
          <w:sz w:val="42"/>
        </w:rPr>
      </w:pPr>
      <w:r>
        <w:rPr>
          <w:b/>
          <w:sz w:val="42"/>
        </w:rPr>
        <w:t>屋面防水改造工程设计图</w:t>
      </w:r>
    </w:p>
    <w:p>
      <w:pPr>
        <w:pStyle w:val="ListParagraph"/>
        <w:numPr>
          <w:ilvl w:val="0"/>
          <w:numId w:val="20"/>
        </w:numPr>
        <w:tabs>
          <w:tab w:val="left" w:pos="1186"/>
        </w:tabs>
        <w:spacing w:before="279" w:after="0" w:line="240" w:lineRule="auto"/>
        <w:ind w:left="1185" w:right="0" w:hanging="638"/>
        <w:jc w:val="left"/>
        <w:rPr>
          <w:b/>
          <w:sz w:val="42"/>
        </w:rPr>
      </w:pPr>
      <w:r>
        <w:rPr>
          <w:b/>
          <w:sz w:val="42"/>
        </w:rPr>
        <w:t>《建筑工程施工质量验收统一标准》GB50300-2001</w:t>
      </w:r>
    </w:p>
    <w:p>
      <w:pPr>
        <w:pStyle w:val="ListParagraph"/>
        <w:numPr>
          <w:ilvl w:val="0"/>
          <w:numId w:val="20"/>
        </w:numPr>
        <w:tabs>
          <w:tab w:val="left" w:pos="1186"/>
        </w:tabs>
        <w:spacing w:before="279" w:after="0" w:line="240" w:lineRule="auto"/>
        <w:ind w:left="1185" w:right="0" w:hanging="638"/>
        <w:jc w:val="left"/>
        <w:rPr>
          <w:b/>
          <w:sz w:val="42"/>
        </w:rPr>
      </w:pPr>
      <w:r>
        <w:rPr>
          <w:b/>
          <w:sz w:val="42"/>
        </w:rPr>
        <w:t>《建筑装饰装修工程质量验收规范》GB502110-2002</w:t>
      </w:r>
    </w:p>
    <w:p>
      <w:pPr>
        <w:pStyle w:val="ListParagraph"/>
        <w:numPr>
          <w:ilvl w:val="0"/>
          <w:numId w:val="20"/>
        </w:numPr>
        <w:tabs>
          <w:tab w:val="left" w:pos="1186"/>
        </w:tabs>
        <w:spacing w:before="280" w:after="0" w:line="240" w:lineRule="auto"/>
        <w:ind w:left="1185" w:right="0" w:hanging="638"/>
        <w:jc w:val="left"/>
        <w:rPr>
          <w:b/>
          <w:sz w:val="42"/>
        </w:rPr>
      </w:pPr>
      <w:r>
        <w:rPr>
          <w:b/>
          <w:sz w:val="42"/>
        </w:rPr>
        <w:t>《屋面工程技术规范》GB50207-2002</w:t>
      </w:r>
    </w:p>
    <w:p>
      <w:pPr>
        <w:pStyle w:val="ListParagraph"/>
        <w:numPr>
          <w:ilvl w:val="0"/>
          <w:numId w:val="20"/>
        </w:numPr>
        <w:tabs>
          <w:tab w:val="left" w:pos="1186"/>
        </w:tabs>
        <w:spacing w:before="279" w:after="0" w:line="240" w:lineRule="auto"/>
        <w:ind w:left="1185" w:right="0" w:hanging="638"/>
        <w:jc w:val="left"/>
        <w:rPr>
          <w:b/>
          <w:sz w:val="42"/>
        </w:rPr>
      </w:pPr>
      <w:r>
        <w:rPr>
          <w:b/>
          <w:sz w:val="42"/>
        </w:rPr>
        <w:t>《建筑防水工程技术规程》DBJ15-19-97</w:t>
      </w:r>
    </w:p>
    <w:p>
      <w:pPr>
        <w:pStyle w:val="ListParagraph"/>
        <w:numPr>
          <w:ilvl w:val="0"/>
          <w:numId w:val="20"/>
        </w:numPr>
        <w:tabs>
          <w:tab w:val="left" w:pos="1186"/>
        </w:tabs>
        <w:spacing w:before="279" w:after="0" w:line="240" w:lineRule="auto"/>
        <w:ind w:left="1185" w:right="0" w:hanging="638"/>
        <w:jc w:val="left"/>
        <w:rPr>
          <w:b/>
          <w:sz w:val="42"/>
        </w:rPr>
      </w:pPr>
      <w:r>
        <w:rPr>
          <w:b/>
          <w:sz w:val="42"/>
        </w:rPr>
        <w:t>《民用建筑工程室内环境污染控制规范》GB50325-2001</w:t>
      </w:r>
    </w:p>
    <w:p>
      <w:pPr>
        <w:spacing w:after="0" w:line="240" w:lineRule="auto"/>
        <w:jc w:val="left"/>
        <w:rPr>
          <w:sz w:val="42"/>
        </w:rPr>
        <w:sectPr>
          <w:pgSz w:w="17860" w:h="25270"/>
          <w:pgMar w:top="1300" w:right="1200" w:bottom="280" w:left="1580" w:header="708" w:footer="708"/>
          <w:pgNumType w:start="2"/>
          <w:cols w:space="708"/>
        </w:sectPr>
      </w:pPr>
    </w:p>
    <w:p>
      <w:pPr>
        <w:pStyle w:val="Heading2"/>
      </w:pPr>
      <w:r>
        <w:t>第二章 施工方法及施工部署</w:t>
      </w:r>
    </w:p>
    <w:p>
      <w:pPr>
        <w:pStyle w:val="BodyText"/>
        <w:rPr>
          <w:b/>
          <w:sz w:val="44"/>
        </w:rPr>
      </w:pPr>
    </w:p>
    <w:p>
      <w:pPr>
        <w:pStyle w:val="BodyText"/>
        <w:spacing w:before="5"/>
        <w:rPr>
          <w:b/>
          <w:sz w:val="45"/>
        </w:rPr>
      </w:pPr>
    </w:p>
    <w:p>
      <w:pPr>
        <w:pStyle w:val="BodyText"/>
        <w:ind w:left="548"/>
      </w:pPr>
      <w:r>
        <w:t>1、施工准备工作</w:t>
      </w:r>
    </w:p>
    <w:p>
      <w:pPr>
        <w:pStyle w:val="BodyText"/>
        <w:spacing w:before="279" w:line="364" w:lineRule="auto"/>
        <w:ind w:left="548" w:right="629" w:firstLine="838"/>
        <w:jc w:val="both"/>
      </w:pPr>
      <w:r>
        <w:t>根据工程需要和现场情况合理安排必需的生产、生活设施、尽快组织力量进场展开施工，并根据施工作业计划、提前作好准备、各类机械器具进场前应做好维修，保养工作，保证施工机具正常使用。</w:t>
      </w:r>
    </w:p>
    <w:p>
      <w:pPr>
        <w:pStyle w:val="BodyText"/>
        <w:spacing w:line="532" w:lineRule="exact"/>
        <w:ind w:left="548"/>
      </w:pPr>
      <w:r>
        <w:t>2、工程施工任务划分</w:t>
      </w:r>
    </w:p>
    <w:p>
      <w:pPr>
        <w:pStyle w:val="BodyText"/>
        <w:spacing w:before="280" w:line="364" w:lineRule="auto"/>
        <w:ind w:left="1387" w:right="3581"/>
      </w:pPr>
      <w:r>
        <w:t>中学部教学楼屋面施工队：承担中学部教学楼屋面施工小学部教学楼屋面队: 承担小学部教学楼屋面施工</w:t>
      </w:r>
    </w:p>
    <w:p>
      <w:pPr>
        <w:pStyle w:val="BodyText"/>
        <w:spacing w:line="537" w:lineRule="exact"/>
        <w:ind w:left="1387"/>
      </w:pPr>
      <w:r>
        <w:t>厕所屋面队: 承担厕所屋面施工</w:t>
      </w:r>
    </w:p>
    <w:p>
      <w:pPr>
        <w:pStyle w:val="BodyText"/>
        <w:spacing w:before="279" w:line="364" w:lineRule="auto"/>
        <w:ind w:left="1387" w:right="6951"/>
      </w:pPr>
      <w:r>
        <w:rPr>
          <w:spacing w:val="-2"/>
        </w:rPr>
        <w:t>宿舍楼屋面队：承担宿舍楼屋面施工</w:t>
      </w:r>
      <w:r>
        <w:t>餐厅屋面队：承担餐厅屋面施工</w:t>
      </w:r>
    </w:p>
    <w:p>
      <w:pPr>
        <w:pStyle w:val="BodyText"/>
        <w:spacing w:line="364" w:lineRule="auto"/>
        <w:ind w:left="1387" w:right="6951"/>
      </w:pPr>
      <w:r>
        <w:rPr>
          <w:spacing w:val="-2"/>
        </w:rPr>
        <w:t>幼儿园屋面队：承担幼儿园屋面施工</w:t>
      </w:r>
      <w:r>
        <w:t>门卫屋面队：承担门卫屋面施工</w:t>
      </w:r>
    </w:p>
    <w:p>
      <w:pPr>
        <w:pStyle w:val="BodyText"/>
        <w:spacing w:line="364" w:lineRule="auto"/>
        <w:ind w:left="548" w:right="6951" w:firstLine="838"/>
      </w:pPr>
      <w:r>
        <w:t>垂直运输队：承担承担垂直运输施工3、施工技术准备要求</w:t>
      </w:r>
    </w:p>
    <w:p>
      <w:pPr>
        <w:pStyle w:val="BodyText"/>
        <w:spacing w:line="364" w:lineRule="auto"/>
        <w:ind w:left="548" w:right="633" w:firstLine="838"/>
      </w:pPr>
      <w:r>
        <w:t>⑴认真学习施工图纸和相关的规程规范、标准图集，掌握本工程建筑结构特点。</w:t>
      </w:r>
    </w:p>
    <w:p>
      <w:pPr>
        <w:pStyle w:val="BodyText"/>
        <w:spacing w:line="364" w:lineRule="auto"/>
        <w:ind w:left="548" w:right="7372" w:firstLine="838"/>
      </w:pPr>
      <w:r>
        <w:t>⑵制定质量和安全生产交底程序。4、屋面防水施工控制</w:t>
      </w:r>
    </w:p>
    <w:p>
      <w:pPr>
        <w:pStyle w:val="ListParagraph"/>
        <w:numPr>
          <w:ilvl w:val="1"/>
          <w:numId w:val="21"/>
        </w:numPr>
        <w:tabs>
          <w:tab w:val="left" w:pos="2125"/>
        </w:tabs>
        <w:spacing w:before="0" w:after="0" w:line="538" w:lineRule="exact"/>
        <w:ind w:left="2125" w:right="0" w:hanging="738"/>
        <w:jc w:val="left"/>
        <w:rPr>
          <w:sz w:val="42"/>
        </w:rPr>
      </w:pPr>
      <w:r>
        <w:rPr>
          <w:sz w:val="42"/>
        </w:rPr>
        <w:t>屋面防水维修施工步骤与工艺。</w:t>
      </w:r>
    </w:p>
    <w:p>
      <w:pPr>
        <w:pStyle w:val="ListParagraph"/>
        <w:numPr>
          <w:ilvl w:val="2"/>
          <w:numId w:val="21"/>
        </w:numPr>
        <w:tabs>
          <w:tab w:val="left" w:pos="2547"/>
        </w:tabs>
        <w:spacing w:before="274" w:after="0" w:line="240" w:lineRule="auto"/>
        <w:ind w:left="2546" w:right="0" w:hanging="1160"/>
        <w:jc w:val="both"/>
        <w:rPr>
          <w:sz w:val="42"/>
        </w:rPr>
      </w:pPr>
      <w:r>
        <w:rPr>
          <w:spacing w:val="-15"/>
          <w:sz w:val="42"/>
        </w:rPr>
        <w:t xml:space="preserve">工艺流程：见表 </w:t>
      </w:r>
      <w:r>
        <w:rPr>
          <w:sz w:val="42"/>
        </w:rPr>
        <w:t>1。</w:t>
      </w:r>
    </w:p>
    <w:p>
      <w:pPr>
        <w:pStyle w:val="ListParagraph"/>
        <w:numPr>
          <w:ilvl w:val="2"/>
          <w:numId w:val="21"/>
        </w:numPr>
        <w:tabs>
          <w:tab w:val="left" w:pos="2547"/>
        </w:tabs>
        <w:spacing w:before="279" w:after="0" w:line="240" w:lineRule="auto"/>
        <w:ind w:left="2546" w:right="0" w:hanging="1160"/>
        <w:jc w:val="both"/>
        <w:rPr>
          <w:sz w:val="42"/>
        </w:rPr>
      </w:pPr>
      <w:r>
        <w:rPr>
          <w:sz w:val="42"/>
        </w:rPr>
        <w:t>细部构造作法：</w:t>
      </w:r>
    </w:p>
    <w:p>
      <w:pPr>
        <w:pStyle w:val="BodyText"/>
        <w:spacing w:before="279" w:line="364" w:lineRule="auto"/>
        <w:ind w:left="548" w:right="629" w:firstLine="838"/>
        <w:jc w:val="both"/>
      </w:pPr>
      <w:r>
        <w:t>防水层的细部构造，施工比较复杂，是屋面防水施工的薄弱环节，如果处理不当就会导致渗漏，屋顶的凸出部位与屋面的交接处（如女儿墙、天窗壁、烟囱，</w:t>
      </w:r>
    </w:p>
    <w:p>
      <w:pPr>
        <w:pStyle w:val="BodyText"/>
        <w:spacing w:line="533" w:lineRule="exact"/>
        <w:ind w:left="1387"/>
      </w:pPr>
      <w:r>
        <w:t>管道变形缝）以及基层的转角处（檐口，天沟，排水口）等等这些细部</w:t>
      </w:r>
    </w:p>
    <w:p>
      <w:pPr>
        <w:spacing w:after="0" w:line="533" w:lineRule="exact"/>
        <w:sectPr>
          <w:pgSz w:w="17860" w:h="25270"/>
          <w:pgMar w:top="1300" w:right="1200" w:bottom="280" w:left="1580" w:header="708" w:footer="708"/>
          <w:pgNumType w:start="3"/>
          <w:cols w:space="708"/>
        </w:sectPr>
      </w:pPr>
    </w:p>
    <w:p>
      <w:pPr>
        <w:pStyle w:val="BodyText"/>
        <w:spacing w:before="21"/>
        <w:ind w:left="548"/>
      </w:pPr>
      <w:r>
        <w:t>构造，施工</w:t>
      </w:r>
    </w:p>
    <w:p>
      <w:pPr>
        <w:pStyle w:val="BodyText"/>
        <w:spacing w:before="279"/>
        <w:ind w:left="1387"/>
      </w:pPr>
      <w:r>
        <w:t>中须慎重考虑、精心施工，以确保防水层质量。</w:t>
      </w:r>
    </w:p>
    <w:p>
      <w:pPr>
        <w:pStyle w:val="BodyText"/>
        <w:spacing w:before="279" w:line="364" w:lineRule="auto"/>
        <w:ind w:left="1228" w:right="791"/>
      </w:pPr>
      <w:r>
        <w:t>找平层洼陷、裂缝：如果找平层上表面出现不规则裂缝（弯角大面无规则）.</w:t>
      </w:r>
    </w:p>
    <w:p>
      <w:pPr>
        <w:pStyle w:val="BodyText"/>
        <w:tabs>
          <w:tab w:val="left" w:pos="2909"/>
        </w:tabs>
        <w:spacing w:line="537" w:lineRule="exact"/>
        <w:ind w:left="1228"/>
      </w:pPr>
      <w:r>
        <w:t>应清扫</w:t>
        <w:tab/>
        <w:t>干净，先顺缝两次涂料（上次干后在涂一次），在贴宽度为</w:t>
      </w:r>
      <w:r>
        <w:rPr>
          <w:spacing w:val="-118"/>
        </w:rPr>
        <w:t xml:space="preserve"> </w:t>
      </w:r>
      <w:r>
        <w:t>100</w:t>
      </w:r>
    </w:p>
    <w:p>
      <w:pPr>
        <w:pStyle w:val="BodyText"/>
        <w:spacing w:before="280"/>
        <w:ind w:left="1228"/>
      </w:pPr>
      <w:r>
        <w:t>—150 ㎜防水卷材。</w:t>
      </w:r>
    </w:p>
    <w:p>
      <w:pPr>
        <w:pStyle w:val="ListParagraph"/>
        <w:numPr>
          <w:ilvl w:val="1"/>
          <w:numId w:val="20"/>
        </w:numPr>
        <w:tabs>
          <w:tab w:val="left" w:pos="2439"/>
        </w:tabs>
        <w:spacing w:before="279" w:after="0" w:line="364" w:lineRule="auto"/>
        <w:ind w:left="548" w:right="497" w:firstLine="680"/>
        <w:jc w:val="left"/>
        <w:rPr>
          <w:sz w:val="42"/>
        </w:rPr>
      </w:pPr>
      <w:r>
        <w:rPr>
          <w:sz w:val="42"/>
        </w:rPr>
        <w:t>分格缝，屋脊缝：当找平层分格缝与屋面结构板支承处重合时， 将分格缝清扫干净后，用嵌缝膏嵌填处理。基层平面上的分格缝如作通气作</w:t>
      </w:r>
      <w:r>
        <w:rPr>
          <w:spacing w:val="-2"/>
          <w:sz w:val="42"/>
        </w:rPr>
        <w:t xml:space="preserve">用时，应注意分格缝的嵌填，并保证通气，然后在分格缝上空铺一层 </w:t>
      </w:r>
      <w:r>
        <w:rPr>
          <w:sz w:val="42"/>
        </w:rPr>
        <w:t>200</w:t>
      </w:r>
      <w:r>
        <w:rPr>
          <w:spacing w:val="-11"/>
          <w:sz w:val="42"/>
        </w:rPr>
        <w:t xml:space="preserve"> ㎜</w:t>
      </w:r>
      <w:r>
        <w:rPr>
          <w:sz w:val="42"/>
        </w:rPr>
        <w:t>的防水卷材。</w:t>
      </w:r>
    </w:p>
    <w:p>
      <w:pPr>
        <w:pStyle w:val="ListParagraph"/>
        <w:numPr>
          <w:ilvl w:val="1"/>
          <w:numId w:val="20"/>
        </w:numPr>
        <w:tabs>
          <w:tab w:val="left" w:pos="2439"/>
        </w:tabs>
        <w:spacing w:before="0" w:after="0" w:line="364" w:lineRule="auto"/>
        <w:ind w:left="548" w:right="484" w:firstLine="680"/>
        <w:jc w:val="left"/>
        <w:rPr>
          <w:sz w:val="42"/>
        </w:rPr>
      </w:pPr>
      <w:r>
        <w:rPr>
          <w:spacing w:val="3"/>
          <w:sz w:val="42"/>
        </w:rPr>
        <w:t>通风道防水作法：卷材立面铺贴高度不小于</w:t>
      </w:r>
      <w:r>
        <w:rPr>
          <w:sz w:val="42"/>
        </w:rPr>
        <w:t>250</w:t>
      </w:r>
      <w:r>
        <w:rPr>
          <w:spacing w:val="-15"/>
          <w:sz w:val="42"/>
        </w:rPr>
        <w:t xml:space="preserve"> ㎜，上口用密封膏</w:t>
      </w:r>
      <w:r>
        <w:rPr>
          <w:sz w:val="42"/>
        </w:rPr>
        <w:t>嵌严，外用水泥砂浆抹平。</w:t>
      </w:r>
    </w:p>
    <w:p>
      <w:pPr>
        <w:pStyle w:val="ListParagraph"/>
        <w:numPr>
          <w:ilvl w:val="1"/>
          <w:numId w:val="20"/>
        </w:numPr>
        <w:tabs>
          <w:tab w:val="left" w:pos="2439"/>
        </w:tabs>
        <w:spacing w:before="0" w:after="0" w:line="364" w:lineRule="auto"/>
        <w:ind w:left="548" w:right="464" w:firstLine="680"/>
        <w:jc w:val="left"/>
        <w:rPr>
          <w:sz w:val="42"/>
        </w:rPr>
      </w:pPr>
      <w:r>
        <w:rPr>
          <w:sz w:val="42"/>
        </w:rPr>
        <w:t>烟囱、透气管防水作法：管道根部附加卷材一层，卷材立面铺贴</w:t>
      </w:r>
      <w:r>
        <w:rPr>
          <w:spacing w:val="-1"/>
          <w:sz w:val="42"/>
        </w:rPr>
        <w:t xml:space="preserve">高度不小于 </w:t>
      </w:r>
      <w:r>
        <w:rPr>
          <w:sz w:val="42"/>
        </w:rPr>
        <w:t>300</w:t>
      </w:r>
      <w:r>
        <w:rPr>
          <w:spacing w:val="-2"/>
          <w:sz w:val="42"/>
        </w:rPr>
        <w:t xml:space="preserve"> ㎜，贴至镀锌铁皮护伞下面的根部，附加层水平面的宽度不</w:t>
      </w:r>
      <w:r>
        <w:rPr>
          <w:spacing w:val="-35"/>
          <w:sz w:val="42"/>
        </w:rPr>
        <w:t xml:space="preserve">小于 </w:t>
      </w:r>
      <w:r>
        <w:rPr>
          <w:sz w:val="42"/>
        </w:rPr>
        <w:t>200</w:t>
      </w:r>
      <w:r>
        <w:rPr>
          <w:spacing w:val="-11"/>
          <w:sz w:val="42"/>
        </w:rPr>
        <w:t xml:space="preserve"> ㎜，卷材立面上口用密封膏封严，外抹水泥砂浆保护。</w:t>
      </w:r>
    </w:p>
    <w:p>
      <w:pPr>
        <w:pStyle w:val="ListParagraph"/>
        <w:numPr>
          <w:ilvl w:val="1"/>
          <w:numId w:val="20"/>
        </w:numPr>
        <w:tabs>
          <w:tab w:val="left" w:pos="2439"/>
        </w:tabs>
        <w:spacing w:before="0" w:after="0" w:line="364" w:lineRule="auto"/>
        <w:ind w:left="548" w:right="629" w:firstLine="680"/>
        <w:jc w:val="left"/>
        <w:rPr>
          <w:sz w:val="42"/>
        </w:rPr>
      </w:pPr>
      <w:r>
        <w:rPr>
          <w:sz w:val="42"/>
        </w:rPr>
        <w:t>檐口防水作法：檐口防水作法一般由薄钢板檐口和混凝土檐口两</w:t>
      </w:r>
      <w:r>
        <w:rPr>
          <w:spacing w:val="-1"/>
          <w:sz w:val="42"/>
        </w:rPr>
        <w:t>种作法。作混凝土檐口时，在檐口应留出凹槽，将屋面防水卷材收头处压入凹槽内，用密封膏封严，最后用水泥砂浆压实，抹平，檐口立面抹出滴水槽</w:t>
      </w:r>
      <w:r>
        <w:rPr>
          <w:sz w:val="42"/>
        </w:rPr>
        <w:t>或滴水线。</w:t>
      </w:r>
    </w:p>
    <w:p>
      <w:pPr>
        <w:pStyle w:val="ListParagraph"/>
        <w:numPr>
          <w:ilvl w:val="1"/>
          <w:numId w:val="20"/>
        </w:numPr>
        <w:tabs>
          <w:tab w:val="left" w:pos="2439"/>
        </w:tabs>
        <w:spacing w:before="0" w:after="0" w:line="364" w:lineRule="auto"/>
        <w:ind w:left="548" w:right="629" w:firstLine="680"/>
        <w:jc w:val="left"/>
        <w:rPr>
          <w:sz w:val="42"/>
        </w:rPr>
      </w:pPr>
      <w:r>
        <w:rPr>
          <w:sz w:val="42"/>
        </w:rPr>
        <w:t>变形缝防水作法：屋面变形缝处防水施工时，应将屋面防水卷材</w:t>
      </w:r>
      <w:r>
        <w:rPr>
          <w:spacing w:val="-1"/>
          <w:sz w:val="42"/>
        </w:rPr>
        <w:t>铺贴至变形缝立面上口处，变形缝口铺贴一层附加卷材，并用沥青麻丝或高压聚乙稀柔性圆棒填塞，然后干铺防水卷材一层盖缝，最后安装镀锌铁皮盖</w:t>
      </w:r>
      <w:r>
        <w:rPr>
          <w:sz w:val="42"/>
        </w:rPr>
        <w:t>板。</w:t>
      </w:r>
    </w:p>
    <w:p>
      <w:pPr>
        <w:pStyle w:val="ListParagraph"/>
        <w:numPr>
          <w:ilvl w:val="1"/>
          <w:numId w:val="20"/>
        </w:numPr>
        <w:tabs>
          <w:tab w:val="left" w:pos="2439"/>
        </w:tabs>
        <w:spacing w:before="0" w:after="0" w:line="364" w:lineRule="auto"/>
        <w:ind w:left="548" w:right="845" w:firstLine="680"/>
        <w:jc w:val="left"/>
        <w:rPr>
          <w:sz w:val="42"/>
        </w:rPr>
      </w:pPr>
      <w:r>
        <w:rPr>
          <w:spacing w:val="-1"/>
          <w:sz w:val="42"/>
        </w:rPr>
        <w:t>水落口作法：内排水水落口处，防水卷材施工时应铺贴两层附加</w:t>
      </w:r>
      <w:r>
        <w:rPr>
          <w:sz w:val="42"/>
        </w:rPr>
        <w:t>卷材，卷材收头处用密封膏嵌严。</w:t>
      </w:r>
    </w:p>
    <w:p>
      <w:pPr>
        <w:pStyle w:val="BodyText"/>
        <w:spacing w:line="536" w:lineRule="exact"/>
        <w:ind w:left="1387"/>
      </w:pPr>
      <w:r>
        <w:rPr>
          <w:spacing w:val="-2"/>
        </w:rPr>
        <w:t xml:space="preserve">水落口处附加卷材的铺贴方法是：裁一条 </w:t>
      </w:r>
      <w:r>
        <w:t>250</w:t>
      </w:r>
      <w:r>
        <w:rPr>
          <w:spacing w:val="-1"/>
        </w:rPr>
        <w:t xml:space="preserve"> ㎜宽的卷材，长度比排水</w:t>
      </w:r>
    </w:p>
    <w:p>
      <w:pPr>
        <w:pStyle w:val="BodyText"/>
        <w:spacing w:before="266"/>
        <w:ind w:left="548"/>
      </w:pPr>
      <w:r>
        <w:rPr>
          <w:spacing w:val="-12"/>
        </w:rPr>
        <w:t xml:space="preserve">口径大出 </w:t>
      </w:r>
      <w:r>
        <w:t>100</w:t>
      </w:r>
      <w:r>
        <w:rPr>
          <w:spacing w:val="-12"/>
        </w:rPr>
        <w:t xml:space="preserve"> ㎜搭接宽度，卷成圆筒并粘结好，伸入排水口中 </w:t>
      </w:r>
      <w:r>
        <w:t>150</w:t>
      </w:r>
      <w:r>
        <w:rPr>
          <w:spacing w:val="-12"/>
        </w:rPr>
        <w:t xml:space="preserve"> ㎜，涂胶</w:t>
      </w:r>
    </w:p>
    <w:p>
      <w:pPr>
        <w:spacing w:after="0"/>
        <w:sectPr>
          <w:pgSz w:w="17860" w:h="25270"/>
          <w:pgMar w:top="1320" w:right="1200" w:bottom="280" w:left="1580" w:header="708" w:footer="708"/>
          <w:pgNumType w:start="4"/>
          <w:cols w:space="708"/>
        </w:sectPr>
      </w:pPr>
    </w:p>
    <w:p>
      <w:pPr>
        <w:pStyle w:val="BodyText"/>
        <w:spacing w:before="21" w:line="364" w:lineRule="auto"/>
        <w:ind w:left="548" w:right="246"/>
      </w:pPr>
      <w:r>
        <w:t xml:space="preserve">后粘结牢固，露出管口的卷材用剪刀裁口翻开平铺在水落口四周的表面上粘 </w:t>
      </w:r>
      <w:r>
        <w:rPr>
          <w:spacing w:val="3"/>
        </w:rPr>
        <w:t>牢。再裁剪一块方型卷材，比落水口大出</w:t>
      </w:r>
      <w:r>
        <w:t>150</w:t>
      </w:r>
      <w:r>
        <w:rPr>
          <w:spacing w:val="-10"/>
        </w:rPr>
        <w:t xml:space="preserve"> ㎜，以水落口中心点裁成“米” </w:t>
      </w:r>
      <w:r>
        <w:t xml:space="preserve">字形，涂胶后向下插入水落楼口孔径内占接牢固，封口处用密封膏封严。铺 </w:t>
      </w:r>
      <w:r>
        <w:rPr>
          <w:spacing w:val="-6"/>
        </w:rPr>
        <w:t xml:space="preserve">贴完防水卷材后，水落口周围应比屋面平面至少低 </w:t>
      </w:r>
      <w:r>
        <w:t>20</w:t>
      </w:r>
      <w:r>
        <w:rPr>
          <w:spacing w:val="-15"/>
        </w:rPr>
        <w:t xml:space="preserve"> ㎜，以利排水。</w:t>
      </w:r>
    </w:p>
    <w:p>
      <w:pPr>
        <w:pStyle w:val="ListParagraph"/>
        <w:numPr>
          <w:ilvl w:val="2"/>
          <w:numId w:val="22"/>
        </w:numPr>
        <w:tabs>
          <w:tab w:val="left" w:pos="2547"/>
        </w:tabs>
        <w:spacing w:before="0" w:after="0" w:line="536" w:lineRule="exact"/>
        <w:ind w:left="2546" w:right="0" w:hanging="1160"/>
        <w:jc w:val="left"/>
        <w:rPr>
          <w:sz w:val="42"/>
        </w:rPr>
      </w:pPr>
      <w:r>
        <w:rPr>
          <w:sz w:val="42"/>
        </w:rPr>
        <w:t>防水维修铺贴大面施工工艺</w:t>
      </w:r>
    </w:p>
    <w:p>
      <w:pPr>
        <w:pStyle w:val="BodyText"/>
        <w:spacing w:before="10"/>
        <w:rPr>
          <w:sz w:val="35"/>
        </w:rPr>
      </w:pPr>
    </w:p>
    <w:p>
      <w:pPr>
        <w:pStyle w:val="ListParagraph"/>
        <w:numPr>
          <w:ilvl w:val="0"/>
          <w:numId w:val="18"/>
        </w:numPr>
        <w:tabs>
          <w:tab w:val="left" w:pos="2443"/>
        </w:tabs>
        <w:spacing w:before="0" w:after="0" w:line="240" w:lineRule="auto"/>
        <w:ind w:left="2442" w:right="0" w:hanging="1056"/>
        <w:jc w:val="left"/>
        <w:rPr>
          <w:sz w:val="42"/>
        </w:rPr>
      </w:pPr>
      <w:r>
        <w:rPr>
          <w:sz w:val="42"/>
        </w:rPr>
        <w:t>操作工艺顺序</w:t>
      </w:r>
    </w:p>
    <w:p>
      <w:pPr>
        <w:pStyle w:val="BodyText"/>
        <w:spacing w:before="11"/>
        <w:rPr>
          <w:sz w:val="35"/>
        </w:rPr>
      </w:pPr>
    </w:p>
    <w:p>
      <w:pPr>
        <w:pStyle w:val="BodyText"/>
        <w:spacing w:line="364" w:lineRule="auto"/>
        <w:ind w:left="548" w:right="633" w:firstLine="838"/>
      </w:pPr>
      <w:r>
        <w:rPr>
          <w:spacing w:val="-1"/>
        </w:rPr>
        <w:t>清理基层→涂刷基层冷底油→铺贴附加层→热熔法铺贴大面卷材→热熔</w:t>
      </w:r>
      <w:r>
        <w:t>封边→质量验收→保护层施工。</w:t>
      </w:r>
    </w:p>
    <w:p>
      <w:pPr>
        <w:pStyle w:val="ListParagraph"/>
        <w:numPr>
          <w:ilvl w:val="0"/>
          <w:numId w:val="18"/>
        </w:numPr>
        <w:tabs>
          <w:tab w:val="left" w:pos="2443"/>
        </w:tabs>
        <w:spacing w:before="179" w:after="0" w:line="240" w:lineRule="auto"/>
        <w:ind w:left="2442" w:right="0" w:hanging="1056"/>
        <w:jc w:val="left"/>
        <w:rPr>
          <w:sz w:val="42"/>
        </w:rPr>
      </w:pPr>
      <w:r>
        <w:rPr>
          <w:sz w:val="42"/>
        </w:rPr>
        <w:t>操作工艺</w:t>
      </w:r>
    </w:p>
    <w:p>
      <w:pPr>
        <w:pStyle w:val="BodyText"/>
        <w:spacing w:before="11"/>
        <w:rPr>
          <w:sz w:val="35"/>
        </w:rPr>
      </w:pPr>
    </w:p>
    <w:p>
      <w:pPr>
        <w:pStyle w:val="BodyText"/>
        <w:tabs>
          <w:tab w:val="left" w:pos="2438"/>
        </w:tabs>
        <w:ind w:left="1635"/>
      </w:pPr>
      <w:r>
        <w:t>①</w:t>
        <w:tab/>
        <w:t>清理基层：将验收合格的基层表面清理干净。</w:t>
      </w:r>
    </w:p>
    <w:p>
      <w:pPr>
        <w:pStyle w:val="BodyText"/>
        <w:tabs>
          <w:tab w:val="left" w:pos="2438"/>
        </w:tabs>
        <w:spacing w:before="279" w:line="364" w:lineRule="auto"/>
        <w:ind w:left="548" w:right="424" w:firstLine="1087"/>
      </w:pPr>
      <w:r>
        <w:t>②</w:t>
        <w:tab/>
      </w:r>
      <w:r>
        <w:rPr>
          <w:spacing w:val="-1"/>
        </w:rPr>
        <w:t>涂刷冷底子油：在清理干净、干燥的基层上涂刷环保型水溶性改性</w:t>
      </w:r>
      <w:r>
        <w:t>沥青防水涂料，涂刷要均匀不得漏刷、漏涂。</w:t>
      </w:r>
    </w:p>
    <w:p>
      <w:pPr>
        <w:pStyle w:val="BodyText"/>
        <w:tabs>
          <w:tab w:val="left" w:pos="2438"/>
        </w:tabs>
        <w:spacing w:line="364" w:lineRule="auto"/>
        <w:ind w:left="548" w:right="424" w:firstLine="1087"/>
      </w:pPr>
      <w:r>
        <w:t>③</w:t>
        <w:tab/>
      </w:r>
      <w:r>
        <w:rPr>
          <w:spacing w:val="-1"/>
        </w:rPr>
        <w:t>铺贴附加层卷材：待基层处理剂干燥后，按设计要求，在阴阳角穿</w:t>
      </w:r>
      <w:r>
        <w:t>墙管道根部，预埋件等部位先铺贴一层卷材附加层，要铺平粘贴牢固。</w:t>
      </w:r>
    </w:p>
    <w:p>
      <w:pPr>
        <w:pStyle w:val="BodyText"/>
        <w:tabs>
          <w:tab w:val="left" w:pos="2438"/>
          <w:tab w:val="left" w:pos="6928"/>
        </w:tabs>
        <w:spacing w:line="364" w:lineRule="auto"/>
        <w:ind w:left="548" w:right="629" w:firstLine="1087"/>
      </w:pPr>
      <w:r>
        <w:t>④</w:t>
        <w:tab/>
        <w:t>热熔大面卷材，将卷材就位后，卷好备用弹线找点，然后点燃喷枪，烘烤卷材底面与基层交界处，使卷材表面沥青融化，喷枪至基层的距</w:t>
      </w:r>
      <w:r>
        <w:rPr>
          <w:spacing w:val="-18"/>
        </w:rPr>
        <w:t>离</w:t>
      </w:r>
      <w:r>
        <w:t>根据火焰的大小而定，一般约为</w:t>
        <w:tab/>
      </w:r>
      <w:r>
        <w:rPr>
          <w:spacing w:val="7"/>
        </w:rPr>
        <w:t>0.3—0.5m</w:t>
      </w:r>
      <w:r>
        <w:t>。左边返烘烤，边向前滚动卷材，随后用压辊滚压或用小抹子抹平粘牢，应注意调解火焰大于和移动的</w:t>
      </w:r>
      <w:r>
        <w:rPr>
          <w:spacing w:val="-18"/>
        </w:rPr>
        <w:t>速</w:t>
      </w:r>
      <w:r>
        <w:t>度，</w:t>
      </w:r>
    </w:p>
    <w:p>
      <w:pPr>
        <w:pStyle w:val="BodyText"/>
        <w:tabs>
          <w:tab w:val="left" w:pos="2438"/>
          <w:tab w:val="left" w:pos="10193"/>
        </w:tabs>
        <w:spacing w:line="364" w:lineRule="auto"/>
        <w:ind w:left="548" w:right="605" w:firstLine="1087"/>
      </w:pPr>
      <w:r>
        <w:t>⑤</w:t>
        <w:tab/>
        <w:t>使卷材表面融化，融化时沥青的温度在</w:t>
        <w:tab/>
      </w:r>
      <w:r>
        <w:rPr>
          <w:spacing w:val="8"/>
        </w:rPr>
        <w:t>200—130℃</w:t>
      </w:r>
      <w:r>
        <w:t>切忌烤透</w:t>
      </w:r>
      <w:r>
        <w:rPr>
          <w:spacing w:val="-15"/>
        </w:rPr>
        <w:t>卷</w:t>
      </w:r>
      <w:r>
        <w:t>材，以防粘连。</w:t>
      </w:r>
    </w:p>
    <w:p>
      <w:pPr>
        <w:pStyle w:val="BodyText"/>
        <w:tabs>
          <w:tab w:val="left" w:pos="2438"/>
        </w:tabs>
        <w:spacing w:line="364" w:lineRule="auto"/>
        <w:ind w:left="548" w:right="494" w:firstLine="1087"/>
      </w:pPr>
      <w:r>
        <w:t>⑥</w:t>
        <w:tab/>
      </w:r>
      <w:r>
        <w:rPr>
          <w:spacing w:val="-10"/>
        </w:rPr>
        <w:t xml:space="preserve">卷材的长边搭接宽度不小于 </w:t>
      </w:r>
      <w:r>
        <w:t>100</w:t>
      </w:r>
      <w:r>
        <w:rPr>
          <w:spacing w:val="-20"/>
        </w:rPr>
        <w:t xml:space="preserve"> ㎜，短边搭结宽度不小于 </w:t>
      </w:r>
      <w:r>
        <w:t>100</w:t>
      </w:r>
      <w:r>
        <w:rPr>
          <w:spacing w:val="-43"/>
        </w:rPr>
        <w:t xml:space="preserve"> ㎜， </w:t>
      </w:r>
      <w:r>
        <w:t>上下两层两幅卷材的接缝要相互错开，上下两层卷材不得相互垂直铺贴，压</w:t>
      </w:r>
      <w:r>
        <w:rPr>
          <w:spacing w:val="-22"/>
        </w:rPr>
        <w:t xml:space="preserve">边应错开 </w:t>
      </w:r>
      <w:r>
        <w:t>1/3</w:t>
      </w:r>
      <w:r>
        <w:rPr>
          <w:spacing w:val="-21"/>
        </w:rPr>
        <w:t xml:space="preserve"> 幅卷材宽，接头应错开 </w:t>
      </w:r>
      <w:r>
        <w:t>300</w:t>
      </w:r>
      <w:r>
        <w:rPr>
          <w:spacing w:val="-35"/>
        </w:rPr>
        <w:t xml:space="preserve"> ㎜。</w:t>
      </w:r>
    </w:p>
    <w:p>
      <w:pPr>
        <w:spacing w:after="0" w:line="364" w:lineRule="auto"/>
        <w:sectPr>
          <w:pgSz w:w="17860" w:h="25270"/>
          <w:pgMar w:top="1320" w:right="1200" w:bottom="280" w:left="1580" w:header="708" w:footer="708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ind w:left="6265"/>
        <w:rPr>
          <w:sz w:val="20"/>
        </w:rPr>
      </w:pPr>
      <w:r>
        <w:rPr>
          <w:sz w:val="20"/>
        </w:rPr>
        <w:pict>
          <v:group id="_x0000_i1025" style="width:160.75pt;height:47.95pt;mso-position-horizontal-relative:char;mso-position-vertical-relative:line" coordorigin="0,0" coordsize="3215,95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3215;height:959;position:absolute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3215;height:959;position:absolute" filled="f" stroked="f">
              <v:textbox inset="0,0,0,0">
                <w:txbxContent>
                  <w:p>
                    <w:pPr>
                      <w:spacing w:before="103"/>
                      <w:ind w:left="81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基层清理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0"/>
        <w:ind w:left="732"/>
        <w:jc w:val="center"/>
      </w:pPr>
      <w:r>
        <w:rPr>
          <w:w w:val="100"/>
        </w:rPr>
        <w:t>↓</w:t>
      </w:r>
    </w:p>
    <w:p>
      <w:pPr>
        <w:pStyle w:val="BodyText"/>
        <w:spacing w:before="3"/>
        <w:rPr>
          <w:sz w:val="16"/>
        </w:rPr>
      </w:pPr>
      <w:r>
        <w:pict>
          <v:group id="_x0000_s1028" style="width:161pt;height:47pt;margin-top:12.39pt;margin-left:390pt;mso-position-horizontal-relative:page;mso-wrap-distance-left:0;mso-wrap-distance-right:0;position:absolute;z-index:-251656192" coordorigin="7800,248" coordsize="3220,940">
            <v:shape id="_x0000_s1029" type="#_x0000_t75" style="width:3220;height:940;left:7800;position:absolute;top:247" stroked="f">
              <v:imagedata r:id="rId6" o:title=""/>
            </v:shape>
            <v:shape id="_x0000_s1030" type="#_x0000_t202" style="width:3220;height:940;left:7800;position:absolute;top:247" filled="f" stroked="f">
              <v:textbox inset="0,0,0,0">
                <w:txbxContent>
                  <w:p>
                    <w:pPr>
                      <w:spacing w:before="99"/>
                      <w:ind w:left="812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基层验收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2"/>
        <w:ind w:left="732"/>
        <w:jc w:val="center"/>
      </w:pPr>
      <w:r>
        <w:rPr>
          <w:w w:val="100"/>
        </w:rPr>
        <w:t>↓</w:t>
      </w:r>
    </w:p>
    <w:p>
      <w:pPr>
        <w:pStyle w:val="BodyText"/>
        <w:spacing w:before="1"/>
        <w:rPr>
          <w:sz w:val="16"/>
        </w:rPr>
      </w:pPr>
      <w:r>
        <w:pict>
          <v:group id="_x0000_s1031" style="width:448.75pt;height:48pt;margin-top:12.29pt;margin-left:119pt;mso-position-horizontal-relative:page;mso-wrap-distance-left:0;mso-wrap-distance-right:0;position:absolute;z-index:-251655168" coordorigin="2380,246" coordsize="8975,960">
            <v:shape id="_x0000_s1032" type="#_x0000_t75" style="width:8975;height:960;left:2380;position:absolute;top:245" stroked="f">
              <v:imagedata r:id="rId7" o:title=""/>
            </v:shape>
            <v:shape id="_x0000_s1033" type="#_x0000_t202" style="width:1705;height:422;left:3017;position:absolute;top:40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材料准备</w:t>
                    </w:r>
                  </w:p>
                </w:txbxContent>
              </v:textbox>
            </v:shape>
            <v:shape id="_x0000_s1034" type="#_x0000_t202" style="width:2126;height:422;left:8634;position:absolute;top:40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基层处理剂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ind w:left="732"/>
        <w:jc w:val="center"/>
      </w:pPr>
      <w:r>
        <w:rPr>
          <w:w w:val="100"/>
        </w:rPr>
        <w:t>↓</w:t>
      </w:r>
    </w:p>
    <w:p>
      <w:pPr>
        <w:pStyle w:val="BodyText"/>
        <w:spacing w:before="4"/>
        <w:rPr>
          <w:sz w:val="16"/>
        </w:rPr>
      </w:pPr>
      <w:r>
        <w:pict>
          <v:group id="_x0000_s1035" style="width:215.75pt;height:46.95pt;margin-top:12.42pt;margin-left:370pt;mso-position-horizontal-relative:page;mso-wrap-distance-left:0;mso-wrap-distance-right:0;position:absolute;z-index:-251654144" coordorigin="7400,248" coordsize="4315,939">
            <v:shape id="_x0000_s1036" type="#_x0000_t75" style="width:4315;height:939;left:7400;position:absolute;top:248" stroked="f">
              <v:imagedata r:id="rId8" o:title=""/>
            </v:shape>
            <v:shape id="_x0000_s1037" type="#_x0000_t202" style="width:4315;height:939;left:7400;position:absolute;top:248" filled="f" stroked="f">
              <v:textbox inset="0,0,0,0">
                <w:txbxContent>
                  <w:p>
                    <w:pPr>
                      <w:spacing w:before="99"/>
                      <w:ind w:left="463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特殊部位加强处理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6"/>
        <w:ind w:left="732"/>
        <w:jc w:val="center"/>
      </w:pPr>
      <w:r>
        <w:rPr>
          <w:w w:val="100"/>
        </w:rPr>
        <w:t>↓</w:t>
      </w:r>
    </w:p>
    <w:p>
      <w:pPr>
        <w:pStyle w:val="BodyText"/>
        <w:spacing w:before="6"/>
        <w:rPr>
          <w:sz w:val="15"/>
        </w:rPr>
      </w:pPr>
      <w:r>
        <w:pict>
          <v:group id="_x0000_s1038" style="width:215.75pt;height:46.95pt;margin-top:11.89pt;margin-left:370pt;mso-position-horizontal-relative:page;mso-wrap-distance-left:0;mso-wrap-distance-right:0;position:absolute;z-index:-251653120" coordorigin="7400,238" coordsize="4315,939">
            <v:shape id="_x0000_s1039" type="#_x0000_t75" style="width:4315;height:939;left:7400;position:absolute;top:237" stroked="f">
              <v:imagedata r:id="rId8" o:title=""/>
            </v:shape>
            <v:shape id="_x0000_s1040" type="#_x0000_t202" style="width:4315;height:939;left:7400;position:absolute;top:237" filled="f" stroked="f">
              <v:textbox inset="0,0,0,0">
                <w:txbxContent>
                  <w:p>
                    <w:pPr>
                      <w:spacing w:before="110"/>
                      <w:ind w:left="463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基层弹分条铺贴线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5"/>
        <w:ind w:left="732"/>
        <w:jc w:val="center"/>
      </w:pPr>
      <w:r>
        <w:rPr>
          <w:w w:val="100"/>
        </w:rPr>
        <w:t>↓</w:t>
      </w:r>
    </w:p>
    <w:p>
      <w:pPr>
        <w:pStyle w:val="BodyText"/>
        <w:spacing w:before="4"/>
        <w:rPr>
          <w:sz w:val="16"/>
        </w:rPr>
      </w:pPr>
      <w:r>
        <w:pict>
          <v:group id="_x0000_s1041" style="width:215.75pt;height:46.95pt;margin-top:12.44pt;margin-left:370pt;mso-position-horizontal-relative:page;mso-wrap-distance-left:0;mso-wrap-distance-right:0;position:absolute;z-index:-251652096" coordorigin="7400,249" coordsize="4315,939">
            <v:shape id="_x0000_s1042" type="#_x0000_t75" style="width:4315;height:939;left:7400;position:absolute;top:248" stroked="f">
              <v:imagedata r:id="rId8" o:title=""/>
            </v:shape>
            <v:shape id="_x0000_s1043" type="#_x0000_t202" style="width:4315;height:939;left:7400;position:absolute;top:248" filled="f" stroked="f">
              <v:textbox inset="0,0,0,0">
                <w:txbxContent>
                  <w:p>
                    <w:pPr>
                      <w:spacing w:before="98"/>
                      <w:ind w:left="906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底层卷材铺贴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6"/>
        <w:ind w:left="732"/>
        <w:jc w:val="center"/>
      </w:pPr>
      <w:r>
        <w:rPr>
          <w:w w:val="100"/>
        </w:rPr>
        <w:t>↓</w:t>
      </w:r>
    </w:p>
    <w:p>
      <w:pPr>
        <w:pStyle w:val="BodyText"/>
        <w:spacing w:before="11"/>
        <w:rPr>
          <w:sz w:val="15"/>
        </w:rPr>
      </w:pPr>
      <w:r>
        <w:pict>
          <v:group id="_x0000_s1044" style="width:302.75pt;height:48pt;margin-top:12.14pt;margin-left:330.25pt;mso-position-horizontal-relative:page;mso-wrap-distance-left:0;mso-wrap-distance-right:0;position:absolute;z-index:-251651072" coordorigin="6605,243" coordsize="6055,960">
            <v:shape id="_x0000_s1045" type="#_x0000_t75" style="width:6055;height:960;left:6605;position:absolute;top:242" stroked="f">
              <v:imagedata r:id="rId9" o:title=""/>
            </v:shape>
            <v:shape id="_x0000_s1046" type="#_x0000_t202" style="width:6055;height:960;left:6605;position:absolute;top:242" filled="f" stroked="f">
              <v:textbox inset="0,0,0,0">
                <w:txbxContent>
                  <w:p>
                    <w:pPr>
                      <w:spacing w:before="104"/>
                      <w:ind w:left="668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卷材上弹上层分条铺贴线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ind w:left="732"/>
        <w:jc w:val="center"/>
      </w:pPr>
      <w:r>
        <w:rPr>
          <w:w w:val="100"/>
        </w:rPr>
        <w:t>↓</w:t>
      </w:r>
    </w:p>
    <w:p>
      <w:pPr>
        <w:pStyle w:val="BodyText"/>
        <w:spacing w:before="2"/>
        <w:rPr>
          <w:sz w:val="16"/>
        </w:rPr>
      </w:pPr>
      <w:r>
        <w:pict>
          <v:group id="_x0000_s1047" style="width:178pt;height:47pt;margin-top:12.33pt;margin-left:391pt;mso-position-horizontal-relative:page;mso-wrap-distance-left:0;mso-wrap-distance-right:0;position:absolute;z-index:-251650048" coordorigin="7820,247" coordsize="3560,940">
            <v:shape id="_x0000_s1048" type="#_x0000_t75" style="width:3560;height:940;left:7820;position:absolute;top:246" stroked="f">
              <v:imagedata r:id="rId10" o:title=""/>
            </v:shape>
            <v:shape id="_x0000_s1049" type="#_x0000_t202" style="width:3560;height:940;left:7820;position:absolute;top:246" filled="f" stroked="f">
              <v:textbox inset="0,0,0,0">
                <w:txbxContent>
                  <w:p>
                    <w:pPr>
                      <w:spacing w:before="101"/>
                      <w:ind w:left="731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卷材铺贴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5"/>
        <w:ind w:left="732"/>
        <w:jc w:val="center"/>
      </w:pPr>
      <w:r>
        <w:rPr>
          <w:w w:val="100"/>
        </w:rPr>
        <w:t>↓</w:t>
      </w:r>
    </w:p>
    <w:p>
      <w:pPr>
        <w:pStyle w:val="BodyText"/>
        <w:spacing w:before="11"/>
        <w:rPr>
          <w:sz w:val="15"/>
        </w:rPr>
      </w:pPr>
      <w:r>
        <w:pict>
          <v:group id="_x0000_s1050" style="width:176.75pt;height:47.95pt;margin-top:12.14pt;margin-left:392.25pt;mso-position-horizontal-relative:page;mso-wrap-distance-left:0;mso-wrap-distance-right:0;position:absolute;z-index:-251649024" coordorigin="7845,243" coordsize="3535,959">
            <v:shape id="_x0000_s1051" type="#_x0000_t75" style="width:3535;height:959;left:7845;position:absolute;top:242" stroked="f">
              <v:imagedata r:id="rId11" o:title=""/>
            </v:shape>
            <v:shape id="_x0000_s1052" type="#_x0000_t202" style="width:3535;height:959;left:7845;position:absolute;top:242" filled="f" stroked="f">
              <v:textbox inset="0,0,0,0">
                <w:txbxContent>
                  <w:p>
                    <w:pPr>
                      <w:spacing w:before="104"/>
                      <w:ind w:left="911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分项验收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ind w:left="732"/>
        <w:jc w:val="center"/>
      </w:pPr>
      <w:r>
        <w:rPr>
          <w:w w:val="100"/>
        </w:rPr>
        <w:t>↓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2"/>
        </w:rPr>
      </w:pPr>
    </w:p>
    <w:p>
      <w:pPr>
        <w:tabs>
          <w:tab w:val="left" w:pos="1312"/>
        </w:tabs>
        <w:spacing w:before="42"/>
        <w:ind w:left="49" w:right="0" w:firstLine="0"/>
        <w:jc w:val="center"/>
        <w:rPr>
          <w:b/>
          <w:sz w:val="42"/>
        </w:rPr>
      </w:pPr>
      <w:r>
        <w:pict>
          <v:group id="_x0000_s1053" style="width:176.75pt;height:46.95pt;margin-top:-40.74pt;margin-left:392.25pt;mso-position-horizontal-relative:page;position:absolute;z-index:-251657216" coordorigin="7845,-815" coordsize="3535,939">
            <v:shape id="_x0000_s1054" type="#_x0000_t75" style="width:3535;height:939;left:7845;position:absolute;top:-815" stroked="f">
              <v:imagedata r:id="rId12" o:title=""/>
            </v:shape>
            <v:shape id="_x0000_s1055" type="#_x0000_t202" style="width:3535;height:939;left:7845;position:absolute;top:-815" filled="f" stroked="f">
              <v:textbox inset="0,0,0,0">
                <w:txbxContent>
                  <w:p>
                    <w:pPr>
                      <w:spacing w:before="100"/>
                      <w:ind w:left="702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保护层施工</w:t>
                    </w:r>
                  </w:p>
                </w:txbxContent>
              </v:textbox>
            </v:shape>
          </v:group>
        </w:pict>
      </w:r>
      <w:r>
        <w:rPr>
          <w:b/>
          <w:sz w:val="42"/>
        </w:rPr>
        <w:t>表</w:t>
        <w:tab/>
        <w:t>1</w:t>
      </w:r>
    </w:p>
    <w:p>
      <w:pPr>
        <w:pStyle w:val="BodyText"/>
        <w:spacing w:line="85" w:lineRule="exact"/>
        <w:ind w:left="6820"/>
        <w:rPr>
          <w:sz w:val="8"/>
        </w:rPr>
      </w:pPr>
      <w:r>
        <w:rPr>
          <w:position w:val="-1"/>
          <w:sz w:val="8"/>
        </w:rPr>
        <w:drawing>
          <wp:inline distT="0" distB="0" distL="0" distR="0">
            <wp:extent cx="964917" cy="54292"/>
            <wp:effectExtent l="0" t="0" r="0" b="0"/>
            <wp:docPr id="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4917" cy="54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85" w:lineRule="exact"/>
        <w:rPr>
          <w:sz w:val="8"/>
        </w:rPr>
        <w:sectPr>
          <w:pgSz w:w="17860" w:h="25270"/>
          <w:pgMar w:top="2440" w:right="1200" w:bottom="280" w:left="1580" w:header="708" w:footer="708"/>
          <w:pgNumType w:start="6"/>
          <w:cols w:space="708"/>
        </w:sectPr>
      </w:pPr>
    </w:p>
    <w:p>
      <w:pPr>
        <w:pStyle w:val="ListParagraph"/>
        <w:numPr>
          <w:ilvl w:val="1"/>
          <w:numId w:val="19"/>
        </w:numPr>
        <w:tabs>
          <w:tab w:val="left" w:pos="1287"/>
        </w:tabs>
        <w:spacing w:before="17" w:after="0" w:line="240" w:lineRule="auto"/>
        <w:ind w:left="1286" w:right="0" w:hanging="739"/>
        <w:jc w:val="left"/>
        <w:rPr>
          <w:sz w:val="42"/>
        </w:rPr>
      </w:pPr>
      <w:r>
        <w:rPr>
          <w:sz w:val="42"/>
        </w:rPr>
        <w:t>聚氨脂涂膜防水屋面施工</w:t>
      </w:r>
    </w:p>
    <w:p>
      <w:pPr>
        <w:pStyle w:val="ListParagraph"/>
        <w:numPr>
          <w:ilvl w:val="2"/>
          <w:numId w:val="19"/>
        </w:numPr>
        <w:tabs>
          <w:tab w:val="left" w:pos="1708"/>
        </w:tabs>
        <w:spacing w:before="10" w:after="0" w:line="240" w:lineRule="auto"/>
        <w:ind w:left="1707" w:right="0" w:hanging="1160"/>
        <w:jc w:val="left"/>
        <w:rPr>
          <w:sz w:val="42"/>
        </w:rPr>
      </w:pPr>
      <w:r>
        <w:rPr>
          <w:spacing w:val="-17"/>
          <w:sz w:val="42"/>
        </w:rPr>
        <w:t xml:space="preserve">工艺流程：表 </w:t>
      </w:r>
      <w:r>
        <w:rPr>
          <w:sz w:val="42"/>
        </w:rPr>
        <w:t>2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before="42"/>
        <w:ind w:left="47"/>
        <w:jc w:val="center"/>
      </w:pPr>
      <w:r>
        <w:pict>
          <v:group id="_x0000_s1056" style="width:152.75pt;height:57.95pt;margin-top:-51.56pt;margin-left:370pt;mso-position-horizontal-relative:page;position:absolute;z-index:-251645952" coordorigin="7400,-1031" coordsize="3055,1159">
            <v:shape id="_x0000_s1057" type="#_x0000_t75" style="width:3055;height:1159;left:7400;position:absolute;top:-1032" stroked="f">
              <v:imagedata r:id="rId14" o:title=""/>
            </v:shape>
            <v:shape id="_x0000_s1058" type="#_x0000_t202" style="width:3055;height:1159;left:7400;position:absolute;top:-1032" filled="f" stroked="f">
              <v:textbox inset="0,0,0,0">
                <w:txbxContent>
                  <w:p>
                    <w:pPr>
                      <w:spacing w:before="0" w:line="506" w:lineRule="exact"/>
                      <w:ind w:left="672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基层验收</w:t>
                    </w:r>
                  </w:p>
                </w:txbxContent>
              </v:textbox>
            </v:shape>
          </v:group>
        </w:pict>
      </w:r>
      <w:r>
        <w:rPr>
          <w:w w:val="100"/>
        </w:rPr>
        <w:t>↓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7"/>
        </w:rPr>
      </w:pPr>
    </w:p>
    <w:p>
      <w:pPr>
        <w:pStyle w:val="BodyText"/>
        <w:spacing w:before="42"/>
        <w:ind w:left="47"/>
        <w:jc w:val="center"/>
      </w:pPr>
      <w:r>
        <w:pict>
          <v:group id="_x0000_s1059" style="width:197pt;height:59pt;margin-top:-51.83pt;margin-left:350pt;mso-position-horizontal-relative:page;position:absolute;z-index:-251644928" coordorigin="7000,-1037" coordsize="3940,1180">
            <v:shape id="_x0000_s1060" type="#_x0000_t75" style="width:3940;height:1180;left:7000;position:absolute;top:-1037" stroked="f">
              <v:imagedata r:id="rId15" o:title=""/>
            </v:shape>
            <v:shape id="_x0000_s1061" type="#_x0000_t202" style="width:3940;height:1180;left:7000;position:absolute;top:-1037" filled="f" stroked="f">
              <v:textbox inset="0,0,0,0">
                <w:txbxContent>
                  <w:p>
                    <w:pPr>
                      <w:spacing w:before="0" w:line="512" w:lineRule="exact"/>
                      <w:ind w:left="486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基层清理、修补</w:t>
                    </w:r>
                  </w:p>
                </w:txbxContent>
              </v:textbox>
            </v:shape>
          </v:group>
        </w:pict>
      </w:r>
      <w:r>
        <w:rPr>
          <w:w w:val="100"/>
        </w:rPr>
        <w:t>↓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7"/>
        </w:rPr>
      </w:pPr>
    </w:p>
    <w:p>
      <w:pPr>
        <w:pStyle w:val="BodyText"/>
        <w:spacing w:before="43"/>
        <w:ind w:left="47"/>
        <w:jc w:val="center"/>
      </w:pPr>
      <w:r>
        <w:pict>
          <v:group id="_x0000_s1062" style="width:200.5pt;height:57.9pt;margin-top:-51.41pt;margin-left:348.25pt;mso-position-horizontal-relative:page;position:absolute;z-index:-251643904" coordorigin="6965,-1028" coordsize="4010,1158">
            <v:shape id="_x0000_s1063" type="#_x0000_t75" style="width:4010;height:1158;left:6965;position:absolute;top:-1029" stroked="f">
              <v:imagedata r:id="rId16" o:title=""/>
            </v:shape>
            <v:shape id="_x0000_s1064" type="#_x0000_t202" style="width:4010;height:1158;left:6965;position:absolute;top:-1029" filled="f" stroked="f">
              <v:textbox inset="0,0,0,0">
                <w:txbxContent>
                  <w:p>
                    <w:pPr>
                      <w:spacing w:before="0" w:line="504" w:lineRule="exact"/>
                      <w:ind w:left="186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83"/>
                        <w:sz w:val="42"/>
                      </w:rPr>
                      <w:t>喷</w:t>
                    </w:r>
                    <w:r>
                      <w:rPr>
                        <w:sz w:val="42"/>
                      </w:rPr>
                      <w:t>（涂</w:t>
                    </w:r>
                    <w:r>
                      <w:rPr>
                        <w:spacing w:val="-87"/>
                        <w:sz w:val="42"/>
                      </w:rPr>
                      <w:t>）</w:t>
                    </w:r>
                    <w:r>
                      <w:rPr>
                        <w:sz w:val="42"/>
                      </w:rPr>
                      <w:t>基层处理剂</w:t>
                    </w:r>
                  </w:p>
                </w:txbxContent>
              </v:textbox>
            </v:shape>
          </v:group>
        </w:pict>
      </w:r>
      <w:r>
        <w:rPr>
          <w:w w:val="100"/>
        </w:rPr>
        <w:t>↓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9"/>
        </w:rPr>
      </w:pPr>
    </w:p>
    <w:p>
      <w:pPr>
        <w:pStyle w:val="BodyText"/>
        <w:spacing w:before="42"/>
        <w:ind w:left="47"/>
        <w:jc w:val="center"/>
      </w:pPr>
      <w:r>
        <w:pict>
          <v:group id="_x0000_s1065" style="width:494.65pt;height:168.95pt;margin-top:-162.35pt;margin-left:74pt;mso-position-horizontal-relative:page;position:absolute;z-index:-251640832" coordorigin="1480,-3247" coordsize="9893,3379">
            <v:shape id="_x0000_s1066" type="#_x0000_t75" style="width:9515;height:3379;left:1480;position:absolute;top:-3247" stroked="f">
              <v:imagedata r:id="rId17" o:title=""/>
            </v:shape>
            <v:shape id="_x0000_s1067" type="#_x0000_t202" style="width:2548;height:422;left:1810;position:absolute;top:-321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防水涂料准备</w:t>
                    </w:r>
                  </w:p>
                </w:txbxContent>
              </v:textbox>
            </v:shape>
            <v:shape id="_x0000_s1068" type="#_x0000_t202" style="width:1705;height:422;left:4975;position:absolute;top:-321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———→</w:t>
                    </w:r>
                  </w:p>
                </w:txbxContent>
              </v:textbox>
            </v:shape>
            <v:shape id="_x0000_s1069" type="#_x0000_t202" style="width:3390;height:422;left:7287;position:absolute;top:-321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特殊部位加强处理</w:t>
                    </w:r>
                  </w:p>
                </w:txbxContent>
              </v:textbox>
            </v:shape>
            <v:shape id="_x0000_s1070" type="#_x0000_t202" style="width:442;height:422;left:8933;position:absolute;top:-210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↓</w:t>
                    </w:r>
                  </w:p>
                </w:txbxContent>
              </v:textbox>
            </v:shape>
            <v:shape id="_x0000_s1071" type="#_x0000_t202" style="width:6880;height:422;left:4493;position:absolute;top:-100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涂刷防水涂料（铺贴体加强材料）</w:t>
                    </w:r>
                    <w:r>
                      <w:rPr>
                        <w:spacing w:val="-37"/>
                        <w:sz w:val="42"/>
                      </w:rPr>
                      <w:t xml:space="preserve"> →</w:t>
                    </w:r>
                  </w:p>
                </w:txbxContent>
              </v:textbox>
            </v:shape>
          </v:group>
        </w:pict>
      </w:r>
      <w:r>
        <w:pict>
          <v:group id="_x0000_s1072" style="width:251.75pt;height:122.9pt;margin-top:-51.35pt;margin-left:8in;mso-position-horizontal-relative:page;position:absolute;z-index:251669504" coordorigin="11520,-1027" coordsize="5035,2458">
            <v:shape id="_x0000_s1073" type="#_x0000_t75" style="width:5035;height:2458;left:11520;position:absolute;top:-1027" stroked="f">
              <v:imagedata r:id="rId18" o:title=""/>
            </v:shape>
            <v:shape id="_x0000_s1074" type="#_x0000_t202" style="width:5035;height:2458;left:11520;position:absolute;top:-1027" filled="f" stroked="f">
              <v:textbox inset="0,0,0,0">
                <w:txbxContent>
                  <w:p>
                    <w:pPr>
                      <w:spacing w:before="0" w:line="501" w:lineRule="exact"/>
                      <w:ind w:left="192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涂刷防水涂料之规定厚度</w:t>
                    </w:r>
                  </w:p>
                </w:txbxContent>
              </v:textbox>
            </v:shape>
          </v:group>
        </w:pict>
      </w:r>
      <w:r>
        <w:rPr>
          <w:w w:val="100"/>
        </w:rPr>
        <w:t>↓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3"/>
        </w:rPr>
      </w:pPr>
      <w:r>
        <w:pict>
          <v:group id="_x0000_s1075" style="width:201.5pt;height:57.9pt;margin-top:16.86pt;margin-left:348.25pt;mso-position-horizontal-relative:page;mso-wrap-distance-left:0;mso-wrap-distance-right:0;position:absolute;z-index:-251639808" coordorigin="6965,337" coordsize="4030,1158">
            <v:shape id="_x0000_s1076" type="#_x0000_t75" style="width:4030;height:1158;left:6965;position:absolute;top:337" stroked="f">
              <v:imagedata r:id="rId19" o:title=""/>
            </v:shape>
            <v:shape id="_x0000_s1077" type="#_x0000_t202" style="width:4030;height:1158;left:6965;position:absolute;top:337" filled="f" stroked="f">
              <v:textbox inset="0,0,0,0">
                <w:txbxContent>
                  <w:p>
                    <w:pPr>
                      <w:spacing w:before="0" w:line="512" w:lineRule="exact"/>
                      <w:ind w:left="186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收头处理、节点密封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7124700</wp:posOffset>
            </wp:positionH>
            <wp:positionV relativeFrom="paragraph">
              <wp:posOffset>422933</wp:posOffset>
            </wp:positionV>
            <wp:extent cx="1925574" cy="38004"/>
            <wp:effectExtent l="0" t="0" r="0" b="0"/>
            <wp:wrapTopAndBottom/>
            <wp:docPr id="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557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431" w:lineRule="exact"/>
        <w:ind w:left="47"/>
        <w:jc w:val="center"/>
      </w:pPr>
      <w:r>
        <w:rPr>
          <w:w w:val="100"/>
        </w:rPr>
        <w:t>↓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6"/>
        </w:rPr>
      </w:pPr>
    </w:p>
    <w:p>
      <w:pPr>
        <w:pStyle w:val="BodyText"/>
        <w:spacing w:before="42"/>
        <w:ind w:left="47"/>
        <w:jc w:val="center"/>
      </w:pPr>
      <w:r>
        <w:pict>
          <v:group id="_x0000_s1078" style="width:199.75pt;height:58.95pt;margin-top:-51.96pt;margin-left:350pt;mso-position-horizontal-relative:page;position:absolute;z-index:-251642880" coordorigin="7000,-1039" coordsize="3995,1179">
            <v:shape id="_x0000_s1079" type="#_x0000_t75" style="width:3995;height:1179;left:7000;position:absolute;top:-1040" stroked="f">
              <v:imagedata r:id="rId21" o:title=""/>
            </v:shape>
            <v:shape id="_x0000_s1080" type="#_x0000_t202" style="width:3995;height:1179;left:7000;position:absolute;top:-1040" filled="f" stroked="f">
              <v:textbox inset="0,0,0,0">
                <w:txbxContent>
                  <w:p>
                    <w:pPr>
                      <w:spacing w:before="0" w:line="518" w:lineRule="exact"/>
                      <w:ind w:left="298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清理、检查、修整</w:t>
                    </w:r>
                  </w:p>
                </w:txbxContent>
              </v:textbox>
            </v:shape>
          </v:group>
        </w:pict>
      </w:r>
      <w:r>
        <w:rPr>
          <w:w w:val="100"/>
        </w:rPr>
        <w:t>↓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7"/>
        </w:rPr>
      </w:pPr>
    </w:p>
    <w:p>
      <w:pPr>
        <w:pStyle w:val="BodyText"/>
        <w:spacing w:before="42"/>
        <w:ind w:left="47"/>
        <w:jc w:val="center"/>
      </w:pPr>
      <w:r>
        <w:pict>
          <v:group id="_x0000_s1081" style="width:199.75pt;height:57.95pt;margin-top:-51.78pt;margin-left:350pt;mso-position-horizontal-relative:page;position:absolute;z-index:-251641856" coordorigin="7000,-1036" coordsize="3995,1159">
            <v:shape id="_x0000_s1082" type="#_x0000_t75" style="width:3995;height:1159;left:7000;position:absolute;top:-1036" stroked="f">
              <v:imagedata r:id="rId22" o:title=""/>
            </v:shape>
            <v:shape id="_x0000_s1083" type="#_x0000_t202" style="width:3995;height:1159;left:7000;position:absolute;top:-1036" filled="f" stroked="f">
              <v:textbox inset="0,0,0,0">
                <w:txbxContent>
                  <w:p>
                    <w:pPr>
                      <w:spacing w:before="0" w:line="511" w:lineRule="exact"/>
                      <w:ind w:left="928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保护层施工</w:t>
                    </w:r>
                  </w:p>
                </w:txbxContent>
              </v:textbox>
            </v:shape>
          </v:group>
        </w:pict>
      </w:r>
      <w:r>
        <w:rPr>
          <w:w w:val="100"/>
        </w:rPr>
        <w:t>↓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2"/>
        </w:rPr>
      </w:pPr>
      <w:r>
        <w:pict>
          <v:group id="_x0000_s1084" style="width:201pt;height:59pt;margin-top:16.67pt;margin-left:350pt;mso-position-horizontal-relative:page;mso-wrap-distance-left:0;mso-wrap-distance-right:0;position:absolute;z-index:-251638784" coordorigin="7000,333" coordsize="4020,1180">
            <v:shape id="_x0000_s1085" type="#_x0000_t75" style="width:4020;height:1180;left:7000;position:absolute;top:333" stroked="f">
              <v:imagedata r:id="rId23" o:title=""/>
            </v:shape>
            <v:shape id="_x0000_s1086" type="#_x0000_t202" style="width:442;height:422;left:8360;position:absolute;top:36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验</w:t>
                    </w:r>
                  </w:p>
                </w:txbxContent>
              </v:textbox>
            </v:shape>
            <v:shape id="_x0000_s1087" type="#_x0000_t202" style="width:442;height:422;left:9203;position:absolute;top:36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收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1107"/>
        </w:tabs>
        <w:spacing w:before="189"/>
        <w:ind w:left="54"/>
        <w:jc w:val="center"/>
      </w:pPr>
      <w:r>
        <w:t>表</w:t>
        <w:tab/>
        <w:t>2</w:t>
      </w:r>
    </w:p>
    <w:p>
      <w:pPr>
        <w:pStyle w:val="BodyText"/>
        <w:spacing w:line="90" w:lineRule="exact"/>
        <w:ind w:left="6920"/>
        <w:rPr>
          <w:sz w:val="9"/>
        </w:rPr>
      </w:pPr>
      <w:r>
        <w:rPr>
          <w:position w:val="-1"/>
          <w:sz w:val="9"/>
        </w:rPr>
        <w:drawing>
          <wp:inline distT="0" distB="0" distL="0" distR="0">
            <wp:extent cx="824355" cy="57150"/>
            <wp:effectExtent l="0" t="0" r="0" b="0"/>
            <wp:docPr id="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4355" cy="5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90" w:lineRule="exact"/>
        <w:rPr>
          <w:sz w:val="9"/>
        </w:rPr>
        <w:sectPr>
          <w:pgSz w:w="17860" w:h="25270"/>
          <w:pgMar w:top="1320" w:right="1200" w:bottom="280" w:left="1580" w:header="708" w:footer="708"/>
          <w:pgNumType w:start="7"/>
          <w:cols w:space="708"/>
        </w:sectPr>
      </w:pPr>
    </w:p>
    <w:p>
      <w:pPr>
        <w:pStyle w:val="ListParagraph"/>
        <w:numPr>
          <w:ilvl w:val="2"/>
          <w:numId w:val="19"/>
        </w:numPr>
        <w:tabs>
          <w:tab w:val="left" w:pos="2547"/>
        </w:tabs>
        <w:spacing w:before="21" w:after="0" w:line="240" w:lineRule="auto"/>
        <w:ind w:left="2546" w:right="0" w:hanging="1160"/>
        <w:jc w:val="left"/>
        <w:rPr>
          <w:sz w:val="42"/>
        </w:rPr>
      </w:pPr>
      <w:r>
        <w:rPr>
          <w:sz w:val="42"/>
        </w:rPr>
        <w:t>施工工艺</w:t>
      </w:r>
    </w:p>
    <w:p>
      <w:pPr>
        <w:pStyle w:val="ListParagraph"/>
        <w:numPr>
          <w:ilvl w:val="0"/>
          <w:numId w:val="17"/>
        </w:numPr>
        <w:tabs>
          <w:tab w:val="left" w:pos="2439"/>
        </w:tabs>
        <w:spacing w:before="279" w:after="0" w:line="364" w:lineRule="auto"/>
        <w:ind w:left="548" w:right="208" w:firstLine="734"/>
        <w:jc w:val="left"/>
        <w:rPr>
          <w:sz w:val="42"/>
        </w:rPr>
      </w:pPr>
      <w:r>
        <w:rPr>
          <w:spacing w:val="-3"/>
          <w:sz w:val="42"/>
        </w:rPr>
        <w:t xml:space="preserve">涂布底胶：底胶配料按一下比例进行，甲料：乙料：甲苯=1：1：5 </w:t>
      </w:r>
      <w:r>
        <w:rPr>
          <w:spacing w:val="1"/>
          <w:sz w:val="42"/>
        </w:rPr>
        <w:t>将已搅拌均匀的底胶用滚刷均匀涂抹在基层表面上。涂布量一般以</w:t>
      </w:r>
      <w:r>
        <w:rPr>
          <w:sz w:val="42"/>
        </w:rPr>
        <w:t>0.2</w:t>
      </w:r>
      <w:r>
        <w:rPr>
          <w:spacing w:val="-34"/>
          <w:sz w:val="42"/>
        </w:rPr>
        <w:t xml:space="preserve"> 公斤</w:t>
      </w:r>
      <w:r>
        <w:rPr>
          <w:sz w:val="42"/>
        </w:rPr>
        <w:t xml:space="preserve">/ </w:t>
      </w:r>
      <w:r>
        <w:rPr>
          <w:spacing w:val="-1"/>
          <w:sz w:val="42"/>
        </w:rPr>
        <w:t xml:space="preserve">平米为宜，底胶固化后，对阴阳角，管道根部等处，铺贴一层纤布增强材料， </w:t>
      </w:r>
      <w:r>
        <w:rPr>
          <w:sz w:val="42"/>
        </w:rPr>
        <w:t>固化后再进行整体防水层施工。</w:t>
      </w:r>
    </w:p>
    <w:p>
      <w:pPr>
        <w:pStyle w:val="ListParagraph"/>
        <w:numPr>
          <w:ilvl w:val="0"/>
          <w:numId w:val="17"/>
        </w:numPr>
        <w:tabs>
          <w:tab w:val="left" w:pos="2439"/>
        </w:tabs>
        <w:spacing w:before="0" w:after="0" w:line="364" w:lineRule="auto"/>
        <w:ind w:left="548" w:right="479" w:firstLine="734"/>
        <w:jc w:val="left"/>
        <w:rPr>
          <w:sz w:val="42"/>
        </w:rPr>
      </w:pPr>
      <w:r>
        <w:rPr>
          <w:spacing w:val="-3"/>
          <w:sz w:val="42"/>
        </w:rPr>
        <w:t>涂膜防水层的施工：防水层料的配比，甲料：乙料</w:t>
      </w:r>
      <w:r>
        <w:rPr>
          <w:sz w:val="42"/>
        </w:rPr>
        <w:t>=2:3</w:t>
      </w:r>
      <w:r>
        <w:rPr>
          <w:spacing w:val="-3"/>
          <w:sz w:val="42"/>
        </w:rPr>
        <w:t>。用电动搅</w:t>
      </w:r>
      <w:r>
        <w:rPr>
          <w:sz w:val="42"/>
        </w:rPr>
        <w:t>拌混匀。如粘底过稠可适当加入甲苯乙释。</w:t>
      </w:r>
    </w:p>
    <w:p>
      <w:pPr>
        <w:pStyle w:val="ListParagraph"/>
        <w:numPr>
          <w:ilvl w:val="0"/>
          <w:numId w:val="17"/>
        </w:numPr>
        <w:tabs>
          <w:tab w:val="left" w:pos="2439"/>
        </w:tabs>
        <w:spacing w:before="0" w:after="0" w:line="364" w:lineRule="auto"/>
        <w:ind w:left="548" w:right="629" w:firstLine="734"/>
        <w:jc w:val="left"/>
        <w:rPr>
          <w:sz w:val="42"/>
        </w:rPr>
      </w:pPr>
      <w:r>
        <w:rPr>
          <w:sz w:val="42"/>
        </w:rPr>
        <w:t>将已搅拌均匀的防水材料用塑胶或塑胶刮板涂刮在清洗干净的防</w:t>
      </w:r>
      <w:r>
        <w:rPr>
          <w:spacing w:val="-1"/>
          <w:sz w:val="42"/>
        </w:rPr>
        <w:t>水基层上，大面积施工用滚刷更为方便。第一度涂膜固化后，在按上述方法涂刷第二涂膜，但涂刮的方法应与第一度涂刮方向垂直，涂刷遍数与厚度根</w:t>
      </w:r>
      <w:r>
        <w:rPr>
          <w:sz w:val="42"/>
        </w:rPr>
        <w:t>据设计而定。</w:t>
      </w:r>
    </w:p>
    <w:p>
      <w:pPr>
        <w:pStyle w:val="ListParagraph"/>
        <w:numPr>
          <w:ilvl w:val="0"/>
          <w:numId w:val="17"/>
        </w:numPr>
        <w:tabs>
          <w:tab w:val="left" w:pos="2439"/>
        </w:tabs>
        <w:spacing w:before="0" w:after="0" w:line="364" w:lineRule="auto"/>
        <w:ind w:left="548" w:right="424" w:firstLine="734"/>
        <w:jc w:val="both"/>
        <w:rPr>
          <w:sz w:val="42"/>
        </w:rPr>
      </w:pPr>
      <w:r>
        <w:rPr>
          <w:spacing w:val="-1"/>
          <w:sz w:val="42"/>
        </w:rPr>
        <w:t>稀撤石渣：在最后一次涂抹施工完工又未固化时，应在其表面稀撤</w:t>
      </w:r>
      <w:r>
        <w:rPr>
          <w:spacing w:val="-2"/>
          <w:sz w:val="42"/>
        </w:rPr>
        <w:t xml:space="preserve">上小量的 </w:t>
      </w:r>
      <w:r>
        <w:rPr>
          <w:sz w:val="42"/>
        </w:rPr>
        <w:t>2~3 毫米的石渣，以增加防水层和水泥砂浆保护层或其它贴面材料的水泥，砂浆之间的粘结力。</w:t>
      </w:r>
    </w:p>
    <w:p>
      <w:pPr>
        <w:pStyle w:val="ListParagraph"/>
        <w:numPr>
          <w:ilvl w:val="0"/>
          <w:numId w:val="17"/>
        </w:numPr>
        <w:tabs>
          <w:tab w:val="left" w:pos="2439"/>
        </w:tabs>
        <w:spacing w:before="0" w:after="0" w:line="364" w:lineRule="auto"/>
        <w:ind w:left="548" w:right="424" w:firstLine="734"/>
        <w:jc w:val="left"/>
        <w:rPr>
          <w:sz w:val="42"/>
        </w:rPr>
      </w:pPr>
      <w:r>
        <w:rPr>
          <w:spacing w:val="-1"/>
          <w:sz w:val="42"/>
        </w:rPr>
        <w:t>涂膜防水层验收，做好保护层前必须认真检查涂抹防水层的施工质</w:t>
      </w:r>
      <w:r>
        <w:rPr>
          <w:sz w:val="42"/>
        </w:rPr>
        <w:t>量，要求满涂不断，薄厚均匀一致，封闭严密，不允许有露底见白，起鼓脱落，开裂翘边等缺陷存在。</w:t>
      </w:r>
    </w:p>
    <w:p>
      <w:pPr>
        <w:pStyle w:val="ListParagraph"/>
        <w:numPr>
          <w:ilvl w:val="2"/>
          <w:numId w:val="19"/>
        </w:numPr>
        <w:tabs>
          <w:tab w:val="left" w:pos="2547"/>
        </w:tabs>
        <w:spacing w:before="0" w:after="0" w:line="536" w:lineRule="exact"/>
        <w:ind w:left="2546" w:right="0" w:hanging="1160"/>
        <w:jc w:val="left"/>
        <w:rPr>
          <w:sz w:val="42"/>
        </w:rPr>
      </w:pPr>
      <w:r>
        <w:rPr>
          <w:sz w:val="42"/>
        </w:rPr>
        <w:t>细部构造作法：</w:t>
      </w:r>
    </w:p>
    <w:p>
      <w:pPr>
        <w:pStyle w:val="ListParagraph"/>
        <w:numPr>
          <w:ilvl w:val="0"/>
          <w:numId w:val="16"/>
        </w:numPr>
        <w:tabs>
          <w:tab w:val="left" w:pos="2439"/>
        </w:tabs>
        <w:spacing w:before="271" w:after="0" w:line="364" w:lineRule="auto"/>
        <w:ind w:left="548" w:right="424" w:firstLine="756"/>
        <w:jc w:val="left"/>
        <w:rPr>
          <w:sz w:val="42"/>
        </w:rPr>
      </w:pPr>
      <w:r>
        <w:rPr>
          <w:spacing w:val="-1"/>
          <w:sz w:val="42"/>
        </w:rPr>
        <w:t>天沟、檐口与屋面交接处增设带胎体增强材料的附加层和空铺附加</w:t>
      </w:r>
      <w:r>
        <w:rPr>
          <w:spacing w:val="-10"/>
          <w:sz w:val="42"/>
        </w:rPr>
        <w:t xml:space="preserve">层，空铺附加层宽度宜为 </w:t>
      </w:r>
      <w:r>
        <w:rPr>
          <w:sz w:val="42"/>
        </w:rPr>
        <w:t>200—300</w:t>
      </w:r>
      <w:r>
        <w:rPr>
          <w:spacing w:val="-35"/>
          <w:sz w:val="42"/>
        </w:rPr>
        <w:t xml:space="preserve"> ㎜。</w:t>
      </w:r>
    </w:p>
    <w:p>
      <w:pPr>
        <w:pStyle w:val="ListParagraph"/>
        <w:numPr>
          <w:ilvl w:val="0"/>
          <w:numId w:val="16"/>
        </w:numPr>
        <w:tabs>
          <w:tab w:val="left" w:pos="2439"/>
        </w:tabs>
        <w:spacing w:before="0" w:after="0" w:line="364" w:lineRule="auto"/>
        <w:ind w:left="548" w:right="845" w:firstLine="756"/>
        <w:jc w:val="left"/>
        <w:rPr>
          <w:sz w:val="42"/>
        </w:rPr>
      </w:pPr>
      <w:r>
        <w:rPr>
          <w:spacing w:val="-1"/>
          <w:sz w:val="42"/>
        </w:rPr>
        <w:t>檐口处涂膜防水层的收头，应用防水涂料多遍涂刷或密封材料封</w:t>
      </w:r>
      <w:r>
        <w:rPr>
          <w:sz w:val="42"/>
        </w:rPr>
        <w:t>严。</w:t>
      </w:r>
    </w:p>
    <w:p>
      <w:pPr>
        <w:pStyle w:val="ListParagraph"/>
        <w:numPr>
          <w:ilvl w:val="0"/>
          <w:numId w:val="16"/>
        </w:numPr>
        <w:tabs>
          <w:tab w:val="left" w:pos="2439"/>
        </w:tabs>
        <w:spacing w:before="0" w:after="0" w:line="364" w:lineRule="auto"/>
        <w:ind w:left="548" w:right="424" w:firstLine="756"/>
        <w:jc w:val="left"/>
        <w:rPr>
          <w:sz w:val="42"/>
        </w:rPr>
      </w:pPr>
      <w:r>
        <w:rPr>
          <w:spacing w:val="-1"/>
          <w:sz w:val="42"/>
        </w:rPr>
        <w:t>泛水处的涂抹防水层应直接涂刷到女儿墙的压顶下，收头处理应用</w:t>
      </w:r>
      <w:r>
        <w:rPr>
          <w:sz w:val="42"/>
        </w:rPr>
        <w:t>防水涂料多遍涂刷封严。</w:t>
      </w:r>
    </w:p>
    <w:p>
      <w:pPr>
        <w:pStyle w:val="ListParagraph"/>
        <w:numPr>
          <w:ilvl w:val="0"/>
          <w:numId w:val="16"/>
        </w:numPr>
        <w:tabs>
          <w:tab w:val="left" w:pos="2439"/>
        </w:tabs>
        <w:spacing w:before="0" w:after="0" w:line="364" w:lineRule="auto"/>
        <w:ind w:left="548" w:right="488" w:firstLine="756"/>
        <w:jc w:val="left"/>
        <w:rPr>
          <w:sz w:val="42"/>
        </w:rPr>
      </w:pPr>
      <w:r>
        <w:rPr>
          <w:spacing w:val="-12"/>
          <w:sz w:val="42"/>
        </w:rPr>
        <w:t xml:space="preserve">水落口处应先用 </w:t>
      </w:r>
      <w:r>
        <w:rPr>
          <w:sz w:val="42"/>
        </w:rPr>
        <w:t>C20</w:t>
      </w:r>
      <w:r>
        <w:rPr>
          <w:spacing w:val="-18"/>
          <w:sz w:val="42"/>
        </w:rPr>
        <w:t xml:space="preserve"> 细石混凝土找坡，再用 </w:t>
      </w:r>
      <w:r>
        <w:rPr>
          <w:sz w:val="42"/>
        </w:rPr>
        <w:t>20</w:t>
      </w:r>
      <w:r>
        <w:rPr>
          <w:spacing w:val="-29"/>
          <w:sz w:val="42"/>
        </w:rPr>
        <w:t xml:space="preserve"> ㎜，</w:t>
      </w:r>
      <w:r>
        <w:rPr>
          <w:sz w:val="42"/>
        </w:rPr>
        <w:t>1：2</w:t>
      </w:r>
      <w:r>
        <w:rPr>
          <w:spacing w:val="-21"/>
          <w:sz w:val="42"/>
        </w:rPr>
        <w:t xml:space="preserve"> 水泥砂浆</w:t>
      </w:r>
      <w:r>
        <w:rPr>
          <w:sz w:val="42"/>
        </w:rPr>
        <w:t>抹面。</w:t>
      </w:r>
    </w:p>
    <w:p>
      <w:pPr>
        <w:pStyle w:val="ListParagraph"/>
        <w:numPr>
          <w:ilvl w:val="0"/>
          <w:numId w:val="16"/>
        </w:numPr>
        <w:tabs>
          <w:tab w:val="left" w:pos="2439"/>
        </w:tabs>
        <w:spacing w:before="0" w:after="0" w:line="537" w:lineRule="exact"/>
        <w:ind w:left="2438" w:right="0" w:hanging="1135"/>
        <w:jc w:val="left"/>
        <w:rPr>
          <w:sz w:val="42"/>
        </w:rPr>
      </w:pPr>
      <w:r>
        <w:rPr>
          <w:sz w:val="42"/>
        </w:rPr>
        <w:t>水落口管周围应用密封材料嵌严实。</w:t>
      </w:r>
    </w:p>
    <w:p>
      <w:pPr>
        <w:spacing w:after="0" w:line="537" w:lineRule="exact"/>
        <w:jc w:val="left"/>
        <w:rPr>
          <w:sz w:val="42"/>
        </w:rPr>
        <w:sectPr>
          <w:pgSz w:w="17860" w:h="25270"/>
          <w:pgMar w:top="1320" w:right="1200" w:bottom="280" w:left="1580" w:header="708" w:footer="708"/>
          <w:pgNumType w:start="8"/>
          <w:cols w:space="708"/>
        </w:sectPr>
      </w:pPr>
    </w:p>
    <w:p>
      <w:pPr>
        <w:pStyle w:val="ListParagraph"/>
        <w:numPr>
          <w:ilvl w:val="0"/>
          <w:numId w:val="16"/>
        </w:numPr>
        <w:tabs>
          <w:tab w:val="left" w:pos="2439"/>
        </w:tabs>
        <w:spacing w:before="21" w:after="0" w:line="364" w:lineRule="auto"/>
        <w:ind w:left="548" w:right="424" w:firstLine="756"/>
        <w:jc w:val="left"/>
        <w:rPr>
          <w:sz w:val="42"/>
        </w:rPr>
      </w:pPr>
      <w:r>
        <w:rPr>
          <w:spacing w:val="-1"/>
          <w:sz w:val="42"/>
        </w:rPr>
        <w:t>管道与屋面板交接处应用密封材料嵌严实，增设带胎体增强材料的</w:t>
      </w:r>
      <w:r>
        <w:rPr>
          <w:sz w:val="42"/>
        </w:rPr>
        <w:t>附加层，涂膜收头处应用防水涂料多遍涂刷封严。</w:t>
      </w:r>
    </w:p>
    <w:p>
      <w:pPr>
        <w:pStyle w:val="ListParagraph"/>
        <w:numPr>
          <w:ilvl w:val="0"/>
          <w:numId w:val="15"/>
        </w:numPr>
        <w:tabs>
          <w:tab w:val="left" w:pos="971"/>
        </w:tabs>
        <w:spacing w:before="0" w:after="0" w:line="537" w:lineRule="exact"/>
        <w:ind w:left="970" w:right="0" w:hanging="423"/>
        <w:jc w:val="left"/>
        <w:rPr>
          <w:sz w:val="42"/>
        </w:rPr>
      </w:pPr>
      <w:r>
        <w:rPr>
          <w:sz w:val="42"/>
        </w:rPr>
        <w:t>细部节点处理</w:t>
      </w:r>
    </w:p>
    <w:p>
      <w:pPr>
        <w:pStyle w:val="ListParagraph"/>
        <w:numPr>
          <w:ilvl w:val="1"/>
          <w:numId w:val="15"/>
        </w:numPr>
        <w:tabs>
          <w:tab w:val="left" w:pos="1287"/>
        </w:tabs>
        <w:spacing w:before="275" w:after="0" w:line="240" w:lineRule="auto"/>
        <w:ind w:left="1286" w:right="0" w:hanging="739"/>
        <w:jc w:val="left"/>
        <w:rPr>
          <w:sz w:val="42"/>
        </w:rPr>
      </w:pPr>
      <w:r>
        <w:rPr>
          <w:sz w:val="42"/>
        </w:rPr>
        <w:t>斜屋面檐口处理方式如下：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2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3797300</wp:posOffset>
            </wp:positionH>
            <wp:positionV relativeFrom="paragraph">
              <wp:posOffset>128778</wp:posOffset>
            </wp:positionV>
            <wp:extent cx="1520189" cy="684085"/>
            <wp:effectExtent l="0" t="0" r="0" b="0"/>
            <wp:wrapTopAndBottom/>
            <wp:docPr id="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89" cy="684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rPr>
          <w:sz w:val="4"/>
        </w:rPr>
      </w:pPr>
    </w:p>
    <w:p>
      <w:pPr>
        <w:pStyle w:val="BodyText"/>
        <w:ind w:left="3040"/>
        <w:rPr>
          <w:sz w:val="20"/>
        </w:rPr>
      </w:pPr>
      <w:r>
        <w:rPr>
          <w:sz w:val="20"/>
        </w:rPr>
        <w:pict>
          <v:group id="_x0000_i1088" style="width:383pt;height:302pt;mso-position-horizontal-relative:char;mso-position-vertical-relative:line" coordorigin="0,0" coordsize="7660,6040">
            <v:shape id="_x0000_s1089" type="#_x0000_t75" style="width:7660;height:6040;position:absolute" stroked="f">
              <v:imagedata r:id="rId26" o:title=""/>
            </v:shape>
            <v:shape id="_x0000_s1090" type="#_x0000_t202" style="width:1180;height:290;left:6060;position:absolute;top:906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z w:val="29"/>
                      </w:rPr>
                      <w:t>防水卷材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pgSz w:w="17860" w:h="25270"/>
          <w:pgMar w:top="1320" w:right="1200" w:bottom="280" w:left="1580" w:header="708" w:footer="708"/>
          <w:pgNumType w:start="9"/>
          <w:cols w:space="708"/>
        </w:sectPr>
      </w:pPr>
    </w:p>
    <w:p>
      <w:pPr>
        <w:pStyle w:val="ListParagraph"/>
        <w:numPr>
          <w:ilvl w:val="1"/>
          <w:numId w:val="14"/>
        </w:numPr>
        <w:tabs>
          <w:tab w:val="left" w:pos="2125"/>
        </w:tabs>
        <w:spacing w:before="21" w:after="0" w:line="240" w:lineRule="auto"/>
        <w:ind w:left="2125" w:right="0" w:hanging="738"/>
        <w:jc w:val="left"/>
        <w:rPr>
          <w:sz w:val="42"/>
        </w:rPr>
      </w:pPr>
      <w:r>
        <w:rPr>
          <w:sz w:val="42"/>
        </w:rPr>
        <w:t>屋面节点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spacing w:before="61"/>
        <w:ind w:left="0" w:right="1915" w:firstLine="0"/>
        <w:jc w:val="right"/>
        <w:rPr>
          <w:rFonts w:ascii="新宋体" w:eastAsia="新宋体" w:hint="eastAsia"/>
          <w:sz w:val="30"/>
        </w:rPr>
      </w:pPr>
      <w:r>
        <w:rPr>
          <w:rFonts w:ascii="新宋体" w:eastAsia="新宋体" w:hint="eastAsia"/>
          <w:sz w:val="30"/>
        </w:rPr>
        <w:t>防水油膏填实</w:t>
      </w:r>
    </w:p>
    <w:p>
      <w:pPr>
        <w:pStyle w:val="BodyText"/>
        <w:ind w:left="917"/>
        <w:rPr>
          <w:rFonts w:ascii="新宋体"/>
          <w:sz w:val="20"/>
        </w:rPr>
      </w:pPr>
      <w:r>
        <w:rPr>
          <w:rFonts w:ascii="新宋体"/>
          <w:sz w:val="20"/>
        </w:rPr>
        <w:pict>
          <v:group id="_x0000_i1091" style="width:637.25pt;height:440.15pt;mso-position-horizontal-relative:char;mso-position-vertical-relative:line" coordorigin="0,0" coordsize="12745,8803">
            <v:shape id="_x0000_s1092" type="#_x0000_t75" style="width:12745;height:8803;position:absolute" stroked="f">
              <v:imagedata r:id="rId27" o:title=""/>
            </v:shape>
            <v:shape id="_x0000_s1093" type="#_x0000_t202" style="width:1235;height:304;left:10466;position:absolute;top:975" filled="f" stroked="f">
              <v:textbox inset="0,0,0,0">
                <w:txbxContent>
                  <w:p>
                    <w:pPr>
                      <w:spacing w:before="0" w:line="304" w:lineRule="exact"/>
                      <w:ind w:left="0" w:right="0" w:firstLine="0"/>
                      <w:jc w:val="left"/>
                      <w:rPr>
                        <w:rFonts w:ascii="新宋体" w:eastAsia="新宋体" w:hint="eastAsia"/>
                        <w:sz w:val="30"/>
                      </w:rPr>
                    </w:pPr>
                    <w:r>
                      <w:rPr>
                        <w:rFonts w:ascii="新宋体" w:eastAsia="新宋体" w:hint="eastAsia"/>
                        <w:sz w:val="30"/>
                      </w:rPr>
                      <w:t>防水卷材</w:t>
                    </w:r>
                  </w:p>
                </w:txbxContent>
              </v:textbox>
            </v:shape>
            <v:shape id="_x0000_s1094" type="#_x0000_t202" style="width:2449;height:304;left:3603;position:absolute;top:5282" filled="f" stroked="f">
              <v:textbox inset="0,0,0,0">
                <w:txbxContent>
                  <w:p>
                    <w:pPr>
                      <w:spacing w:before="0" w:line="304" w:lineRule="exact"/>
                      <w:ind w:left="0" w:right="0" w:firstLine="0"/>
                      <w:jc w:val="left"/>
                      <w:rPr>
                        <w:rFonts w:ascii="新宋体" w:eastAsia="新宋体" w:hint="eastAsia"/>
                        <w:sz w:val="30"/>
                      </w:rPr>
                    </w:pPr>
                    <w:r>
                      <w:rPr>
                        <w:rFonts w:ascii="新宋体" w:eastAsia="新宋体" w:hint="eastAsia"/>
                        <w:sz w:val="30"/>
                      </w:rPr>
                      <w:t>聚乙烯泡沫塑料棒</w:t>
                    </w:r>
                  </w:p>
                </w:txbxContent>
              </v:textbox>
            </v:shape>
            <v:shape id="_x0000_s1095" type="#_x0000_t202" style="width:7996;height:838;left:993;position:absolute;top:5903" filled="f" stroked="f">
              <v:textbox inset="0,0,0,0">
                <w:txbxContent>
                  <w:p>
                    <w:pPr>
                      <w:spacing w:before="0" w:line="206" w:lineRule="auto"/>
                      <w:ind w:left="0" w:right="0" w:firstLine="0"/>
                      <w:jc w:val="left"/>
                      <w:rPr>
                        <w:rFonts w:ascii="新宋体" w:eastAsia="新宋体" w:hint="eastAsia"/>
                        <w:sz w:val="30"/>
                      </w:rPr>
                    </w:pPr>
                    <w:r>
                      <w:rPr>
                        <w:rFonts w:ascii="新宋体" w:eastAsia="新宋体" w:hint="eastAsia"/>
                        <w:sz w:val="30"/>
                      </w:rPr>
                      <w:t xml:space="preserve">50厚软质聚氯乙稀泡沫塑料填实，用沥青粉刷 </w:t>
                    </w:r>
                    <w:r>
                      <w:rPr>
                        <w:rFonts w:ascii="新宋体" w:eastAsia="新宋体" w:hint="eastAsia"/>
                        <w:position w:val="-18"/>
                        <w:sz w:val="30"/>
                      </w:rPr>
                      <w:t>屋面瓦</w:t>
                    </w:r>
                  </w:p>
                  <w:p>
                    <w:pPr>
                      <w:spacing w:before="0" w:line="338" w:lineRule="exact"/>
                      <w:ind w:left="0" w:right="18" w:firstLine="0"/>
                      <w:jc w:val="right"/>
                      <w:rPr>
                        <w:rFonts w:ascii="新宋体" w:eastAsia="新宋体" w:hint="eastAsia"/>
                        <w:sz w:val="30"/>
                      </w:rPr>
                    </w:pPr>
                    <w:r>
                      <w:rPr>
                        <w:rFonts w:ascii="新宋体" w:eastAsia="新宋体" w:hint="eastAsia"/>
                        <w:sz w:val="30"/>
                      </w:rPr>
                      <w:t>0.55镀锌铁皮</w:t>
                    </w:r>
                  </w:p>
                </w:txbxContent>
              </v:textbox>
            </v:shape>
            <v:shape id="_x0000_s1096" type="#_x0000_t202" style="width:1690;height:304;left:4115;position:absolute;top:6604" filled="f" stroked="f">
              <v:textbox inset="0,0,0,0">
                <w:txbxContent>
                  <w:p>
                    <w:pPr>
                      <w:spacing w:before="0" w:line="304" w:lineRule="exact"/>
                      <w:ind w:left="0" w:right="0" w:firstLine="0"/>
                      <w:jc w:val="left"/>
                      <w:rPr>
                        <w:rFonts w:ascii="新宋体" w:eastAsia="新宋体" w:hint="eastAsia"/>
                        <w:sz w:val="30"/>
                      </w:rPr>
                    </w:pPr>
                    <w:r>
                      <w:rPr>
                        <w:rFonts w:ascii="新宋体" w:eastAsia="新宋体" w:hint="eastAsia"/>
                        <w:sz w:val="30"/>
                      </w:rPr>
                      <w:t>采用1厚铝板</w:t>
                    </w:r>
                  </w:p>
                </w:txbxContent>
              </v:textbox>
            </v:shape>
            <v:shape id="_x0000_s1097" type="#_x0000_t202" style="width:3512;height:1690;left:7148;position:absolute;top:6784" filled="f" stroked="f">
              <v:textbox inset="0,0,0,0">
                <w:txbxContent>
                  <w:p>
                    <w:pPr>
                      <w:spacing w:before="0" w:line="216" w:lineRule="auto"/>
                      <w:ind w:left="0" w:right="18" w:firstLine="0"/>
                      <w:jc w:val="left"/>
                      <w:rPr>
                        <w:rFonts w:ascii="新宋体" w:eastAsia="新宋体" w:hint="eastAsia"/>
                        <w:sz w:val="30"/>
                      </w:rPr>
                    </w:pPr>
                    <w:r>
                      <w:rPr>
                        <w:rFonts w:ascii="新宋体" w:eastAsia="新宋体" w:hint="eastAsia"/>
                        <w:sz w:val="30"/>
                      </w:rPr>
                      <w:t>卷材（SBS）封盖（热熔） 20mm水泥砂浆找平层</w:t>
                    </w:r>
                  </w:p>
                  <w:p>
                    <w:pPr>
                      <w:spacing w:before="0" w:line="216" w:lineRule="auto"/>
                      <w:ind w:left="0" w:right="1232" w:firstLine="0"/>
                      <w:jc w:val="left"/>
                      <w:rPr>
                        <w:rFonts w:ascii="新宋体" w:eastAsia="新宋体" w:hint="eastAsia"/>
                        <w:sz w:val="30"/>
                      </w:rPr>
                    </w:pPr>
                    <w:r>
                      <w:rPr>
                        <w:rFonts w:ascii="新宋体" w:eastAsia="新宋体" w:hint="eastAsia"/>
                        <w:sz w:val="30"/>
                      </w:rPr>
                      <w:t>卷材（SBS）</w:t>
                    </w:r>
                    <w:r>
                      <w:rPr>
                        <w:rFonts w:ascii="新宋体" w:eastAsia="新宋体" w:hint="eastAsia"/>
                        <w:spacing w:val="-9"/>
                        <w:sz w:val="30"/>
                      </w:rPr>
                      <w:t>防水</w:t>
                    </w:r>
                    <w:r>
                      <w:rPr>
                        <w:rFonts w:ascii="新宋体" w:eastAsia="新宋体" w:hint="eastAsia"/>
                        <w:sz w:val="30"/>
                      </w:rPr>
                      <w:t>卷材封盖</w:t>
                    </w:r>
                    <w:r>
                      <w:rPr>
                        <w:rFonts w:ascii="新宋体" w:eastAsia="新宋体" w:hint="eastAsia"/>
                        <w:spacing w:val="-4"/>
                        <w:sz w:val="30"/>
                      </w:rPr>
                      <w:t>（SBS）</w:t>
                    </w:r>
                  </w:p>
                  <w:p>
                    <w:pPr>
                      <w:spacing w:before="0" w:line="314" w:lineRule="exact"/>
                      <w:ind w:left="0" w:right="0" w:firstLine="0"/>
                      <w:jc w:val="left"/>
                      <w:rPr>
                        <w:rFonts w:ascii="新宋体" w:eastAsia="新宋体" w:hint="eastAsia"/>
                        <w:sz w:val="30"/>
                      </w:rPr>
                    </w:pPr>
                    <w:r>
                      <w:rPr>
                        <w:rFonts w:ascii="新宋体" w:eastAsia="新宋体" w:hint="eastAsia"/>
                        <w:sz w:val="30"/>
                      </w:rPr>
                      <w:t>卷材衬底（SBS）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新宋体"/>
          <w:sz w:val="20"/>
        </w:rPr>
        <w:sectPr>
          <w:pgSz w:w="17860" w:h="25270"/>
          <w:pgMar w:top="1320" w:right="1200" w:bottom="280" w:left="1580" w:header="708" w:footer="708"/>
          <w:pgNumType w:start="10"/>
          <w:cols w:space="708"/>
        </w:sectPr>
      </w:pPr>
    </w:p>
    <w:p>
      <w:pPr>
        <w:pStyle w:val="Heading2"/>
        <w:tabs>
          <w:tab w:val="left" w:pos="1829"/>
        </w:tabs>
        <w:ind w:left="21"/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1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第三章</w:t>
        <w:tab/>
        <w:t>施工总进度网络计划及工期保证措施</w:t>
      </w:r>
    </w:p>
    <w:p>
      <w:pPr>
        <w:pStyle w:val="BodyText"/>
        <w:spacing w:before="217"/>
        <w:ind w:left="54" w:right="8771"/>
        <w:jc w:val="center"/>
      </w:pPr>
      <w:r>
        <w:t>第一节 施工总进度网络计划</w:t>
      </w:r>
    </w:p>
    <w:p>
      <w:pPr>
        <w:pStyle w:val="BodyText"/>
        <w:spacing w:before="34"/>
        <w:ind w:left="54" w:right="5847"/>
        <w:jc w:val="center"/>
      </w:pPr>
      <w:r>
        <w:t>该工程的施工工期、进度控制如下:</w:t>
      </w:r>
    </w:p>
    <w:p>
      <w:pPr>
        <w:pStyle w:val="BodyText"/>
        <w:spacing w:before="279"/>
        <w:ind w:left="1387"/>
      </w:pPr>
      <w:r>
        <w:t>1、施工准备</w:t>
      </w:r>
    </w:p>
    <w:p>
      <w:pPr>
        <w:pStyle w:val="BodyText"/>
        <w:spacing w:before="279" w:line="364" w:lineRule="auto"/>
        <w:ind w:left="548" w:right="633" w:firstLine="838"/>
      </w:pPr>
      <w:r>
        <w:t>主要包括场地清理，主要机械进场安排，施工人员熟悉图纸，施工计划安排，周转材料进场，场地围墙、围护等。</w:t>
      </w:r>
    </w:p>
    <w:p>
      <w:pPr>
        <w:pStyle w:val="BodyText"/>
        <w:spacing w:line="537" w:lineRule="exact"/>
        <w:ind w:left="1387"/>
      </w:pPr>
      <w:r>
        <w:t>2、内外装饰工程计划施工。</w:t>
      </w:r>
    </w:p>
    <w:p>
      <w:pPr>
        <w:pStyle w:val="BodyText"/>
        <w:tabs>
          <w:tab w:val="left" w:pos="2229"/>
        </w:tabs>
        <w:spacing w:before="22" w:line="846" w:lineRule="exact"/>
        <w:ind w:left="548" w:right="10322" w:firstLine="838"/>
      </w:pPr>
      <w:r>
        <w:t>3、竣工收尾。  第二节</w:t>
        <w:tab/>
        <w:t>工期保证措</w:t>
      </w:r>
      <w:r>
        <w:rPr>
          <w:spacing w:val="-19"/>
        </w:rPr>
        <w:t>施</w:t>
      </w:r>
    </w:p>
    <w:p>
      <w:pPr>
        <w:pStyle w:val="BodyText"/>
        <w:spacing w:line="526" w:lineRule="exact"/>
        <w:ind w:left="1387"/>
      </w:pPr>
      <w:r>
        <w:t>一、组织保证</w:t>
      </w:r>
    </w:p>
    <w:p>
      <w:pPr>
        <w:pStyle w:val="BodyText"/>
        <w:spacing w:before="279" w:line="364" w:lineRule="auto"/>
        <w:ind w:left="548" w:right="208" w:firstLine="838"/>
      </w:pPr>
      <w:r>
        <w:t xml:space="preserve">1、根据项目施工管理规范，实行项目经理负责制，对本工程行使计划、组织、指挥、协调、实施、监督六项基本职能，并选择成建制的，能打硬仗 </w:t>
      </w:r>
      <w:r>
        <w:rPr>
          <w:spacing w:val="-1"/>
        </w:rPr>
        <w:t xml:space="preserve">的，具有劳务资质的，并有施工过大型建筑业绩的施工劳务队伍组成作业层， </w:t>
      </w:r>
      <w:r>
        <w:t>承担本工程的施工任务。</w:t>
      </w:r>
    </w:p>
    <w:p>
      <w:pPr>
        <w:pStyle w:val="BodyText"/>
        <w:spacing w:line="364" w:lineRule="auto"/>
        <w:ind w:left="548" w:right="629" w:firstLine="838"/>
        <w:jc w:val="both"/>
      </w:pPr>
      <w:r>
        <w:t>根据业主的使用要求及各工序施工周期，科学合理地组织施工，形成各分部分项工程在时间、空间上充分利用，打好交叉作业仗，从而缩短各工种的施工工期。</w:t>
      </w:r>
    </w:p>
    <w:p>
      <w:pPr>
        <w:pStyle w:val="BodyText"/>
        <w:spacing w:line="364" w:lineRule="auto"/>
        <w:ind w:left="548" w:right="422" w:firstLine="838"/>
      </w:pPr>
      <w:r>
        <w:t>2、成立由项目经理、技术负责人、施工员、作业班组长及内业技术员组成的工期实施小组，层层定量、定时、定位下达计划任务，及时调整和补充速度快慢的应急措施，确保阶段进度按计划进行。</w:t>
      </w:r>
    </w:p>
    <w:p>
      <w:pPr>
        <w:pStyle w:val="BodyText"/>
        <w:spacing w:line="364" w:lineRule="auto"/>
        <w:ind w:left="548" w:right="422" w:firstLine="838"/>
      </w:pPr>
      <w:r>
        <w:t>3、成立由业主、监理、项目部及专业单位的现场协调小组，每周召开现场协调会，检查进度完成情况及施工质量、安全和环境情况，找出影响工期的原因，采取相应补救措施，并安排下周工程进度和解决急需落实的问题。</w:t>
      </w:r>
    </w:p>
    <w:p>
      <w:pPr>
        <w:pStyle w:val="BodyText"/>
        <w:spacing w:line="364" w:lineRule="auto"/>
        <w:ind w:left="548" w:right="208" w:firstLine="838"/>
        <w:jc w:val="both"/>
      </w:pPr>
      <w:r>
        <w:t>4</w:t>
      </w:r>
      <w:r>
        <w:rPr>
          <w:spacing w:val="-18"/>
        </w:rPr>
        <w:t xml:space="preserve">、建立施工工期管理领导小组，针对主要影响工期的工序进行动态管理， 运用策划、实施、检查、处理的过程方法，找出影响工期的原因，采取对策， </w:t>
      </w:r>
      <w:r>
        <w:t>确保工程进度计划的实施。</w:t>
      </w:r>
    </w:p>
    <w:p>
      <w:pPr>
        <w:pStyle w:val="BodyText"/>
        <w:spacing w:line="536" w:lineRule="exact"/>
        <w:ind w:left="1387"/>
      </w:pPr>
      <w:r>
        <w:t>二、制度保证</w:t>
      </w:r>
    </w:p>
    <w:p>
      <w:pPr>
        <w:spacing w:after="0" w:line="536" w:lineRule="exact"/>
        <w:sectPr>
          <w:pgSz w:w="17860" w:h="25270"/>
          <w:pgMar w:top="1300" w:right="1200" w:bottom="280" w:left="1580" w:header="708" w:footer="708"/>
          <w:pgNumType w:start="11"/>
          <w:cols w:space="708"/>
        </w:sectPr>
      </w:pPr>
    </w:p>
    <w:p>
      <w:pPr>
        <w:pStyle w:val="BodyText"/>
        <w:spacing w:before="21" w:line="364" w:lineRule="auto"/>
        <w:ind w:left="548" w:right="422" w:firstLine="838"/>
      </w:pPr>
      <w:r>
        <w:t>1、建立生产例会制度，每星期至少召开一次工程例会，检查上一次例会以来的计划执行情况，布置下一次例会前的计划安排，对于拖延进度计划要求的工作内容找出原因，并及时采取有效措施保证计划完成。</w:t>
      </w:r>
    </w:p>
    <w:p>
      <w:pPr>
        <w:pStyle w:val="BodyText"/>
        <w:spacing w:line="364" w:lineRule="auto"/>
        <w:ind w:left="548" w:right="422" w:firstLine="838"/>
      </w:pPr>
      <w:r>
        <w:t>2、经常与监理、建设、设计、质监等部门加强联系，及时解决施工中出现的问题。</w:t>
      </w:r>
    </w:p>
    <w:p>
      <w:pPr>
        <w:pStyle w:val="BodyText"/>
        <w:spacing w:line="537" w:lineRule="exact"/>
        <w:ind w:left="1387"/>
      </w:pPr>
      <w:r>
        <w:t>三、技术组织保证</w:t>
      </w:r>
    </w:p>
    <w:p>
      <w:pPr>
        <w:pStyle w:val="BodyText"/>
        <w:spacing w:before="277"/>
        <w:ind w:left="1387"/>
      </w:pPr>
      <w:r>
        <w:t>1、 首先做好准备工作计划，划分技术责任单元，落实到人。</w:t>
      </w:r>
    </w:p>
    <w:p>
      <w:pPr>
        <w:pStyle w:val="BodyText"/>
        <w:spacing w:before="280" w:line="364" w:lineRule="auto"/>
        <w:ind w:left="548" w:right="620" w:firstLine="838"/>
      </w:pPr>
      <w:r>
        <w:t>2、 组织有关施工技术人员认真熟悉图纸，充分领会设计意图，增加对图纸的熟悉程度。</w:t>
      </w:r>
    </w:p>
    <w:p>
      <w:pPr>
        <w:pStyle w:val="BodyText"/>
        <w:spacing w:line="364" w:lineRule="auto"/>
        <w:ind w:left="548" w:right="620" w:firstLine="838"/>
      </w:pPr>
      <w:r>
        <w:t>3、 进行施工工艺标准化交底及操作技术指导，提高施工操作的熟练程度。</w:t>
      </w:r>
    </w:p>
    <w:p>
      <w:pPr>
        <w:pStyle w:val="BodyText"/>
        <w:spacing w:line="364" w:lineRule="auto"/>
        <w:ind w:left="548" w:right="422" w:firstLine="838"/>
      </w:pPr>
      <w:r>
        <w:t>4、层层进行质量、安全和环境技术交底，让每个施工技术人员领会施工总体方案及细部处理措施，让操作者明确质量标准、安全及工期要求，做到定性、定量管理。</w:t>
      </w:r>
    </w:p>
    <w:p>
      <w:pPr>
        <w:spacing w:after="0" w:line="364" w:lineRule="auto"/>
        <w:sectPr>
          <w:pgSz w:w="17860" w:h="25270"/>
          <w:pgMar w:top="1320" w:right="1200" w:bottom="280" w:left="1580" w:header="708" w:footer="708"/>
          <w:pgNumType w:start="12"/>
          <w:cols w:space="708"/>
        </w:sectPr>
      </w:pPr>
    </w:p>
    <w:p>
      <w:pPr>
        <w:pStyle w:val="Heading2"/>
        <w:tabs>
          <w:tab w:val="left" w:pos="1840"/>
        </w:tabs>
        <w:ind w:left="33"/>
      </w:pPr>
      <w:r>
        <w:t>第四章</w:t>
        <w:tab/>
        <w:t>质量管理体系及保证措施</w:t>
      </w:r>
    </w:p>
    <w:p>
      <w:pPr>
        <w:pStyle w:val="BodyText"/>
        <w:rPr>
          <w:b/>
          <w:sz w:val="44"/>
        </w:rPr>
      </w:pPr>
    </w:p>
    <w:p>
      <w:pPr>
        <w:pStyle w:val="BodyText"/>
        <w:spacing w:before="1"/>
        <w:rPr>
          <w:b/>
          <w:sz w:val="45"/>
        </w:rPr>
      </w:pPr>
    </w:p>
    <w:p>
      <w:pPr>
        <w:pStyle w:val="BodyText"/>
        <w:tabs>
          <w:tab w:val="left" w:pos="2229"/>
        </w:tabs>
        <w:ind w:left="548"/>
      </w:pPr>
      <w:r>
        <w:t>第一节</w:t>
        <w:tab/>
        <w:t>质量管理体系</w:t>
      </w:r>
    </w:p>
    <w:p>
      <w:pPr>
        <w:pStyle w:val="BodyText"/>
        <w:spacing w:before="5"/>
        <w:rPr>
          <w:sz w:val="19"/>
        </w:rPr>
      </w:pPr>
      <w:r>
        <w:pict>
          <v:group id="_x0000_s1098" style="width:157pt;height:61pt;margin-top:14.39pt;margin-left:362pt;mso-position-horizontal-relative:page;mso-wrap-distance-left:0;mso-wrap-distance-right:0;position:absolute;z-index:-251634688" coordorigin="7240,288" coordsize="3140,1220">
            <v:shape id="_x0000_s1099" type="#_x0000_t75" style="width:3140;height:1220;left:7240;position:absolute;top:287" stroked="f">
              <v:imagedata r:id="rId29" o:title=""/>
            </v:shape>
            <v:shape id="_x0000_s1100" type="#_x0000_t202" style="width:3140;height:1220;left:7240;position:absolute;top:287" filled="f" stroked="f">
              <v:textbox inset="0,0,0,0">
                <w:txbxContent>
                  <w:p>
                    <w:pPr>
                      <w:spacing w:before="133"/>
                      <w:ind w:left="246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公司总经理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5618988</wp:posOffset>
            </wp:positionH>
            <wp:positionV relativeFrom="paragraph">
              <wp:posOffset>1084452</wp:posOffset>
            </wp:positionV>
            <wp:extent cx="39784" cy="410432"/>
            <wp:effectExtent l="0" t="0" r="0" b="0"/>
            <wp:wrapTopAndBottom/>
            <wp:docPr id="1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84" cy="410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01" style="width:137pt;height:89pt;margin-top:126.39pt;margin-left:376pt;mso-position-horizontal-relative:page;mso-wrap-distance-left:0;mso-wrap-distance-right:0;position:absolute;z-index:-251633664" coordorigin="7520,2528" coordsize="2740,1780">
            <v:shape id="_x0000_s1102" type="#_x0000_t75" style="width:2740;height:1780;left:7520;position:absolute;top:2527" stroked="f">
              <v:imagedata r:id="rId31" o:title=""/>
            </v:shape>
            <v:shape id="_x0000_s1103" type="#_x0000_t202" style="width:2740;height:1780;left:7520;position:absolute;top:2527" filled="f" stroked="f">
              <v:textbox inset="0,0,0,0">
                <w:txbxContent>
                  <w:p>
                    <w:pPr>
                      <w:spacing w:before="114"/>
                      <w:ind w:left="235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总工程师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sz w:val="10"/>
        </w:rPr>
      </w:pPr>
    </w:p>
    <w:p>
      <w:pPr>
        <w:pStyle w:val="BodyText"/>
        <w:spacing w:before="3"/>
        <w:rPr>
          <w:sz w:val="8"/>
        </w:rPr>
      </w:pPr>
    </w:p>
    <w:p>
      <w:pPr>
        <w:pStyle w:val="BodyText"/>
        <w:spacing w:before="12"/>
        <w:rPr>
          <w:sz w:val="3"/>
        </w:rPr>
      </w:pPr>
    </w:p>
    <w:p>
      <w:pPr>
        <w:pStyle w:val="BodyText"/>
        <w:ind w:left="5120"/>
        <w:rPr>
          <w:sz w:val="20"/>
        </w:rPr>
      </w:pPr>
      <w:r>
        <w:rPr>
          <w:sz w:val="20"/>
        </w:rPr>
        <w:pict>
          <v:group id="_x0000_i1104" style="width:225pt;height:61pt;mso-position-horizontal-relative:char;mso-position-vertical-relative:line" coordorigin="0,0" coordsize="4500,1220">
            <v:shape id="_x0000_s1105" type="#_x0000_t75" style="width:4500;height:1220;position:absolute" stroked="f">
              <v:imagedata r:id="rId32" o:title=""/>
            </v:shape>
            <v:shape id="_x0000_s1106" type="#_x0000_t202" style="width:4500;height:1220;position:absolute" filled="f" stroked="f">
              <v:textbox inset="0,0,0,0">
                <w:txbxContent>
                  <w:p>
                    <w:pPr>
                      <w:spacing w:before="131"/>
                      <w:ind w:left="246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质量技术管理部门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3"/>
        <w:rPr>
          <w:sz w:val="10"/>
        </w:rPr>
      </w:pPr>
      <w:r>
        <w:pict>
          <v:group id="_x0000_s1107" style="width:158pt;height:97pt;margin-top:8.53pt;margin-left:376pt;mso-position-horizontal-relative:page;mso-wrap-distance-left:0;mso-wrap-distance-right:0;position:absolute;z-index:-251632640" coordorigin="7520,171" coordsize="3160,1940">
            <v:shape id="_x0000_s1108" type="#_x0000_t75" style="width:3160;height:1940;left:7520;position:absolute;top:170" stroked="f">
              <v:imagedata r:id="rId33" o:title=""/>
            </v:shape>
            <v:shape id="_x0000_s1109" type="#_x0000_t202" style="width:3160;height:1940;left:7520;position:absolute;top:170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36"/>
                      </w:rPr>
                    </w:pPr>
                  </w:p>
                  <w:p>
                    <w:pPr>
                      <w:spacing w:before="4" w:line="240" w:lineRule="auto"/>
                      <w:rPr>
                        <w:sz w:val="38"/>
                      </w:rPr>
                    </w:pPr>
                  </w:p>
                  <w:p>
                    <w:pPr>
                      <w:spacing w:before="0"/>
                      <w:ind w:left="235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项 目 经 理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10" style="width:155.75pt;height:79.95pt;margin-top:114.53pt;margin-left:380pt;mso-position-horizontal-relative:page;mso-wrap-distance-left:0;mso-wrap-distance-right:0;position:absolute;z-index:-251631616" coordorigin="7600,2291" coordsize="3115,1599">
            <v:shape id="_x0000_s1111" type="#_x0000_t75" style="width:3115;height:1599;left:7600;position:absolute;top:2290" stroked="f">
              <v:imagedata r:id="rId34" o:title=""/>
            </v:shape>
            <v:shape id="_x0000_s1112" type="#_x0000_t202" style="width:3115;height:1599;left:7600;position:absolute;top:2290" filled="f" stroked="f">
              <v:textbox inset="0,0,0,0">
                <w:txbxContent>
                  <w:p>
                    <w:pPr>
                      <w:spacing w:before="10" w:line="240" w:lineRule="auto"/>
                      <w:rPr>
                        <w:sz w:val="42"/>
                      </w:rPr>
                    </w:pPr>
                  </w:p>
                  <w:p>
                    <w:pPr>
                      <w:spacing w:before="1"/>
                      <w:ind w:left="49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项目负责人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13" style="width:744pt;height:230pt;margin-top:213.53pt;margin-left:79pt;mso-position-horizontal-relative:page;mso-wrap-distance-left:0;mso-wrap-distance-right:0;position:absolute;z-index:-251630592" coordorigin="1580,4271" coordsize="14880,4600">
            <v:shape id="_x0000_s1114" type="#_x0000_t75" style="width:14880;height:4600;left:1580;position:absolute;top:4270" stroked="f">
              <v:imagedata r:id="rId35" o:title=""/>
            </v:shape>
            <v:shape id="_x0000_s1115" type="#_x0000_t202" style="width:1820;height:360;left:7216;position:absolute;top:491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技术负责人</w:t>
                    </w:r>
                  </w:p>
                </w:txbxContent>
              </v:textbox>
            </v:shape>
            <v:shape id="_x0000_s1116" type="#_x0000_t202" style="width:1100;height:360;left:1814;position:absolute;top:57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技术员</w:t>
                    </w:r>
                  </w:p>
                </w:txbxContent>
              </v:textbox>
            </v:shape>
            <v:shape id="_x0000_s1117" type="#_x0000_t202" style="width:1461;height:360;left:4785;position:absolute;top:57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施 工 员</w:t>
                    </w:r>
                  </w:p>
                </w:txbxContent>
              </v:textbox>
            </v:shape>
            <v:shape id="_x0000_s1118" type="#_x0000_t202" style="width:1460;height:360;left:8025;position:absolute;top:57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材 料 员</w:t>
                    </w:r>
                  </w:p>
                </w:txbxContent>
              </v:textbox>
            </v:shape>
            <v:shape id="_x0000_s1119" type="#_x0000_t202" style="width:1100;height:360;left:10996;position:absolute;top:57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质检员</w:t>
                    </w:r>
                  </w:p>
                </w:txbxContent>
              </v:textbox>
            </v:shape>
            <v:shape id="_x0000_s1120" type="#_x0000_t202" style="width:1100;height:360;left:14237;position:absolute;top:57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安全员</w:t>
                    </w:r>
                  </w:p>
                </w:txbxContent>
              </v:textbox>
            </v:shape>
            <v:shape id="_x0000_s1121" type="#_x0000_t202" style="width:3851;height:632;left:6960;position:absolute;top:7688" filled="f" stroked="f">
              <v:textbox inset="0,0,0,0">
                <w:txbxContent>
                  <w:p>
                    <w:pPr>
                      <w:spacing w:before="0" w:line="632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8"/>
                      </w:rPr>
                    </w:pPr>
                    <w:r>
                      <w:rPr>
                        <w:rFonts w:ascii="微软雅黑" w:eastAsia="微软雅黑" w:hint="eastAsia"/>
                        <w:sz w:val="48"/>
                      </w:rPr>
                      <w:t>现场一线施工班组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6"/>
        <w:rPr>
          <w:sz w:val="24"/>
        </w:rPr>
      </w:pPr>
    </w:p>
    <w:p>
      <w:pPr>
        <w:spacing w:after="0"/>
        <w:rPr>
          <w:sz w:val="24"/>
        </w:rPr>
        <w:sectPr>
          <w:pgSz w:w="17860" w:h="25270"/>
          <w:pgMar w:top="1300" w:right="1200" w:bottom="280" w:left="1580" w:header="708" w:footer="708"/>
          <w:pgNumType w:start="13"/>
          <w:cols w:space="708"/>
        </w:sectPr>
      </w:pPr>
    </w:p>
    <w:p>
      <w:pPr>
        <w:pStyle w:val="BodyText"/>
        <w:spacing w:before="17"/>
        <w:ind w:left="973"/>
        <w:jc w:val="both"/>
      </w:pPr>
      <w:r>
        <w:t>第二节 建立质量管理领导小组</w:t>
      </w:r>
    </w:p>
    <w:p>
      <w:pPr>
        <w:pStyle w:val="BodyText"/>
        <w:spacing w:before="13" w:line="364" w:lineRule="auto"/>
        <w:ind w:left="973" w:right="627" w:firstLine="838"/>
        <w:jc w:val="both"/>
      </w:pPr>
      <w:r>
        <w:t>在施工现场成立以项目经理为首的项目质量管理领导小组，项目专职质量员为副组长，组员由项目部主要管理人员、施工班组长参加。施工中根据不同施工阶段的要求，不断充实调整小组成员。项目质量管理领导小组内职责明确，分工负责，责任到人，奖罚分明。</w:t>
      </w:r>
    </w:p>
    <w:p>
      <w:pPr>
        <w:pStyle w:val="BodyText"/>
        <w:spacing w:line="532" w:lineRule="exact"/>
        <w:ind w:left="973"/>
        <w:jc w:val="both"/>
      </w:pPr>
      <w:r>
        <w:t>第三节 技术保证措施</w:t>
      </w:r>
    </w:p>
    <w:p>
      <w:pPr>
        <w:pStyle w:val="ListParagraph"/>
        <w:numPr>
          <w:ilvl w:val="2"/>
          <w:numId w:val="23"/>
        </w:numPr>
        <w:tabs>
          <w:tab w:val="left" w:pos="2129"/>
        </w:tabs>
        <w:spacing w:before="9" w:after="0" w:line="364" w:lineRule="auto"/>
        <w:ind w:left="973" w:right="368" w:firstLine="838"/>
        <w:jc w:val="left"/>
        <w:rPr>
          <w:sz w:val="42"/>
        </w:rPr>
      </w:pPr>
      <w:r>
        <w:rPr>
          <w:spacing w:val="-9"/>
          <w:sz w:val="42"/>
        </w:rPr>
        <w:t>施工前，技术负责人组织施工员、内业、质量安全员认真学习有关规</w:t>
      </w:r>
      <w:r>
        <w:rPr>
          <w:sz w:val="42"/>
        </w:rPr>
        <w:t>范，施工工艺及操作规程，熟悉图纸，做好图纸会审工作，有针对性的编制施工组织设计。</w:t>
      </w:r>
    </w:p>
    <w:p>
      <w:pPr>
        <w:pStyle w:val="ListParagraph"/>
        <w:numPr>
          <w:ilvl w:val="2"/>
          <w:numId w:val="23"/>
        </w:numPr>
        <w:tabs>
          <w:tab w:val="left" w:pos="2129"/>
        </w:tabs>
        <w:spacing w:before="0" w:after="0" w:line="364" w:lineRule="auto"/>
        <w:ind w:left="973" w:right="483" w:firstLine="838"/>
        <w:jc w:val="left"/>
        <w:rPr>
          <w:sz w:val="42"/>
        </w:rPr>
      </w:pPr>
      <w:r>
        <w:rPr>
          <w:spacing w:val="-15"/>
          <w:sz w:val="42"/>
        </w:rPr>
        <w:t>针对该工程卫生间、屋面防水等施工难点，制定详细的施工工艺流程</w:t>
      </w:r>
      <w:r>
        <w:rPr>
          <w:sz w:val="42"/>
        </w:rPr>
        <w:t>卡，严格按卡施工，确保工程质量。</w:t>
      </w:r>
    </w:p>
    <w:p>
      <w:pPr>
        <w:pStyle w:val="ListParagraph"/>
        <w:numPr>
          <w:ilvl w:val="2"/>
          <w:numId w:val="23"/>
        </w:numPr>
        <w:tabs>
          <w:tab w:val="left" w:pos="2129"/>
        </w:tabs>
        <w:spacing w:before="0" w:after="0" w:line="364" w:lineRule="auto"/>
        <w:ind w:left="973" w:right="488" w:firstLine="838"/>
        <w:jc w:val="left"/>
        <w:rPr>
          <w:sz w:val="42"/>
        </w:rPr>
      </w:pPr>
      <w:r>
        <w:rPr>
          <w:spacing w:val="-15"/>
          <w:sz w:val="42"/>
        </w:rPr>
        <w:t>严格按图施工。凡因施工或业主要求变更的，必须办理设计变更通知</w:t>
      </w:r>
      <w:r>
        <w:rPr>
          <w:sz w:val="42"/>
        </w:rPr>
        <w:t>或核定单，经设计单位同意后，才能施工。</w:t>
      </w:r>
    </w:p>
    <w:p>
      <w:pPr>
        <w:pStyle w:val="ListParagraph"/>
        <w:numPr>
          <w:ilvl w:val="2"/>
          <w:numId w:val="23"/>
        </w:numPr>
        <w:tabs>
          <w:tab w:val="left" w:pos="2129"/>
        </w:tabs>
        <w:spacing w:before="0" w:after="0" w:line="364" w:lineRule="auto"/>
        <w:ind w:left="973" w:right="314" w:firstLine="838"/>
        <w:jc w:val="left"/>
        <w:rPr>
          <w:sz w:val="42"/>
        </w:rPr>
      </w:pPr>
      <w:r>
        <w:rPr>
          <w:spacing w:val="-1"/>
          <w:sz w:val="42"/>
        </w:rPr>
        <w:t>严格技术复核制度。轴线、标高测量员施测后，应由施工员、质量员</w:t>
      </w:r>
      <w:r>
        <w:rPr>
          <w:sz w:val="42"/>
        </w:rPr>
        <w:t>复核无误后，才能在建筑物上做出标记。隐蔽工程应由监理、业主共同检查合格签字后，才能进入下一道工序。</w:t>
      </w:r>
    </w:p>
    <w:p>
      <w:pPr>
        <w:pStyle w:val="ListParagraph"/>
        <w:numPr>
          <w:ilvl w:val="2"/>
          <w:numId w:val="23"/>
        </w:numPr>
        <w:tabs>
          <w:tab w:val="left" w:pos="2129"/>
        </w:tabs>
        <w:spacing w:before="0" w:after="0" w:line="364" w:lineRule="auto"/>
        <w:ind w:left="973" w:right="314" w:firstLine="838"/>
        <w:jc w:val="left"/>
        <w:rPr>
          <w:sz w:val="42"/>
        </w:rPr>
      </w:pPr>
      <w:r>
        <w:rPr>
          <w:spacing w:val="-1"/>
          <w:sz w:val="42"/>
        </w:rPr>
        <w:t>技术负责人要经常检查各种记录、报告，发现问题及时处理。技术员</w:t>
      </w:r>
      <w:r>
        <w:rPr>
          <w:sz w:val="42"/>
        </w:rPr>
        <w:t>要整理好各种资料，施工员作好施工日记，现场施工管理和各种施工技术资料全部采用计算机管理。</w:t>
      </w:r>
    </w:p>
    <w:p>
      <w:pPr>
        <w:pStyle w:val="ListParagraph"/>
        <w:numPr>
          <w:ilvl w:val="2"/>
          <w:numId w:val="23"/>
        </w:numPr>
        <w:tabs>
          <w:tab w:val="left" w:pos="2129"/>
        </w:tabs>
        <w:spacing w:before="0" w:after="0" w:line="364" w:lineRule="auto"/>
        <w:ind w:left="973" w:right="204" w:firstLine="838"/>
        <w:jc w:val="both"/>
        <w:rPr>
          <w:sz w:val="42"/>
        </w:rPr>
      </w:pPr>
      <w:r>
        <w:rPr>
          <w:sz w:val="42"/>
        </w:rPr>
        <w:t>装修工程坚持做好“样板间”，色彩协调、天棚作法、管线安装、卫</w:t>
      </w:r>
      <w:r>
        <w:rPr>
          <w:spacing w:val="-1"/>
          <w:sz w:val="42"/>
        </w:rPr>
        <w:t xml:space="preserve">生洁具、门窗安装等全部装修内容，待检查合格，业主、设计、监理满意， </w:t>
      </w:r>
      <w:r>
        <w:rPr>
          <w:sz w:val="42"/>
        </w:rPr>
        <w:t>施工人员参观学习后，再全面展开装修工作。</w:t>
      </w:r>
    </w:p>
    <w:p>
      <w:pPr>
        <w:pStyle w:val="ListParagraph"/>
        <w:numPr>
          <w:ilvl w:val="2"/>
          <w:numId w:val="23"/>
        </w:numPr>
        <w:tabs>
          <w:tab w:val="left" w:pos="2129"/>
        </w:tabs>
        <w:spacing w:before="0" w:after="0" w:line="364" w:lineRule="auto"/>
        <w:ind w:left="973" w:right="204" w:firstLine="838"/>
        <w:jc w:val="left"/>
        <w:rPr>
          <w:sz w:val="42"/>
        </w:rPr>
      </w:pPr>
      <w:r>
        <w:rPr>
          <w:spacing w:val="-11"/>
          <w:sz w:val="42"/>
        </w:rPr>
        <w:t>最大限度地提高施工机械化程度，加大科技含量，发挥公司的技术优</w:t>
      </w:r>
      <w:r>
        <w:rPr>
          <w:spacing w:val="-12"/>
          <w:sz w:val="42"/>
        </w:rPr>
        <w:t xml:space="preserve">势，充分利用新工艺新技术和新材料，选用先进、合理、经济的施工方案， </w:t>
      </w:r>
      <w:r>
        <w:rPr>
          <w:sz w:val="42"/>
        </w:rPr>
        <w:t>提高施工的科技水平，确保多、快、好、省地完成业主交给的施工任务。</w:t>
      </w:r>
    </w:p>
    <w:p>
      <w:pPr>
        <w:pStyle w:val="ListParagraph"/>
        <w:numPr>
          <w:ilvl w:val="2"/>
          <w:numId w:val="23"/>
        </w:numPr>
        <w:tabs>
          <w:tab w:val="left" w:pos="2129"/>
        </w:tabs>
        <w:spacing w:before="0" w:after="0" w:line="536" w:lineRule="exact"/>
        <w:ind w:left="2128" w:right="0" w:hanging="318"/>
        <w:jc w:val="left"/>
        <w:rPr>
          <w:sz w:val="42"/>
        </w:rPr>
      </w:pPr>
      <w:r>
        <w:rPr>
          <w:sz w:val="42"/>
        </w:rPr>
        <w:t>作好施工技术档案的收集、整理。</w:t>
      </w:r>
    </w:p>
    <w:p>
      <w:pPr>
        <w:pStyle w:val="BodyText"/>
        <w:tabs>
          <w:tab w:val="left" w:pos="2654"/>
        </w:tabs>
        <w:spacing w:before="263"/>
        <w:ind w:left="973"/>
      </w:pPr>
      <w:r>
        <w:t>第四节</w:t>
        <w:tab/>
        <w:t>原材料的质量保证措施</w:t>
      </w:r>
    </w:p>
    <w:p>
      <w:pPr>
        <w:pStyle w:val="BodyText"/>
        <w:spacing w:before="9"/>
        <w:ind w:left="1811"/>
      </w:pPr>
      <w:r>
        <w:t>工程原材料、半成品、构配件的质量，是形成工程项目实体质量的基</w:t>
      </w:r>
    </w:p>
    <w:p>
      <w:pPr>
        <w:spacing w:after="0"/>
        <w:sectPr>
          <w:pgSz w:w="17860" w:h="25270"/>
          <w:pgMar w:top="1320" w:right="1200" w:bottom="280" w:left="1580" w:header="708" w:footer="708"/>
          <w:pgNumType w:start="14"/>
          <w:cols w:space="708"/>
        </w:sectPr>
      </w:pPr>
    </w:p>
    <w:p>
      <w:pPr>
        <w:pStyle w:val="BodyText"/>
        <w:spacing w:before="1" w:line="364" w:lineRule="auto"/>
        <w:ind w:left="973" w:right="627"/>
        <w:rPr>
          <w:rFonts w:ascii="幼圆" w:eastAsia="幼圆" w:hint="eastAsia"/>
        </w:rPr>
      </w:pPr>
      <w:r>
        <w:rPr>
          <w:rFonts w:ascii="幼圆" w:eastAsia="幼圆" w:hint="eastAsia"/>
        </w:rPr>
        <w:t>础，对其进行质量管理和控制，是实现工程质量目标，确保投资及进度计划顺利进行的必要途径。</w:t>
      </w:r>
    </w:p>
    <w:p>
      <w:pPr>
        <w:pStyle w:val="ListParagraph"/>
        <w:numPr>
          <w:ilvl w:val="0"/>
          <w:numId w:val="24"/>
        </w:numPr>
        <w:tabs>
          <w:tab w:val="left" w:pos="2129"/>
        </w:tabs>
        <w:spacing w:before="0" w:after="0" w:line="537" w:lineRule="exact"/>
        <w:ind w:left="2128" w:right="0" w:hanging="318"/>
        <w:jc w:val="both"/>
        <w:rPr>
          <w:rFonts w:ascii="幼圆" w:eastAsia="幼圆" w:hint="eastAsia"/>
          <w:sz w:val="42"/>
        </w:rPr>
      </w:pPr>
      <w:r>
        <w:rPr>
          <w:rFonts w:ascii="幼圆" w:eastAsia="幼圆" w:hint="eastAsia"/>
          <w:spacing w:val="-2"/>
          <w:sz w:val="42"/>
        </w:rPr>
        <w:t>材料采购质量:</w:t>
      </w:r>
    </w:p>
    <w:p>
      <w:pPr>
        <w:pStyle w:val="BodyText"/>
        <w:spacing w:before="279" w:line="364" w:lineRule="auto"/>
        <w:ind w:left="973" w:right="627" w:firstLine="838"/>
        <w:jc w:val="both"/>
        <w:rPr>
          <w:rFonts w:ascii="幼圆" w:eastAsia="幼圆" w:hint="eastAsia"/>
        </w:rPr>
      </w:pPr>
      <w:r>
        <w:rPr>
          <w:rFonts w:ascii="幼圆" w:eastAsia="幼圆" w:hint="eastAsia"/>
        </w:rPr>
        <w:t>对所有外购材料，根据材料计划和施工需求，组织材料招标。确定供应单位，签订供货合同，组织材料进场、检验及使用。在材料采购前应事先编制采购质量大纲，做为材料招标的依据，其内容应有:</w:t>
      </w:r>
    </w:p>
    <w:p>
      <w:pPr>
        <w:pStyle w:val="ListParagraph"/>
        <w:numPr>
          <w:ilvl w:val="1"/>
          <w:numId w:val="24"/>
        </w:numPr>
        <w:tabs>
          <w:tab w:val="left" w:pos="2550"/>
        </w:tabs>
        <w:spacing w:before="0" w:after="0" w:line="536" w:lineRule="exact"/>
        <w:ind w:left="2549" w:right="0" w:hanging="739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明确应遵守的技术规范，设计图纸和其它要求。</w:t>
      </w:r>
    </w:p>
    <w:p>
      <w:pPr>
        <w:pStyle w:val="ListParagraph"/>
        <w:numPr>
          <w:ilvl w:val="1"/>
          <w:numId w:val="24"/>
        </w:numPr>
        <w:tabs>
          <w:tab w:val="left" w:pos="2550"/>
        </w:tabs>
        <w:spacing w:before="280" w:after="0" w:line="364" w:lineRule="auto"/>
        <w:ind w:left="973" w:right="481" w:firstLine="838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pacing w:val="-11"/>
          <w:sz w:val="42"/>
        </w:rPr>
        <w:t>明确必须遵守公司有关材料采购的规定，明确必须遵守与业主签订</w:t>
      </w:r>
      <w:r>
        <w:rPr>
          <w:rFonts w:ascii="幼圆" w:eastAsia="幼圆" w:hint="eastAsia"/>
          <w:sz w:val="42"/>
        </w:rPr>
        <w:t>的施工合同中有关质量、供货渠道、付款方式的要求。</w:t>
      </w:r>
    </w:p>
    <w:p>
      <w:pPr>
        <w:pStyle w:val="ListParagraph"/>
        <w:numPr>
          <w:ilvl w:val="1"/>
          <w:numId w:val="24"/>
        </w:numPr>
        <w:tabs>
          <w:tab w:val="left" w:pos="2611"/>
        </w:tabs>
        <w:spacing w:before="0" w:after="0" w:line="364" w:lineRule="auto"/>
        <w:ind w:left="973" w:right="474" w:firstLine="838"/>
        <w:jc w:val="left"/>
        <w:rPr>
          <w:rFonts w:ascii="幼圆" w:eastAsia="幼圆" w:hAnsi="幼圆" w:hint="eastAsia"/>
          <w:sz w:val="42"/>
        </w:rPr>
      </w:pPr>
      <w:r>
        <w:rPr>
          <w:rFonts w:ascii="幼圆" w:eastAsia="幼圆" w:hAnsi="幼圆" w:hint="eastAsia"/>
          <w:spacing w:val="-2"/>
          <w:sz w:val="42"/>
        </w:rPr>
        <w:t>明确选择供货单位的原则:“价格合理、保证质量、供应及时、实</w:t>
      </w:r>
      <w:r>
        <w:rPr>
          <w:rFonts w:ascii="幼圆" w:eastAsia="幼圆" w:hAnsi="幼圆" w:hint="eastAsia"/>
          <w:sz w:val="42"/>
        </w:rPr>
        <w:t>力雄厚”。</w:t>
      </w:r>
    </w:p>
    <w:p>
      <w:pPr>
        <w:pStyle w:val="ListParagraph"/>
        <w:numPr>
          <w:ilvl w:val="1"/>
          <w:numId w:val="24"/>
        </w:numPr>
        <w:tabs>
          <w:tab w:val="left" w:pos="2550"/>
        </w:tabs>
        <w:spacing w:before="0" w:after="0" w:line="364" w:lineRule="auto"/>
        <w:ind w:left="1811" w:right="4103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pacing w:val="-1"/>
          <w:sz w:val="42"/>
        </w:rPr>
        <w:t>明确质量检验的方法、处理质量争端的规定。</w:t>
      </w:r>
      <w:r>
        <w:rPr>
          <w:rFonts w:ascii="幼圆" w:eastAsia="幼圆" w:hint="eastAsia"/>
          <w:sz w:val="42"/>
        </w:rPr>
        <w:t>2</w:t>
      </w:r>
      <w:r>
        <w:rPr>
          <w:rFonts w:ascii="幼圆" w:eastAsia="幼圆" w:hint="eastAsia"/>
          <w:spacing w:val="-17"/>
          <w:sz w:val="42"/>
        </w:rPr>
        <w:t xml:space="preserve"> 材料检验制度</w:t>
      </w:r>
    </w:p>
    <w:p>
      <w:pPr>
        <w:pStyle w:val="ListParagraph"/>
        <w:numPr>
          <w:ilvl w:val="1"/>
          <w:numId w:val="12"/>
        </w:numPr>
        <w:tabs>
          <w:tab w:val="left" w:pos="2550"/>
        </w:tabs>
        <w:spacing w:before="0" w:after="0" w:line="537" w:lineRule="exact"/>
        <w:ind w:left="2549" w:right="0" w:hanging="739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pacing w:val="-2"/>
          <w:sz w:val="42"/>
        </w:rPr>
        <w:t>检验原则:</w:t>
      </w:r>
    </w:p>
    <w:p>
      <w:pPr>
        <w:pStyle w:val="BodyText"/>
        <w:spacing w:before="276" w:line="364" w:lineRule="auto"/>
        <w:ind w:left="973" w:right="627" w:firstLine="838"/>
        <w:jc w:val="both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spacing w:val="-1"/>
        </w:rPr>
        <w:t>工程原材料、半成品、构配件进入施工现场必须遵循质量标准原则和及时检验原则，必须实行“四验”，并做到“三拒收”，必须经质量员检</w:t>
      </w:r>
      <w:r>
        <w:rPr>
          <w:rFonts w:ascii="幼圆" w:eastAsia="幼圆" w:hAnsi="幼圆" w:hint="eastAsia"/>
        </w:rPr>
        <w:t>验认可后，方可在工程项目上使用。</w:t>
      </w:r>
    </w:p>
    <w:p>
      <w:pPr>
        <w:pStyle w:val="ListParagraph"/>
        <w:numPr>
          <w:ilvl w:val="1"/>
          <w:numId w:val="12"/>
        </w:numPr>
        <w:tabs>
          <w:tab w:val="left" w:pos="2550"/>
        </w:tabs>
        <w:spacing w:before="0" w:after="0" w:line="536" w:lineRule="exact"/>
        <w:ind w:left="2549" w:right="0" w:hanging="739"/>
        <w:jc w:val="both"/>
        <w:rPr>
          <w:rFonts w:ascii="幼圆" w:eastAsia="幼圆" w:hint="eastAsia"/>
          <w:sz w:val="42"/>
        </w:rPr>
      </w:pPr>
      <w:r>
        <w:rPr>
          <w:rFonts w:ascii="幼圆" w:eastAsia="幼圆" w:hint="eastAsia"/>
          <w:spacing w:val="-2"/>
          <w:sz w:val="42"/>
        </w:rPr>
        <w:t>质量标准原则:</w:t>
      </w:r>
    </w:p>
    <w:p>
      <w:pPr>
        <w:pStyle w:val="BodyText"/>
        <w:spacing w:before="279" w:line="364" w:lineRule="auto"/>
        <w:ind w:left="973" w:right="204" w:firstLine="838"/>
        <w:rPr>
          <w:rFonts w:ascii="幼圆" w:eastAsia="幼圆" w:hint="eastAsia"/>
        </w:rPr>
      </w:pPr>
      <w:r>
        <w:rPr>
          <w:rFonts w:ascii="幼圆" w:eastAsia="幼圆" w:hint="eastAsia"/>
        </w:rPr>
        <w:t xml:space="preserve">质量标准的直接依据是工程合同，如果合同中未作出具体规定的，则 </w:t>
      </w:r>
      <w:r>
        <w:rPr>
          <w:rFonts w:ascii="幼圆" w:eastAsia="幼圆" w:hint="eastAsia"/>
          <w:spacing w:val="-1"/>
        </w:rPr>
        <w:t>应根据工程项目部的整体质量目标，援引相应的技术规范或规定进行处理。</w:t>
      </w:r>
    </w:p>
    <w:p>
      <w:pPr>
        <w:pStyle w:val="ListParagraph"/>
        <w:numPr>
          <w:ilvl w:val="1"/>
          <w:numId w:val="12"/>
        </w:numPr>
        <w:tabs>
          <w:tab w:val="left" w:pos="2550"/>
        </w:tabs>
        <w:spacing w:before="0" w:after="0" w:line="538" w:lineRule="exact"/>
        <w:ind w:left="2549" w:right="0" w:hanging="739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pacing w:val="-2"/>
          <w:sz w:val="42"/>
        </w:rPr>
        <w:t>及时检验原则:</w:t>
      </w:r>
    </w:p>
    <w:p>
      <w:pPr>
        <w:pStyle w:val="BodyText"/>
        <w:spacing w:before="279" w:line="362" w:lineRule="auto"/>
        <w:ind w:left="973" w:right="629" w:firstLine="838"/>
        <w:rPr>
          <w:rFonts w:ascii="幼圆" w:eastAsia="幼圆" w:hint="eastAsia"/>
        </w:rPr>
      </w:pPr>
      <w:r>
        <w:rPr>
          <w:rFonts w:ascii="幼圆" w:eastAsia="幼圆" w:hint="eastAsia"/>
        </w:rPr>
        <w:t>及时检验是为了防止停工待料，避免由此引起的工期延误所造成的损失。</w:t>
      </w:r>
    </w:p>
    <w:p>
      <w:pPr>
        <w:pStyle w:val="BodyText"/>
        <w:tabs>
          <w:tab w:val="left" w:pos="2654"/>
        </w:tabs>
        <w:spacing w:before="2"/>
        <w:ind w:left="973"/>
        <w:rPr>
          <w:rFonts w:ascii="幼圆" w:eastAsia="幼圆" w:hint="eastAsia"/>
        </w:rPr>
      </w:pPr>
      <w:r>
        <w:rPr>
          <w:rFonts w:ascii="幼圆" w:eastAsia="幼圆" w:hint="eastAsia"/>
        </w:rPr>
        <w:t>第五节</w:t>
        <w:tab/>
        <w:t>施工过程质量控制</w:t>
      </w:r>
    </w:p>
    <w:p>
      <w:pPr>
        <w:pStyle w:val="BodyText"/>
        <w:spacing w:before="13" w:line="364" w:lineRule="auto"/>
        <w:ind w:left="973" w:right="627" w:firstLine="838"/>
        <w:jc w:val="both"/>
        <w:rPr>
          <w:rFonts w:ascii="幼圆" w:eastAsia="幼圆" w:hint="eastAsia"/>
        </w:rPr>
      </w:pPr>
      <w:r>
        <w:rPr>
          <w:rFonts w:ascii="幼圆" w:eastAsia="幼圆" w:hint="eastAsia"/>
        </w:rPr>
        <w:t>在施工过程中，影响工程项目实体质量有五大因素，即人、材料、机械、方法、环境，施工中必须对上述五大因素实施全面有效控制，确保施工满足业主和规范要求。</w:t>
      </w:r>
    </w:p>
    <w:p>
      <w:pPr>
        <w:spacing w:after="0" w:line="364" w:lineRule="auto"/>
        <w:jc w:val="both"/>
        <w:rPr>
          <w:rFonts w:ascii="幼圆" w:eastAsia="幼圆" w:hint="eastAsia"/>
        </w:rPr>
        <w:sectPr>
          <w:pgSz w:w="17860" w:h="25270"/>
          <w:pgMar w:top="1340" w:right="1200" w:bottom="280" w:left="1580" w:header="708" w:footer="708"/>
          <w:pgNumType w:start="15"/>
          <w:cols w:space="708"/>
        </w:sectPr>
      </w:pPr>
    </w:p>
    <w:p>
      <w:pPr>
        <w:pStyle w:val="BodyText"/>
        <w:spacing w:before="21"/>
        <w:ind w:left="1811"/>
      </w:pPr>
      <w:r>
        <w:t>一、建立工序管理点</w:t>
      </w:r>
    </w:p>
    <w:p>
      <w:pPr>
        <w:pStyle w:val="BodyText"/>
        <w:spacing w:before="279" w:line="364" w:lineRule="auto"/>
        <w:ind w:left="973" w:right="204" w:firstLine="838"/>
      </w:pPr>
      <w:r>
        <w:t xml:space="preserve">施工过程的管理是控制质量的关键，因而对影响施工的各种因素必须 加以全面控制与管理，同时在全面控制与管理中又必须抓住重点及问题的 </w:t>
      </w:r>
      <w:r>
        <w:rPr>
          <w:spacing w:val="-1"/>
        </w:rPr>
        <w:t>关键环节，重点加以管理与控制。因而在施工现场应建立工序质量管理点。</w:t>
      </w:r>
    </w:p>
    <w:p>
      <w:pPr>
        <w:pStyle w:val="ListParagraph"/>
        <w:numPr>
          <w:ilvl w:val="0"/>
          <w:numId w:val="11"/>
        </w:numPr>
        <w:tabs>
          <w:tab w:val="left" w:pos="2445"/>
          <w:tab w:val="left" w:pos="2446"/>
        </w:tabs>
        <w:spacing w:before="0" w:after="0" w:line="536" w:lineRule="exact"/>
        <w:ind w:left="2445" w:right="0" w:hanging="635"/>
        <w:jc w:val="left"/>
        <w:rPr>
          <w:sz w:val="42"/>
        </w:rPr>
      </w:pPr>
      <w:r>
        <w:rPr>
          <w:sz w:val="42"/>
        </w:rPr>
        <w:t>管理点的设置原则</w:t>
      </w:r>
    </w:p>
    <w:p>
      <w:pPr>
        <w:pStyle w:val="ListParagraph"/>
        <w:numPr>
          <w:ilvl w:val="1"/>
          <w:numId w:val="11"/>
        </w:numPr>
        <w:tabs>
          <w:tab w:val="left" w:pos="2862"/>
          <w:tab w:val="left" w:pos="2863"/>
        </w:tabs>
        <w:spacing w:before="279" w:after="0" w:line="364" w:lineRule="auto"/>
        <w:ind w:left="973" w:right="422" w:firstLine="838"/>
        <w:jc w:val="left"/>
        <w:rPr>
          <w:sz w:val="42"/>
        </w:rPr>
      </w:pPr>
      <w:r>
        <w:rPr>
          <w:spacing w:val="-1"/>
          <w:sz w:val="42"/>
        </w:rPr>
        <w:t>管理点应设在质量目标的重要基础上、薄弱环节、关键部位和施</w:t>
      </w:r>
      <w:r>
        <w:rPr>
          <w:sz w:val="42"/>
        </w:rPr>
        <w:t>工部位需要控制的重要质量特性上。</w:t>
      </w:r>
    </w:p>
    <w:p>
      <w:pPr>
        <w:pStyle w:val="ListParagraph"/>
        <w:numPr>
          <w:ilvl w:val="1"/>
          <w:numId w:val="11"/>
        </w:numPr>
        <w:tabs>
          <w:tab w:val="left" w:pos="2862"/>
          <w:tab w:val="left" w:pos="2863"/>
        </w:tabs>
        <w:spacing w:before="0" w:after="0" w:line="364" w:lineRule="auto"/>
        <w:ind w:left="973" w:right="422" w:firstLine="838"/>
        <w:jc w:val="left"/>
        <w:rPr>
          <w:sz w:val="42"/>
        </w:rPr>
      </w:pPr>
      <w:r>
        <w:rPr>
          <w:spacing w:val="-1"/>
          <w:sz w:val="42"/>
        </w:rPr>
        <w:t>管理点应设在影响工期、质量、成本、安全、材料消耗等重要因</w:t>
      </w:r>
      <w:r>
        <w:rPr>
          <w:sz w:val="42"/>
        </w:rPr>
        <w:t>素环节上。</w:t>
      </w:r>
    </w:p>
    <w:p>
      <w:pPr>
        <w:pStyle w:val="ListParagraph"/>
        <w:numPr>
          <w:ilvl w:val="1"/>
          <w:numId w:val="11"/>
        </w:numPr>
        <w:tabs>
          <w:tab w:val="left" w:pos="2862"/>
          <w:tab w:val="left" w:pos="2863"/>
        </w:tabs>
        <w:spacing w:before="0" w:after="0" w:line="537" w:lineRule="exact"/>
        <w:ind w:left="2863" w:right="0" w:hanging="1052"/>
        <w:jc w:val="left"/>
        <w:rPr>
          <w:sz w:val="42"/>
        </w:rPr>
      </w:pPr>
      <w:r>
        <w:rPr>
          <w:sz w:val="42"/>
        </w:rPr>
        <w:t>管理点应设在采用新材料、新技术、新工艺的施工环节上。</w:t>
      </w:r>
    </w:p>
    <w:p>
      <w:pPr>
        <w:pStyle w:val="ListParagraph"/>
        <w:numPr>
          <w:ilvl w:val="1"/>
          <w:numId w:val="11"/>
        </w:numPr>
        <w:tabs>
          <w:tab w:val="left" w:pos="2862"/>
          <w:tab w:val="left" w:pos="2863"/>
        </w:tabs>
        <w:spacing w:before="279" w:after="0" w:line="240" w:lineRule="auto"/>
        <w:ind w:left="2863" w:right="0" w:hanging="1052"/>
        <w:jc w:val="left"/>
        <w:rPr>
          <w:sz w:val="42"/>
        </w:rPr>
      </w:pPr>
      <w:r>
        <w:rPr>
          <w:sz w:val="42"/>
        </w:rPr>
        <w:t>管理点应设在在质量信息反馈中，缺陷频数较多的项目上。</w:t>
      </w:r>
    </w:p>
    <w:p>
      <w:pPr>
        <w:pStyle w:val="ListParagraph"/>
        <w:numPr>
          <w:ilvl w:val="1"/>
          <w:numId w:val="11"/>
        </w:numPr>
        <w:tabs>
          <w:tab w:val="left" w:pos="2862"/>
          <w:tab w:val="left" w:pos="2863"/>
        </w:tabs>
        <w:spacing w:before="279" w:after="0" w:line="240" w:lineRule="auto"/>
        <w:ind w:left="2863" w:right="0" w:hanging="1052"/>
        <w:jc w:val="left"/>
        <w:rPr>
          <w:sz w:val="42"/>
        </w:rPr>
      </w:pPr>
      <w:r>
        <w:rPr>
          <w:sz w:val="42"/>
        </w:rPr>
        <w:t>管理点的设置随施工进度和影响因素的变化而调整。</w:t>
      </w:r>
    </w:p>
    <w:p>
      <w:pPr>
        <w:pStyle w:val="ListParagraph"/>
        <w:numPr>
          <w:ilvl w:val="0"/>
          <w:numId w:val="11"/>
        </w:numPr>
        <w:tabs>
          <w:tab w:val="left" w:pos="2445"/>
          <w:tab w:val="left" w:pos="2446"/>
        </w:tabs>
        <w:spacing w:before="279" w:after="0" w:line="240" w:lineRule="auto"/>
        <w:ind w:left="2445" w:right="0" w:hanging="635"/>
        <w:jc w:val="left"/>
        <w:rPr>
          <w:sz w:val="42"/>
        </w:rPr>
      </w:pPr>
      <w:r>
        <w:rPr>
          <w:spacing w:val="-2"/>
          <w:sz w:val="42"/>
        </w:rPr>
        <w:t>管理点的设置步骤和内容:</w:t>
      </w:r>
    </w:p>
    <w:p>
      <w:pPr>
        <w:pStyle w:val="ListParagraph"/>
        <w:numPr>
          <w:ilvl w:val="1"/>
          <w:numId w:val="11"/>
        </w:numPr>
        <w:tabs>
          <w:tab w:val="left" w:pos="2862"/>
          <w:tab w:val="left" w:pos="2863"/>
        </w:tabs>
        <w:spacing w:before="280" w:after="0" w:line="240" w:lineRule="auto"/>
        <w:ind w:left="2863" w:right="0" w:hanging="1052"/>
        <w:jc w:val="left"/>
        <w:rPr>
          <w:sz w:val="42"/>
        </w:rPr>
      </w:pPr>
      <w:r>
        <w:rPr>
          <w:sz w:val="42"/>
        </w:rPr>
        <w:t>根据质量目标及分解计划列出质量控制点明细表</w:t>
      </w:r>
    </w:p>
    <w:p>
      <w:pPr>
        <w:pStyle w:val="ListParagraph"/>
        <w:numPr>
          <w:ilvl w:val="1"/>
          <w:numId w:val="11"/>
        </w:numPr>
        <w:tabs>
          <w:tab w:val="left" w:pos="2862"/>
          <w:tab w:val="left" w:pos="2863"/>
        </w:tabs>
        <w:spacing w:before="279" w:after="0" w:line="240" w:lineRule="auto"/>
        <w:ind w:left="2863" w:right="0" w:hanging="1052"/>
        <w:jc w:val="left"/>
        <w:rPr>
          <w:sz w:val="42"/>
        </w:rPr>
      </w:pPr>
      <w:r>
        <w:rPr>
          <w:sz w:val="42"/>
        </w:rPr>
        <w:t>确定质量管理点所在分项工程的工艺流程图。</w:t>
      </w:r>
    </w:p>
    <w:p>
      <w:pPr>
        <w:pStyle w:val="ListParagraph"/>
        <w:numPr>
          <w:ilvl w:val="1"/>
          <w:numId w:val="11"/>
        </w:numPr>
        <w:tabs>
          <w:tab w:val="left" w:pos="2862"/>
          <w:tab w:val="left" w:pos="2863"/>
        </w:tabs>
        <w:spacing w:before="279" w:after="0" w:line="240" w:lineRule="auto"/>
        <w:ind w:left="2863" w:right="0" w:hanging="1052"/>
        <w:jc w:val="left"/>
        <w:rPr>
          <w:sz w:val="42"/>
        </w:rPr>
      </w:pPr>
      <w:r>
        <w:rPr>
          <w:sz w:val="42"/>
        </w:rPr>
        <w:t>进行工序分析、找出主导因素。</w:t>
      </w:r>
    </w:p>
    <w:p>
      <w:pPr>
        <w:pStyle w:val="ListParagraph"/>
        <w:numPr>
          <w:ilvl w:val="1"/>
          <w:numId w:val="11"/>
        </w:numPr>
        <w:tabs>
          <w:tab w:val="left" w:pos="2862"/>
          <w:tab w:val="left" w:pos="2863"/>
        </w:tabs>
        <w:spacing w:before="279" w:after="0" w:line="364" w:lineRule="auto"/>
        <w:ind w:left="973" w:right="422" w:firstLine="838"/>
        <w:jc w:val="left"/>
        <w:rPr>
          <w:sz w:val="42"/>
        </w:rPr>
      </w:pPr>
      <w:r>
        <w:rPr>
          <w:sz w:val="42"/>
        </w:rPr>
        <w:t>编制工艺质量管理卡（也就是技术交底），</w:t>
      </w:r>
      <w:r>
        <w:rPr>
          <w:spacing w:val="-3"/>
          <w:sz w:val="42"/>
        </w:rPr>
        <w:t>在工艺质量管理卡中</w:t>
      </w:r>
      <w:r>
        <w:rPr>
          <w:sz w:val="42"/>
        </w:rPr>
        <w:t>明确施工准备工作的内容，操作工艺中的要求，质量标准，成品保护，应注意的质量问题，安全、节约、环境处置等措施，以及编制人员，接受施工员、班组长的姓名，施工时间，验收日期，评定等级，验。</w:t>
      </w:r>
    </w:p>
    <w:p>
      <w:pPr>
        <w:pStyle w:val="ListParagraph"/>
        <w:numPr>
          <w:ilvl w:val="0"/>
          <w:numId w:val="11"/>
        </w:numPr>
        <w:tabs>
          <w:tab w:val="left" w:pos="2445"/>
          <w:tab w:val="left" w:pos="2446"/>
        </w:tabs>
        <w:spacing w:before="0" w:after="0" w:line="536" w:lineRule="exact"/>
        <w:ind w:left="2445" w:right="0" w:hanging="635"/>
        <w:jc w:val="left"/>
        <w:rPr>
          <w:sz w:val="42"/>
        </w:rPr>
      </w:pPr>
      <w:r>
        <w:rPr>
          <w:sz w:val="42"/>
        </w:rPr>
        <w:t>质量控制点实施</w:t>
      </w:r>
    </w:p>
    <w:p>
      <w:pPr>
        <w:pStyle w:val="ListParagraph"/>
        <w:numPr>
          <w:ilvl w:val="1"/>
          <w:numId w:val="11"/>
        </w:numPr>
        <w:tabs>
          <w:tab w:val="left" w:pos="2658"/>
        </w:tabs>
        <w:spacing w:before="279" w:after="0" w:line="364" w:lineRule="auto"/>
        <w:ind w:left="973" w:right="627" w:firstLine="838"/>
        <w:jc w:val="both"/>
        <w:rPr>
          <w:sz w:val="42"/>
        </w:rPr>
      </w:pPr>
      <w:r>
        <w:rPr>
          <w:spacing w:val="-1"/>
          <w:sz w:val="42"/>
        </w:rPr>
        <w:t>质量控制点设计人员将经审批后的工艺流程、工艺质量管理卡、工艺质量控制点表向施工员、施工班长、及全体施工组员认真进行交底， 必须使工人真正了解操作要点和质量要求。交底后，办理签字手续存档备</w:t>
      </w:r>
      <w:r>
        <w:rPr>
          <w:sz w:val="42"/>
        </w:rPr>
        <w:t>案。</w:t>
      </w:r>
    </w:p>
    <w:p>
      <w:pPr>
        <w:pStyle w:val="ListParagraph"/>
        <w:numPr>
          <w:ilvl w:val="1"/>
          <w:numId w:val="11"/>
        </w:numPr>
        <w:tabs>
          <w:tab w:val="left" w:pos="2863"/>
        </w:tabs>
        <w:spacing w:before="0" w:after="0" w:line="364" w:lineRule="auto"/>
        <w:ind w:left="973" w:right="422" w:firstLine="838"/>
        <w:jc w:val="both"/>
        <w:rPr>
          <w:sz w:val="42"/>
        </w:rPr>
      </w:pPr>
      <w:r>
        <w:rPr>
          <w:spacing w:val="-1"/>
          <w:sz w:val="42"/>
        </w:rPr>
        <w:t>现场质量员、分项负责施工员，根据上述交底要求在作业面进行</w:t>
      </w:r>
      <w:r>
        <w:rPr>
          <w:sz w:val="42"/>
        </w:rPr>
        <w:t>重点指导、检查、验收。</w:t>
      </w:r>
    </w:p>
    <w:p>
      <w:pPr>
        <w:spacing w:after="0" w:line="364" w:lineRule="auto"/>
        <w:jc w:val="both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https://d.book118.com/716104154001010042</w:t>
        </w:r>
      </w:hyperlink>
    </w:p>
    <w:p>
      <w:pPr>
        <w:spacing w:after="0" w:line="364" w:lineRule="auto"/>
        <w:jc w:val="both"/>
        <w:rPr>
          <w:sz w:val="42"/>
        </w:rPr>
      </w:pPr>
    </w:p>
    <w:sectPr>
      <w:pgSz w:w="17860" w:h="25270"/>
      <w:pgMar w:top="1320" w:right="1200" w:bottom="280" w:left="1580" w:header="708" w:footer="708"/>
      <w:pgNumType w:start="1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50774"/>
    <w:multiLevelType w:val="hybridMultilevel"/>
    <w:tmpl w:val="00000000"/>
    <w:lvl w:ilvl="0">
      <w:start w:val="4"/>
      <w:numFmt w:val="decimal"/>
      <w:lvlText w:val="%1"/>
      <w:lvlJc w:val="left"/>
      <w:pPr>
        <w:ind w:left="2125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25" w:hanging="738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546" w:hanging="115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107" w:hanging="11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4" w:hanging="11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2" w:hanging="11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9" w:hanging="11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7" w:hanging="11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4" w:hanging="1159"/>
      </w:pPr>
      <w:rPr>
        <w:rFonts w:hint="default"/>
      </w:rPr>
    </w:lvl>
  </w:abstractNum>
  <w:abstractNum w:abstractNumId="1">
    <w:nsid w:val="0D2CDBBD"/>
    <w:multiLevelType w:val="hybridMultilevel"/>
    <w:tmpl w:val="00000000"/>
    <w:lvl w:ilvl="0">
      <w:start w:val="1"/>
      <w:numFmt w:val="decimal"/>
      <w:lvlText w:val="%1"/>
      <w:lvlJc w:val="left"/>
      <w:pPr>
        <w:ind w:left="2128" w:hanging="317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2549" w:hanging="738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933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26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9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3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6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99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3" w:hanging="738"/>
      </w:pPr>
      <w:rPr>
        <w:rFonts w:hint="default"/>
      </w:rPr>
    </w:lvl>
  </w:abstractNum>
  <w:abstractNum w:abstractNumId="2">
    <w:nsid w:val="16C4D20D"/>
    <w:multiLevelType w:val="hybridMultilevel"/>
    <w:tmpl w:val="00000000"/>
    <w:lvl w:ilvl="0">
      <w:start w:val="2"/>
      <w:numFmt w:val="decimal"/>
      <w:lvlText w:val="%1"/>
      <w:lvlJc w:val="left"/>
      <w:pPr>
        <w:ind w:left="2128" w:hanging="31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973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559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9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9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9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9" w:hanging="738"/>
      </w:pPr>
      <w:rPr>
        <w:rFonts w:hint="default"/>
      </w:rPr>
    </w:lvl>
  </w:abstractNum>
  <w:abstractNum w:abstractNumId="3">
    <w:nsid w:val="203BBF03"/>
    <w:multiLevelType w:val="hybridMultilevel"/>
    <w:tmpl w:val="00000000"/>
    <w:lvl w:ilvl="0">
      <w:start w:val="2"/>
      <w:numFmt w:val="decimal"/>
      <w:lvlText w:val="%1"/>
      <w:lvlJc w:val="left"/>
      <w:pPr>
        <w:ind w:left="2128" w:hanging="31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973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559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9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9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9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9" w:hanging="738"/>
      </w:pPr>
      <w:rPr>
        <w:rFonts w:hint="default"/>
      </w:rPr>
    </w:lvl>
  </w:abstractNum>
  <w:abstractNum w:abstractNumId="4">
    <w:nsid w:val="2094F314"/>
    <w:multiLevelType w:val="hybridMultilevel"/>
    <w:tmpl w:val="00000000"/>
    <w:lvl w:ilvl="0">
      <w:start w:val="1"/>
      <w:numFmt w:val="decimal"/>
      <w:lvlText w:val="%1"/>
      <w:lvlJc w:val="left"/>
      <w:pPr>
        <w:ind w:left="2445" w:hanging="63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973" w:hanging="105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860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7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4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2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9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97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24" w:hanging="1052"/>
      </w:pPr>
      <w:rPr>
        <w:rFonts w:hint="default"/>
      </w:rPr>
    </w:lvl>
  </w:abstractNum>
  <w:abstractNum w:abstractNumId="5">
    <w:nsid w:val="29A69D63"/>
    <w:multiLevelType w:val="hybridMultilevel"/>
    <w:tmpl w:val="00000000"/>
    <w:lvl w:ilvl="0">
      <w:start w:val="1"/>
      <w:numFmt w:val="decimal"/>
      <w:lvlText w:val="%1."/>
      <w:lvlJc w:val="left"/>
      <w:pPr>
        <w:ind w:left="1185" w:hanging="638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1">
      <w:start w:val="1"/>
      <w:numFmt w:val="decimal"/>
      <w:lvlText w:val="（%2）"/>
      <w:lvlJc w:val="left"/>
      <w:pPr>
        <w:ind w:left="548" w:hanging="1210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0"/>
      <w:numFmt w:val="bullet"/>
      <w:lvlText w:val="•"/>
      <w:lvlJc w:val="left"/>
      <w:pPr>
        <w:ind w:left="2724" w:hanging="12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68" w:hanging="12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3" w:hanging="12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7" w:hanging="12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02" w:hanging="12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46" w:hanging="12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0" w:hanging="1210"/>
      </w:pPr>
      <w:rPr>
        <w:rFonts w:hint="default"/>
      </w:rPr>
    </w:lvl>
  </w:abstractNum>
  <w:abstractNum w:abstractNumId="6">
    <w:nsid w:val="2CAB9C1A"/>
    <w:multiLevelType w:val="hybridMultilevel"/>
    <w:tmpl w:val="00000000"/>
    <w:lvl w:ilvl="0">
      <w:start w:val="7"/>
      <w:numFmt w:val="decimal"/>
      <w:lvlText w:val="%1"/>
      <w:lvlJc w:val="left"/>
      <w:pPr>
        <w:ind w:left="2125" w:hanging="738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125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3"/>
      <w:lvlJc w:val="left"/>
      <w:pPr>
        <w:ind w:left="973" w:hanging="31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999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9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9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9" w:hanging="317"/>
      </w:pPr>
      <w:rPr>
        <w:rFonts w:hint="default"/>
      </w:rPr>
    </w:lvl>
  </w:abstractNum>
  <w:abstractNum w:abstractNumId="7">
    <w:nsid w:val="34D821C0"/>
    <w:multiLevelType w:val="hybridMultilevel"/>
    <w:tmpl w:val="00000000"/>
    <w:lvl w:ilvl="0">
      <w:start w:val="2"/>
      <w:numFmt w:val="decimal"/>
      <w:lvlText w:val="%1"/>
      <w:lvlJc w:val="left"/>
      <w:pPr>
        <w:ind w:left="2128" w:hanging="31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2549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933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26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9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3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6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99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3" w:hanging="738"/>
      </w:pPr>
      <w:rPr>
        <w:rFonts w:hint="default"/>
      </w:rPr>
    </w:lvl>
  </w:abstractNum>
  <w:abstractNum w:abstractNumId="8">
    <w:nsid w:val="38656E0A"/>
    <w:multiLevelType w:val="hybridMultilevel"/>
    <w:tmpl w:val="00000000"/>
    <w:lvl w:ilvl="0">
      <w:start w:val="5"/>
      <w:numFmt w:val="decimal"/>
      <w:lvlText w:val="%1."/>
      <w:lvlJc w:val="left"/>
      <w:pPr>
        <w:ind w:left="970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%1.%2"/>
      <w:lvlJc w:val="left"/>
      <w:pPr>
        <w:ind w:left="1286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813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6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3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6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9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3" w:hanging="738"/>
      </w:pPr>
      <w:rPr>
        <w:rFonts w:hint="default"/>
      </w:rPr>
    </w:lvl>
  </w:abstractNum>
  <w:abstractNum w:abstractNumId="9">
    <w:nsid w:val="3D5E7F05"/>
    <w:multiLevelType w:val="hybridMultilevel"/>
    <w:tmpl w:val="00000000"/>
    <w:lvl w:ilvl="0">
      <w:start w:val="2"/>
      <w:numFmt w:val="decimal"/>
      <w:lvlText w:val="%1"/>
      <w:lvlJc w:val="left"/>
      <w:pPr>
        <w:ind w:left="2549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49" w:hanging="738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047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01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55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0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63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17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71" w:hanging="738"/>
      </w:pPr>
      <w:rPr>
        <w:rFonts w:hint="default"/>
      </w:rPr>
    </w:lvl>
  </w:abstractNum>
  <w:abstractNum w:abstractNumId="10">
    <w:nsid w:val="3EBA89A5"/>
    <w:multiLevelType w:val="hybridMultilevel"/>
    <w:tmpl w:val="00000000"/>
    <w:lvl w:ilvl="0">
      <w:start w:val="1"/>
      <w:numFmt w:val="decimal"/>
      <w:lvlText w:val="%1"/>
      <w:lvlJc w:val="left"/>
      <w:pPr>
        <w:ind w:left="973" w:hanging="80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73" w:hanging="80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799" w:hanging="8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09" w:hanging="8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9" w:hanging="8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9" w:hanging="8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9" w:hanging="8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49" w:hanging="8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59" w:hanging="800"/>
      </w:pPr>
      <w:rPr>
        <w:rFonts w:hint="default"/>
      </w:rPr>
    </w:lvl>
  </w:abstractNum>
  <w:abstractNum w:abstractNumId="11">
    <w:nsid w:val="3F47FC1F"/>
    <w:multiLevelType w:val="hybridMultilevel"/>
    <w:tmpl w:val="00000000"/>
    <w:lvl w:ilvl="0">
      <w:start w:val="4"/>
      <w:numFmt w:val="decimal"/>
      <w:lvlText w:val="%1"/>
      <w:lvlJc w:val="left"/>
      <w:pPr>
        <w:ind w:left="2125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25" w:hanging="738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546" w:hanging="115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107" w:hanging="11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4" w:hanging="11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2" w:hanging="11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9" w:hanging="11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7" w:hanging="11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4" w:hanging="1159"/>
      </w:pPr>
      <w:rPr>
        <w:rFonts w:hint="default"/>
      </w:rPr>
    </w:lvl>
  </w:abstractNum>
  <w:abstractNum w:abstractNumId="12">
    <w:nsid w:val="40F43E4B"/>
    <w:multiLevelType w:val="hybridMultilevel"/>
    <w:tmpl w:val="00000000"/>
    <w:lvl w:ilvl="0">
      <w:start w:val="2"/>
      <w:numFmt w:val="decimal"/>
      <w:lvlText w:val="%1"/>
      <w:lvlJc w:val="left"/>
      <w:pPr>
        <w:ind w:left="2128" w:hanging="31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2549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933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26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9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3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6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99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3" w:hanging="738"/>
      </w:pPr>
      <w:rPr>
        <w:rFonts w:hint="default"/>
      </w:rPr>
    </w:lvl>
  </w:abstractNum>
  <w:abstractNum w:abstractNumId="13">
    <w:nsid w:val="417D0A9E"/>
    <w:multiLevelType w:val="hybridMultilevel"/>
    <w:tmpl w:val="00000000"/>
    <w:lvl w:ilvl="0">
      <w:start w:val="4"/>
      <w:numFmt w:val="decimal"/>
      <w:lvlText w:val="%1"/>
      <w:lvlJc w:val="left"/>
      <w:pPr>
        <w:ind w:left="2125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25" w:hanging="738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546" w:hanging="115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107" w:hanging="11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4" w:hanging="11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2" w:hanging="11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9" w:hanging="11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7" w:hanging="11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4" w:hanging="1159"/>
      </w:pPr>
      <w:rPr>
        <w:rFonts w:hint="default"/>
      </w:rPr>
    </w:lvl>
  </w:abstractNum>
  <w:abstractNum w:abstractNumId="14">
    <w:nsid w:val="4C44F941"/>
    <w:multiLevelType w:val="hybridMultilevel"/>
    <w:tmpl w:val="00000000"/>
    <w:lvl w:ilvl="0">
      <w:start w:val="1"/>
      <w:numFmt w:val="decimal"/>
      <w:lvlText w:val="（%1）"/>
      <w:lvlJc w:val="left"/>
      <w:pPr>
        <w:ind w:left="548" w:hanging="1156"/>
        <w:jc w:val="left"/>
      </w:pPr>
      <w:rPr>
        <w:rFonts w:ascii="宋体" w:eastAsia="宋体" w:hAnsi="宋体" w:cs="宋体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993" w:hanging="11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11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1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5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63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7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71" w:hanging="1156"/>
      </w:pPr>
      <w:rPr>
        <w:rFonts w:hint="default"/>
      </w:rPr>
    </w:lvl>
  </w:abstractNum>
  <w:abstractNum w:abstractNumId="15">
    <w:nsid w:val="4FB94514"/>
    <w:multiLevelType w:val="hybridMultilevel"/>
    <w:tmpl w:val="00000000"/>
    <w:lvl w:ilvl="0">
      <w:start w:val="1"/>
      <w:numFmt w:val="decimal"/>
      <w:lvlText w:val="%1"/>
      <w:lvlJc w:val="left"/>
      <w:pPr>
        <w:ind w:left="2445" w:hanging="63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973" w:hanging="105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860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7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4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2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9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97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24" w:hanging="1052"/>
      </w:pPr>
      <w:rPr>
        <w:rFonts w:hint="default"/>
      </w:rPr>
    </w:lvl>
  </w:abstractNum>
  <w:abstractNum w:abstractNumId="16">
    <w:nsid w:val="51F462FB"/>
    <w:multiLevelType w:val="hybridMultilevel"/>
    <w:tmpl w:val="00000000"/>
    <w:lvl w:ilvl="0">
      <w:start w:val="2"/>
      <w:numFmt w:val="decimal"/>
      <w:lvlText w:val="%1"/>
      <w:lvlJc w:val="left"/>
      <w:pPr>
        <w:ind w:left="2863" w:hanging="105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63" w:hanging="105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303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25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47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6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91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13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35" w:hanging="1052"/>
      </w:pPr>
      <w:rPr>
        <w:rFonts w:hint="default"/>
      </w:rPr>
    </w:lvl>
  </w:abstractNum>
  <w:abstractNum w:abstractNumId="17">
    <w:nsid w:val="5B68BBFD"/>
    <w:multiLevelType w:val="hybridMultilevel"/>
    <w:tmpl w:val="00000000"/>
    <w:lvl w:ilvl="0">
      <w:start w:val="1"/>
      <w:numFmt w:val="decimal"/>
      <w:lvlText w:val="（%1）"/>
      <w:lvlJc w:val="left"/>
      <w:pPr>
        <w:ind w:left="2442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70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6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3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9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8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51" w:hanging="1056"/>
      </w:pPr>
      <w:rPr>
        <w:rFonts w:hint="default"/>
      </w:rPr>
    </w:lvl>
  </w:abstractNum>
  <w:abstractNum w:abstractNumId="18">
    <w:nsid w:val="5F604C1B"/>
    <w:multiLevelType w:val="hybridMultilevel"/>
    <w:tmpl w:val="00000000"/>
    <w:lvl w:ilvl="0">
      <w:start w:val="7"/>
      <w:numFmt w:val="decimal"/>
      <w:lvlText w:val="%1"/>
      <w:lvlJc w:val="left"/>
      <w:pPr>
        <w:ind w:left="2125" w:hanging="738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125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3"/>
      <w:lvlJc w:val="left"/>
      <w:pPr>
        <w:ind w:left="973" w:hanging="31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999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9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9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9" w:hanging="317"/>
      </w:pPr>
      <w:rPr>
        <w:rFonts w:hint="default"/>
      </w:rPr>
    </w:lvl>
  </w:abstractNum>
  <w:abstractNum w:abstractNumId="19">
    <w:nsid w:val="5F681368"/>
    <w:multiLevelType w:val="hybridMultilevel"/>
    <w:tmpl w:val="00000000"/>
    <w:lvl w:ilvl="0">
      <w:start w:val="1"/>
      <w:numFmt w:val="decimal"/>
      <w:lvlText w:val="%1"/>
      <w:lvlJc w:val="left"/>
      <w:pPr>
        <w:ind w:left="973" w:hanging="80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73" w:hanging="80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799" w:hanging="8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09" w:hanging="8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9" w:hanging="8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9" w:hanging="8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9" w:hanging="8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49" w:hanging="8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59" w:hanging="800"/>
      </w:pPr>
      <w:rPr>
        <w:rFonts w:hint="default"/>
      </w:rPr>
    </w:lvl>
  </w:abstractNum>
  <w:abstractNum w:abstractNumId="20">
    <w:nsid w:val="651BCD49"/>
    <w:multiLevelType w:val="hybridMultilevel"/>
    <w:tmpl w:val="00000000"/>
    <w:lvl w:ilvl="0">
      <w:start w:val="1"/>
      <w:numFmt w:val="decimal"/>
      <w:lvlText w:val="%1"/>
      <w:lvlJc w:val="left"/>
      <w:pPr>
        <w:ind w:left="2128" w:hanging="317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2549" w:hanging="738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933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26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9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3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6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99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3" w:hanging="738"/>
      </w:pPr>
      <w:rPr>
        <w:rFonts w:hint="default"/>
      </w:rPr>
    </w:lvl>
  </w:abstractNum>
  <w:abstractNum w:abstractNumId="21">
    <w:nsid w:val="6685F02E"/>
    <w:multiLevelType w:val="hybridMultilevel"/>
    <w:tmpl w:val="00000000"/>
    <w:lvl w:ilvl="0">
      <w:start w:val="1"/>
      <w:numFmt w:val="decimal"/>
      <w:lvlText w:val="%1"/>
      <w:lvlJc w:val="left"/>
      <w:pPr>
        <w:ind w:left="2128" w:hanging="31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415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7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3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9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95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91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87" w:hanging="317"/>
      </w:pPr>
      <w:rPr>
        <w:rFonts w:hint="default"/>
      </w:rPr>
    </w:lvl>
  </w:abstractNum>
  <w:abstractNum w:abstractNumId="22">
    <w:nsid w:val="6BD80A8C"/>
    <w:multiLevelType w:val="hybridMultilevel"/>
    <w:tmpl w:val="00000000"/>
    <w:lvl w:ilvl="0">
      <w:start w:val="1"/>
      <w:numFmt w:val="decimal"/>
      <w:lvlText w:val="（%1）"/>
      <w:lvlJc w:val="left"/>
      <w:pPr>
        <w:ind w:left="548" w:hanging="1134"/>
        <w:jc w:val="left"/>
      </w:pPr>
      <w:rPr>
        <w:rFonts w:ascii="宋体" w:eastAsia="宋体" w:hAnsi="宋体" w:cs="宋体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993" w:hanging="11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11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1" w:hanging="11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5" w:hanging="11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11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63" w:hanging="11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7" w:hanging="11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71" w:hanging="1134"/>
      </w:pPr>
      <w:rPr>
        <w:rFonts w:hint="default"/>
      </w:rPr>
    </w:lvl>
  </w:abstractNum>
  <w:abstractNum w:abstractNumId="23">
    <w:nsid w:val="713BA2EB"/>
    <w:multiLevelType w:val="hybridMultilevel"/>
    <w:tmpl w:val="00000000"/>
    <w:lvl w:ilvl="0">
      <w:start w:val="1"/>
      <w:numFmt w:val="decimal"/>
      <w:lvlText w:val="%1"/>
      <w:lvlJc w:val="left"/>
      <w:pPr>
        <w:ind w:left="2549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49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973" w:hanging="116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492" w:hanging="11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4" w:hanging="11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7" w:hanging="11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9" w:hanging="11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42" w:hanging="11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54" w:hanging="1160"/>
      </w:pPr>
      <w:rPr>
        <w:rFonts w:hint="default"/>
      </w:rPr>
    </w:lvl>
  </w:abstractNum>
  <w:num w:numId="1">
    <w:abstractNumId w:val="21"/>
  </w:num>
  <w:num w:numId="2">
    <w:abstractNumId w:val="16"/>
  </w:num>
  <w:num w:numId="3">
    <w:abstractNumId w:val="15"/>
  </w:num>
  <w:num w:numId="4">
    <w:abstractNumId w:val="2"/>
  </w:num>
  <w:num w:numId="5">
    <w:abstractNumId w:val="19"/>
  </w:num>
  <w:num w:numId="6">
    <w:abstractNumId w:val="3"/>
  </w:num>
  <w:num w:numId="7">
    <w:abstractNumId w:val="10"/>
  </w:num>
  <w:num w:numId="8">
    <w:abstractNumId w:val="12"/>
  </w:num>
  <w:num w:numId="9">
    <w:abstractNumId w:val="7"/>
  </w:num>
  <w:num w:numId="10">
    <w:abstractNumId w:val="23"/>
  </w:num>
  <w:num w:numId="11">
    <w:abstractNumId w:val="4"/>
  </w:num>
  <w:num w:numId="12">
    <w:abstractNumId w:val="9"/>
  </w:num>
  <w:num w:numId="13">
    <w:abstractNumId w:val="20"/>
  </w:num>
  <w:num w:numId="14">
    <w:abstractNumId w:val="6"/>
  </w:num>
  <w:num w:numId="15">
    <w:abstractNumId w:val="8"/>
  </w:num>
  <w:num w:numId="16">
    <w:abstractNumId w:val="22"/>
  </w:num>
  <w:num w:numId="17">
    <w:abstractNumId w:val="14"/>
  </w:num>
  <w:num w:numId="18">
    <w:abstractNumId w:val="17"/>
  </w:num>
  <w:num w:numId="19">
    <w:abstractNumId w:val="0"/>
  </w:num>
  <w:num w:numId="20">
    <w:abstractNumId w:val="5"/>
  </w:num>
  <w:num w:numId="21">
    <w:abstractNumId w:val="11"/>
  </w:num>
  <w:num w:numId="22">
    <w:abstractNumId w:val="13"/>
  </w:num>
  <w:num w:numId="23">
    <w:abstractNumId w:val="18"/>
  </w:num>
  <w:num w:numId="2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548"/>
      <w:outlineLvl w:val="0"/>
    </w:pPr>
    <w:rPr>
      <w:rFonts w:ascii="宋体" w:eastAsia="宋体" w:hAnsi="宋体" w:cs="宋体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spacing w:before="15"/>
      <w:ind w:left="40"/>
      <w:jc w:val="center"/>
      <w:outlineLvl w:val="1"/>
    </w:pPr>
    <w:rPr>
      <w:rFonts w:ascii="宋体" w:eastAsia="宋体" w:hAnsi="宋体" w:cs="宋体"/>
      <w:b/>
      <w:bCs/>
      <w:sz w:val="45"/>
      <w:szCs w:val="45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Title">
    <w:name w:val="Title"/>
    <w:basedOn w:val="Normal"/>
    <w:uiPriority w:val="1"/>
    <w:qFormat/>
    <w:pPr>
      <w:spacing w:line="971" w:lineRule="exact"/>
      <w:ind w:left="54"/>
      <w:jc w:val="center"/>
    </w:pPr>
    <w:rPr>
      <w:rFonts w:ascii="宋体" w:eastAsia="宋体" w:hAnsi="宋体" w:cs="宋体"/>
      <w:sz w:val="78"/>
      <w:szCs w:val="78"/>
    </w:rPr>
  </w:style>
  <w:style w:type="paragraph" w:styleId="ListParagraph">
    <w:name w:val="List Paragraph"/>
    <w:basedOn w:val="Normal"/>
    <w:uiPriority w:val="1"/>
    <w:qFormat/>
    <w:pPr>
      <w:ind w:left="973" w:firstLine="83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183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hyperlink" Target="https://d.book118.com/716104154001010042" TargetMode="External" /><Relationship Id="rId37" Type="http://schemas.openxmlformats.org/officeDocument/2006/relationships/theme" Target="theme/theme1.xml" /><Relationship Id="rId38" Type="http://schemas.openxmlformats.org/officeDocument/2006/relationships/numbering" Target="numbering.xml" /><Relationship Id="rId39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2024-01-09T16:25:46Z</dcterms:created>
  <dcterms:modified xsi:type="dcterms:W3CDTF">2024-01-09T16:25:46Z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2022-11-05T00:00:00Z</vt:filetime>
  </property>
  <property fmtid="{D5CDD505-2E9C-101B-9397-08002B2CF9AE}" pid="3" name="LastSaved">
    <vt:filetime>2024-01-09T00:00:00Z</vt:filetime>
  </property>
</Properties>
</file>