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铁基及铁镍基非晶合金项目规划设计方案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8" w:history="1">
        <w:r>
          <w:rPr>
            <w:rFonts w:ascii="仿宋" w:eastAsia="仿宋" w:hAnsi="仿宋" w:cs="仿宋" w:hint="eastAsia"/>
            <w:lang w:eastAsia="zh-CN"/>
          </w:rPr>
          <w:t>前言</w:t>
        </w:r>
        <w:r>
          <w:tab/>
        </w:r>
        <w:r>
          <w:fldChar w:fldCharType="begin"/>
        </w:r>
        <w:r>
          <w:instrText xml:space="preserve"> PAGEREF _Toc27458 \h </w:instrText>
        </w:r>
        <w:r>
          <w:fldChar w:fldCharType="separate"/>
        </w:r>
        <w:r>
          <w:t>3</w:t>
        </w:r>
        <w:r>
          <w:fldChar w:fldCharType="end"/>
        </w:r>
      </w:hyperlink>
    </w:p>
    <w:p>
      <w:pPr>
        <w:pStyle w:val="TOC1"/>
        <w:tabs>
          <w:tab w:val="right" w:leader="dot" w:pos="8306"/>
        </w:tabs>
      </w:pPr>
      <w:hyperlink w:anchor="_Toc30163" w:history="1">
        <w:r>
          <w:rPr>
            <w:rFonts w:ascii="仿宋" w:eastAsia="仿宋" w:hAnsi="仿宋" w:cs="仿宋" w:hint="eastAsia"/>
            <w:lang w:eastAsia="zh-CN"/>
          </w:rPr>
          <w:t>一、工艺说明</w:t>
        </w:r>
        <w:r>
          <w:tab/>
        </w:r>
        <w:r>
          <w:fldChar w:fldCharType="begin"/>
        </w:r>
        <w:r>
          <w:instrText xml:space="preserve"> PAGEREF _Toc30163 \h </w:instrText>
        </w:r>
        <w:r>
          <w:fldChar w:fldCharType="separate"/>
        </w:r>
        <w:r>
          <w:t>3</w:t>
        </w:r>
        <w:r>
          <w:fldChar w:fldCharType="end"/>
        </w:r>
      </w:hyperlink>
    </w:p>
    <w:p>
      <w:pPr>
        <w:pStyle w:val="TOC2"/>
        <w:tabs>
          <w:tab w:val="right" w:leader="dot" w:pos="8306"/>
        </w:tabs>
      </w:pPr>
      <w:hyperlink w:anchor="_Toc30311" w:history="1">
        <w:r>
          <w:rPr>
            <w:rFonts w:ascii="仿宋" w:eastAsia="仿宋" w:hAnsi="仿宋" w:cs="仿宋" w:hint="eastAsia"/>
            <w:lang w:eastAsia="zh-CN"/>
          </w:rPr>
          <w:t>(一)、技术管理特点</w:t>
        </w:r>
        <w:r>
          <w:tab/>
        </w:r>
        <w:r>
          <w:fldChar w:fldCharType="begin"/>
        </w:r>
        <w:r>
          <w:instrText xml:space="preserve"> PAGEREF _Toc30311 \h </w:instrText>
        </w:r>
        <w:r>
          <w:fldChar w:fldCharType="separate"/>
        </w:r>
        <w:r>
          <w:t>3</w:t>
        </w:r>
        <w:r>
          <w:fldChar w:fldCharType="end"/>
        </w:r>
      </w:hyperlink>
    </w:p>
    <w:p>
      <w:pPr>
        <w:pStyle w:val="TOC2"/>
        <w:tabs>
          <w:tab w:val="right" w:leader="dot" w:pos="8306"/>
        </w:tabs>
      </w:pPr>
      <w:hyperlink w:anchor="_Toc32646" w:history="1">
        <w:r>
          <w:rPr>
            <w:rFonts w:ascii="仿宋" w:eastAsia="仿宋" w:hAnsi="仿宋" w:cs="仿宋" w:hint="eastAsia"/>
            <w:lang w:eastAsia="zh-CN"/>
          </w:rPr>
          <w:t>(二)、铁基及铁镍基非晶合金项目工艺技术设计方案</w:t>
        </w:r>
        <w:r>
          <w:tab/>
        </w:r>
        <w:r>
          <w:fldChar w:fldCharType="begin"/>
        </w:r>
        <w:r>
          <w:instrText xml:space="preserve"> PAGEREF _Toc32646 \h </w:instrText>
        </w:r>
        <w:r>
          <w:fldChar w:fldCharType="separate"/>
        </w:r>
        <w:r>
          <w:t>4</w:t>
        </w:r>
        <w:r>
          <w:fldChar w:fldCharType="end"/>
        </w:r>
      </w:hyperlink>
    </w:p>
    <w:p>
      <w:pPr>
        <w:pStyle w:val="TOC2"/>
        <w:tabs>
          <w:tab w:val="right" w:leader="dot" w:pos="8306"/>
        </w:tabs>
      </w:pPr>
      <w:hyperlink w:anchor="_Toc16520" w:history="1">
        <w:r>
          <w:rPr>
            <w:rFonts w:ascii="仿宋" w:eastAsia="仿宋" w:hAnsi="仿宋" w:cs="仿宋" w:hint="eastAsia"/>
            <w:lang w:eastAsia="zh-CN"/>
          </w:rPr>
          <w:t>(三)、设备选型方案</w:t>
        </w:r>
        <w:r>
          <w:tab/>
        </w:r>
        <w:r>
          <w:fldChar w:fldCharType="begin"/>
        </w:r>
        <w:r>
          <w:instrText xml:space="preserve"> PAGEREF _Toc16520 \h </w:instrText>
        </w:r>
        <w:r>
          <w:fldChar w:fldCharType="separate"/>
        </w:r>
        <w:r>
          <w:t>6</w:t>
        </w:r>
        <w:r>
          <w:fldChar w:fldCharType="end"/>
        </w:r>
      </w:hyperlink>
    </w:p>
    <w:p>
      <w:pPr>
        <w:pStyle w:val="TOC1"/>
        <w:tabs>
          <w:tab w:val="right" w:leader="dot" w:pos="8306"/>
        </w:tabs>
      </w:pPr>
      <w:hyperlink w:anchor="_Toc12689" w:history="1">
        <w:r>
          <w:rPr>
            <w:rFonts w:ascii="仿宋" w:eastAsia="仿宋" w:hAnsi="仿宋" w:cs="仿宋" w:hint="eastAsia"/>
            <w:lang w:eastAsia="zh-CN"/>
          </w:rPr>
          <w:t>二、铁基及铁镍基非晶合金项目可持续发展</w:t>
        </w:r>
        <w:r>
          <w:tab/>
        </w:r>
        <w:r>
          <w:fldChar w:fldCharType="begin"/>
        </w:r>
        <w:r>
          <w:instrText xml:space="preserve"> PAGEREF _Toc12689 \h </w:instrText>
        </w:r>
        <w:r>
          <w:fldChar w:fldCharType="separate"/>
        </w:r>
        <w:r>
          <w:t>7</w:t>
        </w:r>
        <w:r>
          <w:fldChar w:fldCharType="end"/>
        </w:r>
      </w:hyperlink>
    </w:p>
    <w:p>
      <w:pPr>
        <w:pStyle w:val="TOC2"/>
        <w:tabs>
          <w:tab w:val="right" w:leader="dot" w:pos="8306"/>
        </w:tabs>
      </w:pPr>
      <w:hyperlink w:anchor="_Toc9914" w:history="1">
        <w:r>
          <w:rPr>
            <w:rFonts w:ascii="仿宋" w:eastAsia="仿宋" w:hAnsi="仿宋" w:cs="仿宋" w:hint="eastAsia"/>
            <w:lang w:eastAsia="zh-CN"/>
          </w:rPr>
          <w:t>(一)、可持续战略与实践</w:t>
        </w:r>
        <w:r>
          <w:tab/>
        </w:r>
        <w:r>
          <w:fldChar w:fldCharType="begin"/>
        </w:r>
        <w:r>
          <w:instrText xml:space="preserve"> PAGEREF _Toc9914 \h </w:instrText>
        </w:r>
        <w:r>
          <w:fldChar w:fldCharType="separate"/>
        </w:r>
        <w:r>
          <w:t>7</w:t>
        </w:r>
        <w:r>
          <w:fldChar w:fldCharType="end"/>
        </w:r>
      </w:hyperlink>
    </w:p>
    <w:p>
      <w:pPr>
        <w:pStyle w:val="TOC2"/>
        <w:tabs>
          <w:tab w:val="right" w:leader="dot" w:pos="8306"/>
        </w:tabs>
      </w:pPr>
      <w:hyperlink w:anchor="_Toc290" w:history="1">
        <w:r>
          <w:rPr>
            <w:rFonts w:ascii="仿宋" w:eastAsia="仿宋" w:hAnsi="仿宋" w:cs="仿宋" w:hint="eastAsia"/>
            <w:lang w:eastAsia="zh-CN"/>
          </w:rPr>
          <w:t>(二)、环保与社会责任</w:t>
        </w:r>
        <w:r>
          <w:tab/>
        </w:r>
        <w:r>
          <w:fldChar w:fldCharType="begin"/>
        </w:r>
        <w:r>
          <w:instrText xml:space="preserve"> PAGEREF _Toc290 \h </w:instrText>
        </w:r>
        <w:r>
          <w:fldChar w:fldCharType="separate"/>
        </w:r>
        <w:r>
          <w:t>8</w:t>
        </w:r>
        <w:r>
          <w:fldChar w:fldCharType="end"/>
        </w:r>
      </w:hyperlink>
    </w:p>
    <w:p>
      <w:pPr>
        <w:pStyle w:val="TOC1"/>
        <w:tabs>
          <w:tab w:val="right" w:leader="dot" w:pos="8306"/>
        </w:tabs>
      </w:pPr>
      <w:hyperlink w:anchor="_Toc19508" w:history="1">
        <w:r>
          <w:rPr>
            <w:rFonts w:ascii="仿宋" w:eastAsia="仿宋" w:hAnsi="仿宋" w:cs="仿宋" w:hint="eastAsia"/>
            <w:lang w:eastAsia="zh-CN"/>
          </w:rPr>
          <w:t>三、市场分析、调研</w:t>
        </w:r>
        <w:r>
          <w:tab/>
        </w:r>
        <w:r>
          <w:fldChar w:fldCharType="begin"/>
        </w:r>
        <w:r>
          <w:instrText xml:space="preserve"> PAGEREF _Toc19508 \h </w:instrText>
        </w:r>
        <w:r>
          <w:fldChar w:fldCharType="separate"/>
        </w:r>
        <w:r>
          <w:t>9</w:t>
        </w:r>
        <w:r>
          <w:fldChar w:fldCharType="end"/>
        </w:r>
      </w:hyperlink>
    </w:p>
    <w:p>
      <w:pPr>
        <w:pStyle w:val="TOC2"/>
        <w:tabs>
          <w:tab w:val="right" w:leader="dot" w:pos="8306"/>
        </w:tabs>
      </w:pPr>
      <w:hyperlink w:anchor="_Toc1097" w:history="1">
        <w:r>
          <w:rPr>
            <w:rFonts w:ascii="仿宋" w:eastAsia="仿宋" w:hAnsi="仿宋" w:cs="仿宋" w:hint="eastAsia"/>
            <w:lang w:eastAsia="zh-CN"/>
          </w:rPr>
          <w:t>(一)、铁基及铁镍基非晶合金行业分析</w:t>
        </w:r>
        <w:r>
          <w:tab/>
        </w:r>
        <w:r>
          <w:fldChar w:fldCharType="begin"/>
        </w:r>
        <w:r>
          <w:instrText xml:space="preserve"> PAGEREF _Toc1097 \h </w:instrText>
        </w:r>
        <w:r>
          <w:fldChar w:fldCharType="separate"/>
        </w:r>
        <w:r>
          <w:t>9</w:t>
        </w:r>
        <w:r>
          <w:fldChar w:fldCharType="end"/>
        </w:r>
      </w:hyperlink>
    </w:p>
    <w:p>
      <w:pPr>
        <w:pStyle w:val="TOC2"/>
        <w:tabs>
          <w:tab w:val="right" w:leader="dot" w:pos="8306"/>
        </w:tabs>
      </w:pPr>
      <w:hyperlink w:anchor="_Toc22426" w:history="1">
        <w:r>
          <w:rPr>
            <w:rFonts w:ascii="仿宋" w:eastAsia="仿宋" w:hAnsi="仿宋" w:cs="仿宋" w:hint="eastAsia"/>
            <w:lang w:eastAsia="zh-CN"/>
          </w:rPr>
          <w:t>(二)、铁基及铁镍基非晶合金市场分析预测</w:t>
        </w:r>
        <w:r>
          <w:tab/>
        </w:r>
        <w:r>
          <w:fldChar w:fldCharType="begin"/>
        </w:r>
        <w:r>
          <w:instrText xml:space="preserve"> PAGEREF _Toc22426 \h </w:instrText>
        </w:r>
        <w:r>
          <w:fldChar w:fldCharType="separate"/>
        </w:r>
        <w:r>
          <w:t>10</w:t>
        </w:r>
        <w:r>
          <w:fldChar w:fldCharType="end"/>
        </w:r>
      </w:hyperlink>
    </w:p>
    <w:p>
      <w:pPr>
        <w:pStyle w:val="TOC1"/>
        <w:tabs>
          <w:tab w:val="right" w:leader="dot" w:pos="8306"/>
        </w:tabs>
      </w:pPr>
      <w:hyperlink w:anchor="_Toc21674" w:history="1">
        <w:r>
          <w:rPr>
            <w:rFonts w:ascii="仿宋" w:eastAsia="仿宋" w:hAnsi="仿宋" w:cs="仿宋" w:hint="eastAsia"/>
            <w:lang w:eastAsia="zh-CN"/>
          </w:rPr>
          <w:t>四、铁基及铁镍基非晶合金项目选址可行性分析</w:t>
        </w:r>
        <w:r>
          <w:tab/>
        </w:r>
        <w:r>
          <w:fldChar w:fldCharType="begin"/>
        </w:r>
        <w:r>
          <w:instrText xml:space="preserve"> PAGEREF _Toc21674 \h </w:instrText>
        </w:r>
        <w:r>
          <w:fldChar w:fldCharType="separate"/>
        </w:r>
        <w:r>
          <w:t>10</w:t>
        </w:r>
        <w:r>
          <w:fldChar w:fldCharType="end"/>
        </w:r>
      </w:hyperlink>
    </w:p>
    <w:p>
      <w:pPr>
        <w:pStyle w:val="TOC2"/>
        <w:tabs>
          <w:tab w:val="right" w:leader="dot" w:pos="8306"/>
        </w:tabs>
      </w:pPr>
      <w:hyperlink w:anchor="_Toc31584" w:history="1">
        <w:r>
          <w:rPr>
            <w:rFonts w:ascii="仿宋" w:eastAsia="仿宋" w:hAnsi="仿宋" w:cs="仿宋" w:hint="eastAsia"/>
            <w:lang w:eastAsia="zh-CN"/>
          </w:rPr>
          <w:t>(一)、铁基及铁镍基非晶合金项目选址</w:t>
        </w:r>
        <w:r>
          <w:tab/>
        </w:r>
        <w:r>
          <w:fldChar w:fldCharType="begin"/>
        </w:r>
        <w:r>
          <w:instrText xml:space="preserve"> PAGEREF _Toc31584 \h </w:instrText>
        </w:r>
        <w:r>
          <w:fldChar w:fldCharType="separate"/>
        </w:r>
        <w:r>
          <w:t>10</w:t>
        </w:r>
        <w:r>
          <w:fldChar w:fldCharType="end"/>
        </w:r>
      </w:hyperlink>
    </w:p>
    <w:p>
      <w:pPr>
        <w:pStyle w:val="TOC2"/>
        <w:tabs>
          <w:tab w:val="right" w:leader="dot" w:pos="8306"/>
        </w:tabs>
      </w:pPr>
      <w:hyperlink w:anchor="_Toc25793" w:history="1">
        <w:r>
          <w:rPr>
            <w:rFonts w:ascii="仿宋" w:eastAsia="仿宋" w:hAnsi="仿宋" w:cs="仿宋" w:hint="eastAsia"/>
            <w:lang w:eastAsia="zh-CN"/>
          </w:rPr>
          <w:t>(二)、用地控制指标</w:t>
        </w:r>
        <w:r>
          <w:tab/>
        </w:r>
        <w:r>
          <w:fldChar w:fldCharType="begin"/>
        </w:r>
        <w:r>
          <w:instrText xml:space="preserve"> PAGEREF _Toc25793 \h </w:instrText>
        </w:r>
        <w:r>
          <w:fldChar w:fldCharType="separate"/>
        </w:r>
        <w:r>
          <w:t>11</w:t>
        </w:r>
        <w:r>
          <w:fldChar w:fldCharType="end"/>
        </w:r>
      </w:hyperlink>
    </w:p>
    <w:p>
      <w:pPr>
        <w:pStyle w:val="TOC2"/>
        <w:tabs>
          <w:tab w:val="right" w:leader="dot" w:pos="8306"/>
        </w:tabs>
      </w:pPr>
      <w:hyperlink w:anchor="_Toc10884" w:history="1">
        <w:r>
          <w:rPr>
            <w:rFonts w:ascii="仿宋" w:eastAsia="仿宋" w:hAnsi="仿宋" w:cs="仿宋" w:hint="eastAsia"/>
            <w:lang w:eastAsia="zh-CN"/>
          </w:rPr>
          <w:t>(三)、节约用地措施</w:t>
        </w:r>
        <w:r>
          <w:tab/>
        </w:r>
        <w:r>
          <w:fldChar w:fldCharType="begin"/>
        </w:r>
        <w:r>
          <w:instrText xml:space="preserve"> PAGEREF _Toc10884 \h </w:instrText>
        </w:r>
        <w:r>
          <w:fldChar w:fldCharType="separate"/>
        </w:r>
        <w:r>
          <w:t>13</w:t>
        </w:r>
        <w:r>
          <w:fldChar w:fldCharType="end"/>
        </w:r>
      </w:hyperlink>
    </w:p>
    <w:p>
      <w:pPr>
        <w:pStyle w:val="TOC2"/>
        <w:tabs>
          <w:tab w:val="right" w:leader="dot" w:pos="8306"/>
        </w:tabs>
      </w:pPr>
      <w:hyperlink w:anchor="_Toc17469" w:history="1">
        <w:r>
          <w:rPr>
            <w:rFonts w:ascii="仿宋" w:eastAsia="仿宋" w:hAnsi="仿宋" w:cs="仿宋" w:hint="eastAsia"/>
            <w:lang w:eastAsia="zh-CN"/>
          </w:rPr>
          <w:t>(四)、总图布置方案</w:t>
        </w:r>
        <w:r>
          <w:tab/>
        </w:r>
        <w:r>
          <w:fldChar w:fldCharType="begin"/>
        </w:r>
        <w:r>
          <w:instrText xml:space="preserve"> PAGEREF _Toc17469 \h </w:instrText>
        </w:r>
        <w:r>
          <w:fldChar w:fldCharType="separate"/>
        </w:r>
        <w:r>
          <w:t>14</w:t>
        </w:r>
        <w:r>
          <w:fldChar w:fldCharType="end"/>
        </w:r>
      </w:hyperlink>
    </w:p>
    <w:p>
      <w:pPr>
        <w:pStyle w:val="TOC2"/>
        <w:tabs>
          <w:tab w:val="right" w:leader="dot" w:pos="8306"/>
        </w:tabs>
      </w:pPr>
      <w:hyperlink w:anchor="_Toc9208" w:history="1">
        <w:r>
          <w:rPr>
            <w:rFonts w:ascii="仿宋" w:eastAsia="仿宋" w:hAnsi="仿宋" w:cs="仿宋" w:hint="eastAsia"/>
            <w:lang w:eastAsia="zh-CN"/>
          </w:rPr>
          <w:t>(五)、选址综合评价</w:t>
        </w:r>
        <w:r>
          <w:tab/>
        </w:r>
        <w:r>
          <w:fldChar w:fldCharType="begin"/>
        </w:r>
        <w:r>
          <w:instrText xml:space="preserve"> PAGEREF _Toc9208 \h </w:instrText>
        </w:r>
        <w:r>
          <w:fldChar w:fldCharType="separate"/>
        </w:r>
        <w:r>
          <w:t>15</w:t>
        </w:r>
        <w:r>
          <w:fldChar w:fldCharType="end"/>
        </w:r>
      </w:hyperlink>
    </w:p>
    <w:p>
      <w:pPr>
        <w:pStyle w:val="TOC1"/>
        <w:tabs>
          <w:tab w:val="right" w:leader="dot" w:pos="8306"/>
        </w:tabs>
      </w:pPr>
      <w:hyperlink w:anchor="_Toc29760" w:history="1">
        <w:r>
          <w:rPr>
            <w:rFonts w:ascii="仿宋" w:eastAsia="仿宋" w:hAnsi="仿宋" w:cs="仿宋" w:hint="eastAsia"/>
            <w:lang w:eastAsia="zh-CN"/>
          </w:rPr>
          <w:t>五、产品规划分析</w:t>
        </w:r>
        <w:r>
          <w:tab/>
        </w:r>
        <w:r>
          <w:fldChar w:fldCharType="begin"/>
        </w:r>
        <w:r>
          <w:instrText xml:space="preserve"> PAGEREF _Toc29760 \h </w:instrText>
        </w:r>
        <w:r>
          <w:fldChar w:fldCharType="separate"/>
        </w:r>
        <w:r>
          <w:t>16</w:t>
        </w:r>
        <w:r>
          <w:fldChar w:fldCharType="end"/>
        </w:r>
      </w:hyperlink>
    </w:p>
    <w:p>
      <w:pPr>
        <w:pStyle w:val="TOC2"/>
        <w:tabs>
          <w:tab w:val="right" w:leader="dot" w:pos="8306"/>
        </w:tabs>
      </w:pPr>
      <w:hyperlink w:anchor="_Toc4719" w:history="1">
        <w:r>
          <w:rPr>
            <w:rFonts w:ascii="仿宋" w:eastAsia="仿宋" w:hAnsi="仿宋" w:cs="仿宋" w:hint="eastAsia"/>
            <w:lang w:eastAsia="zh-CN"/>
          </w:rPr>
          <w:t>(一)、产品规划</w:t>
        </w:r>
        <w:r>
          <w:tab/>
        </w:r>
        <w:r>
          <w:fldChar w:fldCharType="begin"/>
        </w:r>
        <w:r>
          <w:instrText xml:space="preserve"> PAGEREF _Toc4719 \h </w:instrText>
        </w:r>
        <w:r>
          <w:fldChar w:fldCharType="separate"/>
        </w:r>
        <w:r>
          <w:t>16</w:t>
        </w:r>
        <w:r>
          <w:fldChar w:fldCharType="end"/>
        </w:r>
      </w:hyperlink>
    </w:p>
    <w:p>
      <w:pPr>
        <w:pStyle w:val="TOC2"/>
        <w:tabs>
          <w:tab w:val="right" w:leader="dot" w:pos="8306"/>
        </w:tabs>
      </w:pPr>
      <w:hyperlink w:anchor="_Toc12928" w:history="1">
        <w:r>
          <w:rPr>
            <w:rFonts w:ascii="仿宋" w:eastAsia="仿宋" w:hAnsi="仿宋" w:cs="仿宋" w:hint="eastAsia"/>
            <w:lang w:eastAsia="zh-CN"/>
          </w:rPr>
          <w:t>(二)、建设规模</w:t>
        </w:r>
        <w:r>
          <w:tab/>
        </w:r>
        <w:r>
          <w:fldChar w:fldCharType="begin"/>
        </w:r>
        <w:r>
          <w:instrText xml:space="preserve"> PAGEREF _Toc12928 \h </w:instrText>
        </w:r>
        <w:r>
          <w:fldChar w:fldCharType="separate"/>
        </w:r>
        <w:r>
          <w:t>17</w:t>
        </w:r>
        <w:r>
          <w:fldChar w:fldCharType="end"/>
        </w:r>
      </w:hyperlink>
    </w:p>
    <w:p>
      <w:pPr>
        <w:pStyle w:val="TOC1"/>
        <w:tabs>
          <w:tab w:val="right" w:leader="dot" w:pos="8306"/>
        </w:tabs>
      </w:pPr>
      <w:hyperlink w:anchor="_Toc11107" w:history="1">
        <w:r>
          <w:rPr>
            <w:rFonts w:ascii="仿宋" w:eastAsia="仿宋" w:hAnsi="仿宋" w:cs="仿宋" w:hint="eastAsia"/>
            <w:lang w:eastAsia="zh-CN"/>
          </w:rPr>
          <w:t>六、铁基及铁镍基非晶合金项目土建工程</w:t>
        </w:r>
        <w:r>
          <w:tab/>
        </w:r>
        <w:r>
          <w:fldChar w:fldCharType="begin"/>
        </w:r>
        <w:r>
          <w:instrText xml:space="preserve"> PAGEREF _Toc11107 \h </w:instrText>
        </w:r>
        <w:r>
          <w:fldChar w:fldCharType="separate"/>
        </w:r>
        <w:r>
          <w:t>18</w:t>
        </w:r>
        <w:r>
          <w:fldChar w:fldCharType="end"/>
        </w:r>
      </w:hyperlink>
    </w:p>
    <w:p>
      <w:pPr>
        <w:pStyle w:val="TOC2"/>
        <w:tabs>
          <w:tab w:val="right" w:leader="dot" w:pos="8306"/>
        </w:tabs>
      </w:pPr>
      <w:hyperlink w:anchor="_Toc6819" w:history="1">
        <w:r>
          <w:rPr>
            <w:rFonts w:ascii="仿宋" w:eastAsia="仿宋" w:hAnsi="仿宋" w:cs="仿宋" w:hint="eastAsia"/>
            <w:lang w:eastAsia="zh-CN"/>
          </w:rPr>
          <w:t>(一)、建筑工程设计原则</w:t>
        </w:r>
        <w:r>
          <w:tab/>
        </w:r>
        <w:r>
          <w:fldChar w:fldCharType="begin"/>
        </w:r>
        <w:r>
          <w:instrText xml:space="preserve"> PAGEREF _Toc6819 \h </w:instrText>
        </w:r>
        <w:r>
          <w:fldChar w:fldCharType="separate"/>
        </w:r>
        <w:r>
          <w:t>18</w:t>
        </w:r>
        <w:r>
          <w:fldChar w:fldCharType="end"/>
        </w:r>
      </w:hyperlink>
    </w:p>
    <w:p>
      <w:pPr>
        <w:pStyle w:val="TOC2"/>
        <w:tabs>
          <w:tab w:val="right" w:leader="dot" w:pos="8306"/>
        </w:tabs>
      </w:pPr>
      <w:hyperlink w:anchor="_Toc20377" w:history="1">
        <w:r>
          <w:rPr>
            <w:rFonts w:ascii="仿宋" w:eastAsia="仿宋" w:hAnsi="仿宋" w:cs="仿宋" w:hint="eastAsia"/>
            <w:lang w:eastAsia="zh-CN"/>
          </w:rPr>
          <w:t>(二)、土建工程设计年限及安全等级</w:t>
        </w:r>
        <w:r>
          <w:tab/>
        </w:r>
        <w:r>
          <w:fldChar w:fldCharType="begin"/>
        </w:r>
        <w:r>
          <w:instrText xml:space="preserve"> PAGEREF _Toc20377 \h </w:instrText>
        </w:r>
        <w:r>
          <w:fldChar w:fldCharType="separate"/>
        </w:r>
        <w:r>
          <w:t>20</w:t>
        </w:r>
        <w:r>
          <w:fldChar w:fldCharType="end"/>
        </w:r>
      </w:hyperlink>
    </w:p>
    <w:p>
      <w:pPr>
        <w:pStyle w:val="TOC2"/>
        <w:tabs>
          <w:tab w:val="right" w:leader="dot" w:pos="8306"/>
        </w:tabs>
      </w:pPr>
      <w:hyperlink w:anchor="_Toc14155" w:history="1">
        <w:r>
          <w:rPr>
            <w:rFonts w:ascii="仿宋" w:eastAsia="仿宋" w:hAnsi="仿宋" w:cs="仿宋" w:hint="eastAsia"/>
            <w:lang w:eastAsia="zh-CN"/>
          </w:rPr>
          <w:t>(三)、建筑工程设计总体要求</w:t>
        </w:r>
        <w:r>
          <w:tab/>
        </w:r>
        <w:r>
          <w:fldChar w:fldCharType="begin"/>
        </w:r>
        <w:r>
          <w:instrText xml:space="preserve"> PAGEREF _Toc14155 \h </w:instrText>
        </w:r>
        <w:r>
          <w:fldChar w:fldCharType="separate"/>
        </w:r>
        <w:r>
          <w:t>21</w:t>
        </w:r>
        <w:r>
          <w:fldChar w:fldCharType="end"/>
        </w:r>
      </w:hyperlink>
    </w:p>
    <w:p>
      <w:pPr>
        <w:pStyle w:val="TOC2"/>
        <w:tabs>
          <w:tab w:val="right" w:leader="dot" w:pos="8306"/>
        </w:tabs>
      </w:pPr>
      <w:hyperlink w:anchor="_Toc102" w:history="1">
        <w:r>
          <w:rPr>
            <w:rFonts w:ascii="仿宋" w:eastAsia="仿宋" w:hAnsi="仿宋" w:cs="仿宋" w:hint="eastAsia"/>
            <w:lang w:eastAsia="zh-CN"/>
          </w:rPr>
          <w:t>(四)、土建工程建设指标</w:t>
        </w:r>
        <w:r>
          <w:tab/>
        </w:r>
        <w:r>
          <w:fldChar w:fldCharType="begin"/>
        </w:r>
        <w:r>
          <w:instrText xml:space="preserve"> PAGEREF _Toc102 \h </w:instrText>
        </w:r>
        <w:r>
          <w:fldChar w:fldCharType="separate"/>
        </w:r>
        <w:r>
          <w:t>21</w:t>
        </w:r>
        <w:r>
          <w:fldChar w:fldCharType="end"/>
        </w:r>
      </w:hyperlink>
    </w:p>
    <w:p>
      <w:pPr>
        <w:pStyle w:val="TOC1"/>
        <w:tabs>
          <w:tab w:val="right" w:leader="dot" w:pos="8306"/>
        </w:tabs>
      </w:pPr>
      <w:hyperlink w:anchor="_Toc10413" w:history="1">
        <w:r>
          <w:rPr>
            <w:rFonts w:ascii="仿宋" w:eastAsia="仿宋" w:hAnsi="仿宋" w:cs="仿宋" w:hint="eastAsia"/>
            <w:lang w:eastAsia="zh-CN"/>
          </w:rPr>
          <w:t>七、铁基及铁镍基非晶合金项目技术管理</w:t>
        </w:r>
        <w:r>
          <w:tab/>
        </w:r>
        <w:r>
          <w:fldChar w:fldCharType="begin"/>
        </w:r>
        <w:r>
          <w:instrText xml:space="preserve"> PAGEREF _Toc10413 \h </w:instrText>
        </w:r>
        <w:r>
          <w:fldChar w:fldCharType="separate"/>
        </w:r>
        <w:r>
          <w:t>22</w:t>
        </w:r>
        <w:r>
          <w:fldChar w:fldCharType="end"/>
        </w:r>
      </w:hyperlink>
    </w:p>
    <w:p>
      <w:pPr>
        <w:pStyle w:val="TOC2"/>
        <w:tabs>
          <w:tab w:val="right" w:leader="dot" w:pos="8306"/>
        </w:tabs>
      </w:pPr>
      <w:hyperlink w:anchor="_Toc22661" w:history="1">
        <w:r>
          <w:rPr>
            <w:rFonts w:ascii="仿宋" w:eastAsia="仿宋" w:hAnsi="仿宋" w:cs="仿宋" w:hint="eastAsia"/>
            <w:lang w:eastAsia="zh-CN"/>
          </w:rPr>
          <w:t>(一)、技术方案选用方向</w:t>
        </w:r>
        <w:r>
          <w:tab/>
        </w:r>
        <w:r>
          <w:fldChar w:fldCharType="begin"/>
        </w:r>
        <w:r>
          <w:instrText xml:space="preserve"> PAGEREF _Toc22661 \h </w:instrText>
        </w:r>
        <w:r>
          <w:fldChar w:fldCharType="separate"/>
        </w:r>
        <w:r>
          <w:t>22</w:t>
        </w:r>
        <w:r>
          <w:fldChar w:fldCharType="end"/>
        </w:r>
      </w:hyperlink>
    </w:p>
    <w:p>
      <w:pPr>
        <w:pStyle w:val="TOC2"/>
        <w:tabs>
          <w:tab w:val="right" w:leader="dot" w:pos="8306"/>
        </w:tabs>
      </w:pPr>
      <w:hyperlink w:anchor="_Toc29859" w:history="1">
        <w:r>
          <w:rPr>
            <w:rFonts w:ascii="仿宋" w:eastAsia="仿宋" w:hAnsi="仿宋" w:cs="仿宋" w:hint="eastAsia"/>
            <w:lang w:eastAsia="zh-CN"/>
          </w:rPr>
          <w:t>(二)、工艺技术方案选用原则</w:t>
        </w:r>
        <w:r>
          <w:tab/>
        </w:r>
        <w:r>
          <w:fldChar w:fldCharType="begin"/>
        </w:r>
        <w:r>
          <w:instrText xml:space="preserve"> PAGEREF _Toc29859 \h </w:instrText>
        </w:r>
        <w:r>
          <w:fldChar w:fldCharType="separate"/>
        </w:r>
        <w:r>
          <w:t>24</w:t>
        </w:r>
        <w:r>
          <w:fldChar w:fldCharType="end"/>
        </w:r>
      </w:hyperlink>
    </w:p>
    <w:p>
      <w:pPr>
        <w:pStyle w:val="TOC2"/>
        <w:tabs>
          <w:tab w:val="right" w:leader="dot" w:pos="8306"/>
        </w:tabs>
      </w:pPr>
      <w:hyperlink w:anchor="_Toc27717" w:history="1">
        <w:r>
          <w:rPr>
            <w:rFonts w:ascii="仿宋" w:eastAsia="仿宋" w:hAnsi="仿宋" w:cs="仿宋" w:hint="eastAsia"/>
            <w:lang w:eastAsia="zh-CN"/>
          </w:rPr>
          <w:t>(三)、工艺技术方案要求</w:t>
        </w:r>
        <w:r>
          <w:tab/>
        </w:r>
        <w:r>
          <w:fldChar w:fldCharType="begin"/>
        </w:r>
        <w:r>
          <w:instrText xml:space="preserve"> PAGEREF _Toc27717 \h </w:instrText>
        </w:r>
        <w:r>
          <w:fldChar w:fldCharType="separate"/>
        </w:r>
        <w:r>
          <w:t>26</w:t>
        </w:r>
        <w:r>
          <w:fldChar w:fldCharType="end"/>
        </w:r>
      </w:hyperlink>
    </w:p>
    <w:p>
      <w:pPr>
        <w:pStyle w:val="TOC1"/>
        <w:tabs>
          <w:tab w:val="right" w:leader="dot" w:pos="8306"/>
        </w:tabs>
      </w:pPr>
      <w:hyperlink w:anchor="_Toc29855" w:history="1">
        <w:r>
          <w:rPr>
            <w:rFonts w:ascii="仿宋" w:eastAsia="仿宋" w:hAnsi="仿宋" w:cs="仿宋" w:hint="eastAsia"/>
            <w:lang w:eastAsia="zh-CN"/>
          </w:rPr>
          <w:t>八、铁基及铁镍基非晶合金项目投资规划</w:t>
        </w:r>
        <w:r>
          <w:tab/>
        </w:r>
        <w:r>
          <w:fldChar w:fldCharType="begin"/>
        </w:r>
        <w:r>
          <w:instrText xml:space="preserve"> PAGEREF _Toc29855 \h </w:instrText>
        </w:r>
        <w:r>
          <w:fldChar w:fldCharType="separate"/>
        </w:r>
        <w:r>
          <w:t>28</w:t>
        </w:r>
        <w:r>
          <w:fldChar w:fldCharType="end"/>
        </w:r>
      </w:hyperlink>
    </w:p>
    <w:p>
      <w:pPr>
        <w:pStyle w:val="TOC2"/>
        <w:tabs>
          <w:tab w:val="right" w:leader="dot" w:pos="8306"/>
        </w:tabs>
      </w:pPr>
      <w:hyperlink w:anchor="_Toc21572" w:history="1">
        <w:r>
          <w:rPr>
            <w:rFonts w:ascii="仿宋" w:eastAsia="仿宋" w:hAnsi="仿宋" w:cs="仿宋" w:hint="eastAsia"/>
            <w:lang w:eastAsia="zh-CN"/>
          </w:rPr>
          <w:t>(一)、铁基及铁镍基非晶合金项目总投资估算</w:t>
        </w:r>
        <w:r>
          <w:tab/>
        </w:r>
        <w:r>
          <w:fldChar w:fldCharType="begin"/>
        </w:r>
        <w:r>
          <w:instrText xml:space="preserve"> PAGEREF _Toc21572 \h </w:instrText>
        </w:r>
        <w:r>
          <w:fldChar w:fldCharType="separate"/>
        </w:r>
        <w:r>
          <w:t>28</w:t>
        </w:r>
        <w:r>
          <w:fldChar w:fldCharType="end"/>
        </w:r>
      </w:hyperlink>
    </w:p>
    <w:p>
      <w:pPr>
        <w:pStyle w:val="TOC2"/>
        <w:tabs>
          <w:tab w:val="right" w:leader="dot" w:pos="8306"/>
        </w:tabs>
      </w:pPr>
      <w:hyperlink w:anchor="_Toc14313" w:history="1">
        <w:r>
          <w:rPr>
            <w:rFonts w:ascii="仿宋" w:eastAsia="仿宋" w:hAnsi="仿宋" w:cs="仿宋" w:hint="eastAsia"/>
            <w:lang w:eastAsia="zh-CN"/>
          </w:rPr>
          <w:t>(二)、资金筹措</w:t>
        </w:r>
        <w:r>
          <w:tab/>
        </w:r>
        <w:r>
          <w:fldChar w:fldCharType="begin"/>
        </w:r>
        <w:r>
          <w:instrText xml:space="preserve"> PAGEREF _Toc14313 \h </w:instrText>
        </w:r>
        <w:r>
          <w:fldChar w:fldCharType="separate"/>
        </w:r>
        <w:r>
          <w:t>29</w:t>
        </w:r>
        <w:r>
          <w:fldChar w:fldCharType="end"/>
        </w:r>
      </w:hyperlink>
    </w:p>
    <w:p>
      <w:pPr>
        <w:pStyle w:val="TOC1"/>
        <w:tabs>
          <w:tab w:val="right" w:leader="dot" w:pos="8306"/>
        </w:tabs>
      </w:pPr>
      <w:hyperlink w:anchor="_Toc32555" w:history="1">
        <w:r>
          <w:rPr>
            <w:rFonts w:ascii="仿宋" w:eastAsia="仿宋" w:hAnsi="仿宋" w:cs="仿宋" w:hint="eastAsia"/>
            <w:lang w:eastAsia="zh-CN"/>
          </w:rPr>
          <w:t>九、铁基及铁镍基非晶合金项目计划安排</w:t>
        </w:r>
        <w:r>
          <w:tab/>
        </w:r>
        <w:r>
          <w:fldChar w:fldCharType="begin"/>
        </w:r>
        <w:r>
          <w:instrText xml:space="preserve"> PAGEREF _Toc32555 \h </w:instrText>
        </w:r>
        <w:r>
          <w:fldChar w:fldCharType="separate"/>
        </w:r>
        <w:r>
          <w:t>30</w:t>
        </w:r>
        <w:r>
          <w:fldChar w:fldCharType="end"/>
        </w:r>
      </w:hyperlink>
    </w:p>
    <w:p>
      <w:pPr>
        <w:pStyle w:val="TOC2"/>
        <w:tabs>
          <w:tab w:val="right" w:leader="dot" w:pos="8306"/>
        </w:tabs>
      </w:pPr>
      <w:hyperlink w:anchor="_Toc9480" w:history="1">
        <w:r>
          <w:rPr>
            <w:rFonts w:ascii="仿宋" w:eastAsia="仿宋" w:hAnsi="仿宋" w:cs="仿宋" w:hint="eastAsia"/>
            <w:lang w:eastAsia="zh-CN"/>
          </w:rPr>
          <w:t>(一)、建设周期</w:t>
        </w:r>
        <w:r>
          <w:tab/>
        </w:r>
        <w:r>
          <w:fldChar w:fldCharType="begin"/>
        </w:r>
        <w:r>
          <w:instrText xml:space="preserve"> PAGEREF _Toc9480 \h </w:instrText>
        </w:r>
        <w:r>
          <w:fldChar w:fldCharType="separate"/>
        </w:r>
        <w:r>
          <w:t>30</w:t>
        </w:r>
        <w:r>
          <w:fldChar w:fldCharType="end"/>
        </w:r>
      </w:hyperlink>
    </w:p>
    <w:p>
      <w:pPr>
        <w:pStyle w:val="TOC2"/>
        <w:tabs>
          <w:tab w:val="right" w:leader="dot" w:pos="8306"/>
        </w:tabs>
      </w:pPr>
      <w:hyperlink w:anchor="_Toc2549" w:history="1">
        <w:r>
          <w:rPr>
            <w:rFonts w:ascii="仿宋" w:eastAsia="仿宋" w:hAnsi="仿宋" w:cs="仿宋" w:hint="eastAsia"/>
            <w:lang w:eastAsia="zh-CN"/>
          </w:rPr>
          <w:t>(二)、建设进度</w:t>
        </w:r>
        <w:r>
          <w:tab/>
        </w:r>
        <w:r>
          <w:fldChar w:fldCharType="begin"/>
        </w:r>
        <w:r>
          <w:instrText xml:space="preserve"> PAGEREF _Toc2549 \h </w:instrText>
        </w:r>
        <w:r>
          <w:fldChar w:fldCharType="separate"/>
        </w:r>
        <w:r>
          <w:t>31</w:t>
        </w:r>
        <w:r>
          <w:fldChar w:fldCharType="end"/>
        </w:r>
      </w:hyperlink>
    </w:p>
    <w:p>
      <w:pPr>
        <w:pStyle w:val="TOC2"/>
        <w:tabs>
          <w:tab w:val="right" w:leader="dot" w:pos="8306"/>
        </w:tabs>
      </w:pPr>
      <w:hyperlink w:anchor="_Toc15184" w:history="1">
        <w:r>
          <w:rPr>
            <w:rFonts w:ascii="仿宋" w:eastAsia="仿宋" w:hAnsi="仿宋" w:cs="仿宋" w:hint="eastAsia"/>
            <w:lang w:eastAsia="zh-CN"/>
          </w:rPr>
          <w:t>(三)、进度安排注意事项</w:t>
        </w:r>
        <w:r>
          <w:tab/>
        </w:r>
        <w:r>
          <w:fldChar w:fldCharType="begin"/>
        </w:r>
        <w:r>
          <w:instrText xml:space="preserve"> PAGEREF _Toc15184 \h </w:instrText>
        </w:r>
        <w:r>
          <w:fldChar w:fldCharType="separate"/>
        </w:r>
        <w:r>
          <w:t>32</w:t>
        </w:r>
        <w:r>
          <w:fldChar w:fldCharType="end"/>
        </w:r>
      </w:hyperlink>
    </w:p>
    <w:p>
      <w:pPr>
        <w:pStyle w:val="TOC2"/>
        <w:tabs>
          <w:tab w:val="right" w:leader="dot" w:pos="8306"/>
        </w:tabs>
      </w:pPr>
      <w:hyperlink w:anchor="_Toc7115" w:history="1">
        <w:r>
          <w:rPr>
            <w:rFonts w:ascii="仿宋" w:eastAsia="仿宋" w:hAnsi="仿宋" w:cs="仿宋" w:hint="eastAsia"/>
            <w:lang w:eastAsia="zh-CN"/>
          </w:rPr>
          <w:t>(四)、人力资源配置</w:t>
        </w:r>
        <w:r>
          <w:tab/>
        </w:r>
        <w:r>
          <w:fldChar w:fldCharType="begin"/>
        </w:r>
        <w:r>
          <w:instrText xml:space="preserve"> PAGEREF _Toc7115 \h </w:instrText>
        </w:r>
        <w:r>
          <w:fldChar w:fldCharType="separate"/>
        </w:r>
        <w:r>
          <w:t>34</w:t>
        </w:r>
        <w:r>
          <w:fldChar w:fldCharType="end"/>
        </w:r>
      </w:hyperlink>
    </w:p>
    <w:p>
      <w:pPr>
        <w:pStyle w:val="TOC1"/>
        <w:tabs>
          <w:tab w:val="right" w:leader="dot" w:pos="8306"/>
        </w:tabs>
      </w:pPr>
      <w:hyperlink w:anchor="_Toc7647" w:history="1">
        <w:r>
          <w:rPr>
            <w:rFonts w:ascii="仿宋" w:eastAsia="仿宋" w:hAnsi="仿宋" w:cs="仿宋" w:hint="eastAsia"/>
            <w:lang w:eastAsia="zh-CN"/>
          </w:rPr>
          <w:t>十、铁基及铁镍基非晶合金项目创新与研发</w:t>
        </w:r>
        <w:r>
          <w:tab/>
        </w:r>
        <w:r>
          <w:fldChar w:fldCharType="begin"/>
        </w:r>
        <w:r>
          <w:instrText xml:space="preserve"> PAGEREF _Toc7647 \h </w:instrText>
        </w:r>
        <w:r>
          <w:fldChar w:fldCharType="separate"/>
        </w:r>
        <w:r>
          <w:t>35</w:t>
        </w:r>
        <w:r>
          <w:fldChar w:fldCharType="end"/>
        </w:r>
      </w:hyperlink>
    </w:p>
    <w:p>
      <w:pPr>
        <w:pStyle w:val="TOC2"/>
        <w:tabs>
          <w:tab w:val="right" w:leader="dot" w:pos="8306"/>
        </w:tabs>
      </w:pPr>
      <w:hyperlink w:anchor="_Toc27016" w:history="1">
        <w:r>
          <w:rPr>
            <w:rFonts w:ascii="仿宋" w:eastAsia="仿宋" w:hAnsi="仿宋" w:cs="仿宋" w:hint="eastAsia"/>
            <w:lang w:eastAsia="zh-CN"/>
          </w:rPr>
          <w:t>(一)、创新策略与方向</w:t>
        </w:r>
        <w:r>
          <w:tab/>
        </w:r>
        <w:r>
          <w:fldChar w:fldCharType="begin"/>
        </w:r>
        <w:r>
          <w:instrText xml:space="preserve"> PAGEREF _Toc27016 \h </w:instrText>
        </w:r>
        <w:r>
          <w:fldChar w:fldCharType="separate"/>
        </w:r>
        <w:r>
          <w:t>35</w:t>
        </w:r>
        <w:r>
          <w:fldChar w:fldCharType="end"/>
        </w:r>
      </w:hyperlink>
    </w:p>
    <w:p>
      <w:pPr>
        <w:pStyle w:val="TOC2"/>
        <w:tabs>
          <w:tab w:val="right" w:leader="dot" w:pos="8306"/>
        </w:tabs>
      </w:pPr>
      <w:hyperlink w:anchor="_Toc7061" w:history="1">
        <w:r>
          <w:rPr>
            <w:rFonts w:ascii="仿宋" w:eastAsia="仿宋" w:hAnsi="仿宋" w:cs="仿宋" w:hint="eastAsia"/>
            <w:lang w:eastAsia="zh-CN"/>
          </w:rPr>
          <w:t>(二)、研发规划与投入</w:t>
        </w:r>
        <w:r>
          <w:tab/>
        </w:r>
        <w:r>
          <w:fldChar w:fldCharType="begin"/>
        </w:r>
        <w:r>
          <w:instrText xml:space="preserve"> PAGEREF _Toc7061 \h </w:instrText>
        </w:r>
        <w:r>
          <w:fldChar w:fldCharType="separate"/>
        </w:r>
        <w:r>
          <w:t>36</w:t>
        </w:r>
        <w:r>
          <w:fldChar w:fldCharType="end"/>
        </w:r>
      </w:hyperlink>
    </w:p>
    <w:p>
      <w:pPr>
        <w:pStyle w:val="TOC1"/>
        <w:tabs>
          <w:tab w:val="right" w:leader="dot" w:pos="8306"/>
        </w:tabs>
      </w:pPr>
      <w:hyperlink w:anchor="_Toc26184" w:history="1">
        <w:r>
          <w:rPr>
            <w:rFonts w:ascii="仿宋" w:eastAsia="仿宋" w:hAnsi="仿宋" w:cs="仿宋" w:hint="eastAsia"/>
            <w:lang w:eastAsia="zh-CN"/>
          </w:rPr>
          <w:t>十一、生产安全保护</w:t>
        </w:r>
        <w:r>
          <w:tab/>
        </w:r>
        <w:r>
          <w:fldChar w:fldCharType="begin"/>
        </w:r>
        <w:r>
          <w:instrText xml:space="preserve"> PAGEREF _Toc26184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9" w:history="1">
        <w:r>
          <w:rPr>
            <w:rFonts w:ascii="仿宋" w:eastAsia="仿宋" w:hAnsi="仿宋" w:cs="仿宋" w:hint="eastAsia"/>
            <w:lang w:eastAsia="zh-CN"/>
          </w:rPr>
          <w:t>(一)、消防安全</w:t>
        </w:r>
        <w:r>
          <w:tab/>
        </w:r>
        <w:r>
          <w:fldChar w:fldCharType="begin"/>
        </w:r>
        <w:r>
          <w:instrText xml:space="preserve"> PAGEREF _Toc17359 \h </w:instrText>
        </w:r>
        <w:r>
          <w:fldChar w:fldCharType="separate"/>
        </w:r>
        <w:r>
          <w:t>38</w:t>
        </w:r>
        <w:r>
          <w:fldChar w:fldCharType="end"/>
        </w:r>
      </w:hyperlink>
    </w:p>
    <w:p>
      <w:pPr>
        <w:pStyle w:val="TOC2"/>
        <w:tabs>
          <w:tab w:val="right" w:leader="dot" w:pos="8306"/>
        </w:tabs>
      </w:pPr>
      <w:hyperlink w:anchor="_Toc4551" w:history="1">
        <w:r>
          <w:rPr>
            <w:rFonts w:ascii="仿宋" w:eastAsia="仿宋" w:hAnsi="仿宋" w:cs="仿宋" w:hint="eastAsia"/>
            <w:lang w:eastAsia="zh-CN"/>
          </w:rPr>
          <w:t>(二)、防火防爆总图布置措施</w:t>
        </w:r>
        <w:r>
          <w:tab/>
        </w:r>
        <w:r>
          <w:fldChar w:fldCharType="begin"/>
        </w:r>
        <w:r>
          <w:instrText xml:space="preserve"> PAGEREF _Toc4551 \h </w:instrText>
        </w:r>
        <w:r>
          <w:fldChar w:fldCharType="separate"/>
        </w:r>
        <w:r>
          <w:t>40</w:t>
        </w:r>
        <w:r>
          <w:fldChar w:fldCharType="end"/>
        </w:r>
      </w:hyperlink>
    </w:p>
    <w:p>
      <w:pPr>
        <w:pStyle w:val="TOC2"/>
        <w:tabs>
          <w:tab w:val="right" w:leader="dot" w:pos="8306"/>
        </w:tabs>
      </w:pPr>
      <w:hyperlink w:anchor="_Toc21994" w:history="1">
        <w:r>
          <w:rPr>
            <w:rFonts w:ascii="仿宋" w:eastAsia="仿宋" w:hAnsi="仿宋" w:cs="仿宋" w:hint="eastAsia"/>
            <w:lang w:eastAsia="zh-CN"/>
          </w:rPr>
          <w:t>(三)、自然灾害防范措施</w:t>
        </w:r>
        <w:r>
          <w:tab/>
        </w:r>
        <w:r>
          <w:fldChar w:fldCharType="begin"/>
        </w:r>
        <w:r>
          <w:instrText xml:space="preserve"> PAGEREF _Toc21994 \h </w:instrText>
        </w:r>
        <w:r>
          <w:fldChar w:fldCharType="separate"/>
        </w:r>
        <w:r>
          <w:t>40</w:t>
        </w:r>
        <w:r>
          <w:fldChar w:fldCharType="end"/>
        </w:r>
      </w:hyperlink>
    </w:p>
    <w:p>
      <w:pPr>
        <w:pStyle w:val="TOC2"/>
        <w:tabs>
          <w:tab w:val="right" w:leader="dot" w:pos="8306"/>
        </w:tabs>
      </w:pPr>
      <w:hyperlink w:anchor="_Toc6738" w:history="1">
        <w:r>
          <w:rPr>
            <w:rFonts w:ascii="仿宋" w:eastAsia="仿宋" w:hAnsi="仿宋" w:cs="仿宋" w:hint="eastAsia"/>
            <w:lang w:eastAsia="zh-CN"/>
          </w:rPr>
          <w:t>(四)、安全色及安全标志使用要求</w:t>
        </w:r>
        <w:r>
          <w:tab/>
        </w:r>
        <w:r>
          <w:fldChar w:fldCharType="begin"/>
        </w:r>
        <w:r>
          <w:instrText xml:space="preserve"> PAGEREF _Toc6738 \h </w:instrText>
        </w:r>
        <w:r>
          <w:fldChar w:fldCharType="separate"/>
        </w:r>
        <w:r>
          <w:t>42</w:t>
        </w:r>
        <w:r>
          <w:fldChar w:fldCharType="end"/>
        </w:r>
      </w:hyperlink>
    </w:p>
    <w:p>
      <w:pPr>
        <w:pStyle w:val="TOC2"/>
        <w:tabs>
          <w:tab w:val="right" w:leader="dot" w:pos="8306"/>
        </w:tabs>
      </w:pPr>
      <w:hyperlink w:anchor="_Toc2514" w:history="1">
        <w:r>
          <w:rPr>
            <w:rFonts w:ascii="仿宋" w:eastAsia="仿宋" w:hAnsi="仿宋" w:cs="仿宋" w:hint="eastAsia"/>
            <w:lang w:eastAsia="zh-CN"/>
          </w:rPr>
          <w:t>(五)、防尘防毒措施</w:t>
        </w:r>
        <w:r>
          <w:tab/>
        </w:r>
        <w:r>
          <w:fldChar w:fldCharType="begin"/>
        </w:r>
        <w:r>
          <w:instrText xml:space="preserve"> PAGEREF _Toc2514 \h </w:instrText>
        </w:r>
        <w:r>
          <w:fldChar w:fldCharType="separate"/>
        </w:r>
        <w:r>
          <w:t>43</w:t>
        </w:r>
        <w:r>
          <w:fldChar w:fldCharType="end"/>
        </w:r>
      </w:hyperlink>
    </w:p>
    <w:p>
      <w:pPr>
        <w:pStyle w:val="TOC2"/>
        <w:tabs>
          <w:tab w:val="right" w:leader="dot" w:pos="8306"/>
        </w:tabs>
      </w:pPr>
      <w:hyperlink w:anchor="_Toc30614" w:history="1">
        <w:r>
          <w:rPr>
            <w:rFonts w:ascii="仿宋" w:eastAsia="仿宋" w:hAnsi="仿宋" w:cs="仿宋" w:hint="eastAsia"/>
            <w:lang w:eastAsia="zh-CN"/>
          </w:rPr>
          <w:t>(六)、防静电、触电防护及防雷措施</w:t>
        </w:r>
        <w:r>
          <w:tab/>
        </w:r>
        <w:r>
          <w:fldChar w:fldCharType="begin"/>
        </w:r>
        <w:r>
          <w:instrText xml:space="preserve"> PAGEREF _Toc30614 \h </w:instrText>
        </w:r>
        <w:r>
          <w:fldChar w:fldCharType="separate"/>
        </w:r>
        <w:r>
          <w:t>44</w:t>
        </w:r>
        <w:r>
          <w:fldChar w:fldCharType="end"/>
        </w:r>
      </w:hyperlink>
    </w:p>
    <w:p>
      <w:pPr>
        <w:pStyle w:val="TOC2"/>
        <w:tabs>
          <w:tab w:val="right" w:leader="dot" w:pos="8306"/>
        </w:tabs>
      </w:pPr>
      <w:hyperlink w:anchor="_Toc25139" w:history="1">
        <w:r>
          <w:rPr>
            <w:rFonts w:ascii="仿宋" w:eastAsia="仿宋" w:hAnsi="仿宋" w:cs="仿宋" w:hint="eastAsia"/>
            <w:lang w:eastAsia="zh-CN"/>
          </w:rPr>
          <w:t>(七)、机械设备安全保障措施</w:t>
        </w:r>
        <w:r>
          <w:tab/>
        </w:r>
        <w:r>
          <w:fldChar w:fldCharType="begin"/>
        </w:r>
        <w:r>
          <w:instrText xml:space="preserve"> PAGEREF _Toc25139 \h </w:instrText>
        </w:r>
        <w:r>
          <w:fldChar w:fldCharType="separate"/>
        </w:r>
        <w:r>
          <w:t>45</w:t>
        </w:r>
        <w:r>
          <w:fldChar w:fldCharType="end"/>
        </w:r>
      </w:hyperlink>
    </w:p>
    <w:p>
      <w:pPr>
        <w:pStyle w:val="TOC1"/>
        <w:tabs>
          <w:tab w:val="right" w:leader="dot" w:pos="8306"/>
        </w:tabs>
      </w:pPr>
      <w:hyperlink w:anchor="_Toc3219" w:history="1">
        <w:r>
          <w:rPr>
            <w:rFonts w:ascii="仿宋" w:eastAsia="仿宋" w:hAnsi="仿宋" w:cs="仿宋" w:hint="eastAsia"/>
            <w:lang w:eastAsia="zh-CN"/>
          </w:rPr>
          <w:t>十二、铁基及铁镍基非晶合金项目财务管理</w:t>
        </w:r>
        <w:r>
          <w:tab/>
        </w:r>
        <w:r>
          <w:fldChar w:fldCharType="begin"/>
        </w:r>
        <w:r>
          <w:instrText xml:space="preserve"> PAGEREF _Toc3219 \h </w:instrText>
        </w:r>
        <w:r>
          <w:fldChar w:fldCharType="separate"/>
        </w:r>
        <w:r>
          <w:t>47</w:t>
        </w:r>
        <w:r>
          <w:fldChar w:fldCharType="end"/>
        </w:r>
      </w:hyperlink>
    </w:p>
    <w:p>
      <w:pPr>
        <w:pStyle w:val="TOC2"/>
        <w:tabs>
          <w:tab w:val="right" w:leader="dot" w:pos="8306"/>
        </w:tabs>
      </w:pPr>
      <w:hyperlink w:anchor="_Toc32001" w:history="1">
        <w:r>
          <w:rPr>
            <w:rFonts w:ascii="仿宋" w:eastAsia="仿宋" w:hAnsi="仿宋" w:cs="仿宋" w:hint="eastAsia"/>
            <w:lang w:eastAsia="zh-CN"/>
          </w:rPr>
          <w:t>(一)、资金需求大</w:t>
        </w:r>
        <w:r>
          <w:tab/>
        </w:r>
        <w:r>
          <w:fldChar w:fldCharType="begin"/>
        </w:r>
        <w:r>
          <w:instrText xml:space="preserve"> PAGEREF _Toc32001 \h </w:instrText>
        </w:r>
        <w:r>
          <w:fldChar w:fldCharType="separate"/>
        </w:r>
        <w:r>
          <w:t>47</w:t>
        </w:r>
        <w:r>
          <w:fldChar w:fldCharType="end"/>
        </w:r>
      </w:hyperlink>
    </w:p>
    <w:p>
      <w:pPr>
        <w:pStyle w:val="TOC2"/>
        <w:tabs>
          <w:tab w:val="right" w:leader="dot" w:pos="8306"/>
        </w:tabs>
      </w:pPr>
      <w:hyperlink w:anchor="_Toc4729" w:history="1">
        <w:r>
          <w:rPr>
            <w:rFonts w:ascii="仿宋" w:eastAsia="仿宋" w:hAnsi="仿宋" w:cs="仿宋" w:hint="eastAsia"/>
            <w:lang w:eastAsia="zh-CN"/>
          </w:rPr>
          <w:t>(二)、研发周期长</w:t>
        </w:r>
        <w:r>
          <w:tab/>
        </w:r>
        <w:r>
          <w:fldChar w:fldCharType="begin"/>
        </w:r>
        <w:r>
          <w:instrText xml:space="preserve"> PAGEREF _Toc4729 \h </w:instrText>
        </w:r>
        <w:r>
          <w:fldChar w:fldCharType="separate"/>
        </w:r>
        <w:r>
          <w:t>48</w:t>
        </w:r>
        <w:r>
          <w:fldChar w:fldCharType="end"/>
        </w:r>
      </w:hyperlink>
    </w:p>
    <w:p>
      <w:pPr>
        <w:pStyle w:val="TOC2"/>
        <w:tabs>
          <w:tab w:val="right" w:leader="dot" w:pos="8306"/>
        </w:tabs>
      </w:pPr>
      <w:hyperlink w:anchor="_Toc15732" w:history="1">
        <w:r>
          <w:rPr>
            <w:rFonts w:ascii="仿宋" w:eastAsia="仿宋" w:hAnsi="仿宋" w:cs="仿宋" w:hint="eastAsia"/>
            <w:lang w:eastAsia="zh-CN"/>
          </w:rPr>
          <w:t>(三)、市场风险大</w:t>
        </w:r>
        <w:r>
          <w:tab/>
        </w:r>
        <w:r>
          <w:fldChar w:fldCharType="begin"/>
        </w:r>
        <w:r>
          <w:instrText xml:space="preserve"> PAGEREF _Toc15732 \h </w:instrText>
        </w:r>
        <w:r>
          <w:fldChar w:fldCharType="separate"/>
        </w:r>
        <w:r>
          <w:t>49</w:t>
        </w:r>
        <w:r>
          <w:fldChar w:fldCharType="end"/>
        </w:r>
      </w:hyperlink>
    </w:p>
    <w:p>
      <w:pPr>
        <w:pStyle w:val="TOC2"/>
        <w:tabs>
          <w:tab w:val="right" w:leader="dot" w:pos="8306"/>
        </w:tabs>
      </w:pPr>
      <w:hyperlink w:anchor="_Toc23369" w:history="1">
        <w:r>
          <w:rPr>
            <w:rFonts w:ascii="仿宋" w:eastAsia="仿宋" w:hAnsi="仿宋" w:cs="仿宋" w:hint="eastAsia"/>
            <w:lang w:eastAsia="zh-CN"/>
          </w:rPr>
          <w:t>(四)、利润率高</w:t>
        </w:r>
        <w:r>
          <w:tab/>
        </w:r>
        <w:r>
          <w:fldChar w:fldCharType="begin"/>
        </w:r>
        <w:r>
          <w:instrText xml:space="preserve"> PAGEREF _Toc23369 \h </w:instrText>
        </w:r>
        <w:r>
          <w:fldChar w:fldCharType="separate"/>
        </w:r>
        <w:r>
          <w:t>52</w:t>
        </w:r>
        <w:r>
          <w:fldChar w:fldCharType="end"/>
        </w:r>
      </w:hyperlink>
    </w:p>
    <w:p>
      <w:pPr>
        <w:pStyle w:val="TOC1"/>
        <w:tabs>
          <w:tab w:val="right" w:leader="dot" w:pos="8306"/>
        </w:tabs>
      </w:pPr>
      <w:hyperlink w:anchor="_Toc17067" w:history="1">
        <w:r>
          <w:rPr>
            <w:rFonts w:ascii="仿宋" w:eastAsia="仿宋" w:hAnsi="仿宋" w:cs="仿宋" w:hint="eastAsia"/>
            <w:lang w:eastAsia="zh-CN"/>
          </w:rPr>
          <w:t>十三、风险识别与分类</w:t>
        </w:r>
        <w:r>
          <w:tab/>
        </w:r>
        <w:r>
          <w:fldChar w:fldCharType="begin"/>
        </w:r>
        <w:r>
          <w:instrText xml:space="preserve"> PAGEREF _Toc17067 \h </w:instrText>
        </w:r>
        <w:r>
          <w:fldChar w:fldCharType="separate"/>
        </w:r>
        <w:r>
          <w:t>54</w:t>
        </w:r>
        <w:r>
          <w:fldChar w:fldCharType="end"/>
        </w:r>
      </w:hyperlink>
    </w:p>
    <w:p>
      <w:pPr>
        <w:pStyle w:val="TOC2"/>
        <w:tabs>
          <w:tab w:val="right" w:leader="dot" w:pos="8306"/>
        </w:tabs>
      </w:pPr>
      <w:hyperlink w:anchor="_Toc12888" w:history="1">
        <w:r>
          <w:rPr>
            <w:rFonts w:ascii="仿宋" w:eastAsia="仿宋" w:hAnsi="仿宋" w:cs="仿宋" w:hint="eastAsia"/>
            <w:lang w:eastAsia="zh-CN"/>
          </w:rPr>
          <w:t>(一)、风险识别</w:t>
        </w:r>
        <w:r>
          <w:tab/>
        </w:r>
        <w:r>
          <w:fldChar w:fldCharType="begin"/>
        </w:r>
        <w:r>
          <w:instrText xml:space="preserve"> PAGEREF _Toc12888 \h </w:instrText>
        </w:r>
        <w:r>
          <w:fldChar w:fldCharType="separate"/>
        </w:r>
        <w:r>
          <w:t>54</w:t>
        </w:r>
        <w:r>
          <w:fldChar w:fldCharType="end"/>
        </w:r>
      </w:hyperlink>
    </w:p>
    <w:p>
      <w:pPr>
        <w:pStyle w:val="TOC2"/>
        <w:tabs>
          <w:tab w:val="right" w:leader="dot" w:pos="8306"/>
        </w:tabs>
      </w:pPr>
      <w:hyperlink w:anchor="_Toc30858" w:history="1">
        <w:r>
          <w:rPr>
            <w:rFonts w:ascii="仿宋" w:eastAsia="仿宋" w:hAnsi="仿宋" w:cs="仿宋" w:hint="eastAsia"/>
            <w:lang w:eastAsia="zh-CN"/>
          </w:rPr>
          <w:t>(二)、风险分类</w:t>
        </w:r>
        <w:r>
          <w:tab/>
        </w:r>
        <w:r>
          <w:fldChar w:fldCharType="begin"/>
        </w:r>
        <w:r>
          <w:instrText xml:space="preserve"> PAGEREF _Toc30858 \h </w:instrText>
        </w:r>
        <w:r>
          <w:fldChar w:fldCharType="separate"/>
        </w:r>
        <w:r>
          <w:t>55</w:t>
        </w:r>
        <w:r>
          <w:fldChar w:fldCharType="end"/>
        </w:r>
      </w:hyperlink>
    </w:p>
    <w:p>
      <w:pPr>
        <w:pStyle w:val="TOC1"/>
        <w:tabs>
          <w:tab w:val="right" w:leader="dot" w:pos="8306"/>
        </w:tabs>
      </w:pPr>
      <w:hyperlink w:anchor="_Toc4660" w:history="1">
        <w:r>
          <w:rPr>
            <w:rFonts w:ascii="仿宋" w:eastAsia="仿宋" w:hAnsi="仿宋" w:cs="仿宋" w:hint="eastAsia"/>
            <w:lang w:eastAsia="zh-CN"/>
          </w:rPr>
          <w:t>十四、供应链管理</w:t>
        </w:r>
        <w:r>
          <w:tab/>
        </w:r>
        <w:r>
          <w:fldChar w:fldCharType="begin"/>
        </w:r>
        <w:r>
          <w:instrText xml:space="preserve"> PAGEREF _Toc4660 \h </w:instrText>
        </w:r>
        <w:r>
          <w:fldChar w:fldCharType="separate"/>
        </w:r>
        <w:r>
          <w:t>57</w:t>
        </w:r>
        <w:r>
          <w:fldChar w:fldCharType="end"/>
        </w:r>
      </w:hyperlink>
    </w:p>
    <w:p>
      <w:pPr>
        <w:pStyle w:val="TOC2"/>
        <w:tabs>
          <w:tab w:val="right" w:leader="dot" w:pos="8306"/>
        </w:tabs>
      </w:pPr>
      <w:hyperlink w:anchor="_Toc15524" w:history="1">
        <w:r>
          <w:rPr>
            <w:rFonts w:ascii="仿宋" w:eastAsia="仿宋" w:hAnsi="仿宋" w:cs="仿宋" w:hint="eastAsia"/>
            <w:lang w:eastAsia="zh-CN"/>
          </w:rPr>
          <w:t>(一)、供应链战略规划</w:t>
        </w:r>
        <w:r>
          <w:tab/>
        </w:r>
        <w:r>
          <w:fldChar w:fldCharType="begin"/>
        </w:r>
        <w:r>
          <w:instrText xml:space="preserve"> PAGEREF _Toc15524 \h </w:instrText>
        </w:r>
        <w:r>
          <w:fldChar w:fldCharType="separate"/>
        </w:r>
        <w:r>
          <w:t>57</w:t>
        </w:r>
        <w:r>
          <w:fldChar w:fldCharType="end"/>
        </w:r>
      </w:hyperlink>
    </w:p>
    <w:p>
      <w:pPr>
        <w:pStyle w:val="TOC2"/>
        <w:tabs>
          <w:tab w:val="right" w:leader="dot" w:pos="8306"/>
        </w:tabs>
      </w:pPr>
      <w:hyperlink w:anchor="_Toc25215" w:history="1">
        <w:r>
          <w:rPr>
            <w:rFonts w:ascii="仿宋" w:eastAsia="仿宋" w:hAnsi="仿宋" w:cs="仿宋" w:hint="eastAsia"/>
            <w:lang w:eastAsia="zh-CN"/>
          </w:rPr>
          <w:t>(二)、供应商选择与合作</w:t>
        </w:r>
        <w:r>
          <w:tab/>
        </w:r>
        <w:r>
          <w:fldChar w:fldCharType="begin"/>
        </w:r>
        <w:r>
          <w:instrText xml:space="preserve"> PAGEREF _Toc25215 \h </w:instrText>
        </w:r>
        <w:r>
          <w:fldChar w:fldCharType="separate"/>
        </w:r>
        <w:r>
          <w:t>59</w:t>
        </w:r>
        <w:r>
          <w:fldChar w:fldCharType="end"/>
        </w:r>
      </w:hyperlink>
    </w:p>
    <w:p>
      <w:pPr>
        <w:pStyle w:val="TOC2"/>
        <w:tabs>
          <w:tab w:val="right" w:leader="dot" w:pos="8306"/>
        </w:tabs>
      </w:pPr>
      <w:hyperlink w:anchor="_Toc7962" w:history="1">
        <w:r>
          <w:rPr>
            <w:rFonts w:ascii="仿宋" w:eastAsia="仿宋" w:hAnsi="仿宋" w:cs="仿宋" w:hint="eastAsia"/>
            <w:lang w:eastAsia="zh-CN"/>
          </w:rPr>
          <w:t>(三)、物流与库存管理</w:t>
        </w:r>
        <w:r>
          <w:tab/>
        </w:r>
        <w:r>
          <w:fldChar w:fldCharType="begin"/>
        </w:r>
        <w:r>
          <w:instrText xml:space="preserve"> PAGEREF _Toc7962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3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基及铁镍基非晶合金项目的技术管理特点体现在其创新导向。通过引入最先进的技术趋势和解决方案，铁基及铁镍基非晶合金项目致力于提升科技含量、提高质量和效率水平。这意味着我们将采用最新的工具和方法，确保铁基及铁镍基非晶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基及铁镍基非晶合金项目技术管理的显著特征。通过整合不同领域的技术资源，我们实现了跨学科的协同工作。这有助于优化技术架构，提高整体效能。此外，整合性策略还促进了不同技术团队之间的紧密沟通和高效合作，确保铁基及铁镍基非晶合金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基及铁镍基非晶合金项目所采用的技术。通过不断优化技术方案，铁基及铁镍基非晶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基及铁镍基非晶合金项目团队将在铁基及铁镍基非晶合金项目初期识别可能的技术风险，并采取相应的预防和应对措施。通过建立健全的风险评估机制，铁基及铁镍基非晶合金项目能够在实施过程中及时发现并解决潜在的技术问题，保障铁基及铁镍基非晶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基及铁镍基非晶合金项目中，技术将成为铁基及铁镍基非晶合金项目成功的有力支持。这一深度剖析揭示了技术管理在铁基及铁镍基非晶合金项目实施中的关键作用，为铁基及铁镍基非晶合金项目的技术基础奠定了坚实的基础。</w:t>
      </w:r>
    </w:p>
    <w:p>
      <w:pPr>
        <w:pStyle w:val="Heading2"/>
        <w:ind w:firstLine="560" w:firstLineChars="200"/>
        <w:rPr>
          <w:rFonts w:ascii="仿宋" w:eastAsia="仿宋" w:hAnsi="仿宋" w:cs="仿宋" w:hint="eastAsia"/>
          <w:sz w:val="28"/>
          <w:lang w:eastAsia="zh-CN"/>
        </w:rPr>
      </w:pPr>
      <w:bookmarkStart w:id="4" w:name="_Toc32646"/>
      <w:r>
        <w:rPr>
          <w:rFonts w:ascii="仿宋" w:eastAsia="仿宋" w:hAnsi="仿宋" w:cs="仿宋" w:hint="eastAsia"/>
          <w:sz w:val="28"/>
          <w:lang w:eastAsia="zh-CN"/>
        </w:rPr>
        <w:t>(二)、铁基及铁镍基非晶合金项目工艺技术设计方案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基及铁镍基非晶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基及铁镍基非晶合金项目将严格按照相关行业规范要求进行组织。通过有效控制产品质量，铁基及铁镍基非晶合金项目将致力于为顾客提供优质的铁基及铁镍基非晶合金项目产品和良好的服务。这体现了铁基及铁镍基非晶合金项目对于生产活动合规性和质量标准的高度重视，为铁基及铁镍基非晶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基及铁镍基非晶合金项目注重生态效益和清洁生产原则。铁基及铁镍基非晶合金项目建设将紧密结合地方特色经济发展，与社会经济发展规划和区域环境保护规划方案相协调一致。通过与当地区域自然生态系统的结合，铁基及铁镍基非晶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基及铁镍基非晶合金项目产品具有多样化的客户需求和个性化的特点。因此，铁基及铁镍基非晶合金项目产品规格品种多样，且单批生产数量较小。为满足这一特点，铁基及铁镍基非晶合金项目承办单位将建设先进的柔性制造生产线。通过广泛应用柔性制造技术，铁基及铁镍基非晶合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铁基及铁镍基非晶合金项目采用的技术具有较高的技术含量和自动化水平，处于国内先进水平。这一技术选用不仅体现了对生产效率、质量和环境友好性的高标准要求，同时为铁基及铁镍基非晶合金项目的可持续发展奠定了坚实的基础。</w:t>
      </w:r>
    </w:p>
    <w:p>
      <w:pPr>
        <w:pStyle w:val="Heading2"/>
        <w:ind w:firstLine="560" w:firstLineChars="200"/>
        <w:rPr>
          <w:rFonts w:ascii="仿宋" w:eastAsia="仿宋" w:hAnsi="仿宋" w:cs="仿宋" w:hint="eastAsia"/>
          <w:sz w:val="28"/>
          <w:lang w:eastAsia="zh-CN"/>
        </w:rPr>
      </w:pPr>
      <w:bookmarkStart w:id="5" w:name="_Toc165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为确保铁基及铁镍基非晶合金项目的高效生产和技术实施，我们制定了一套精心设计的设备选型方案，以满足铁基及铁镍基非晶合金项目生产、质量和环保的要求。该方案的主要特点如下：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基及铁镍基非晶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基及铁镍基非晶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689"/>
      <w:r>
        <w:rPr>
          <w:rFonts w:ascii="仿宋" w:eastAsia="仿宋" w:hAnsi="仿宋" w:cs="仿宋" w:hint="eastAsia"/>
          <w:sz w:val="28"/>
          <w:lang w:eastAsia="zh-CN"/>
        </w:rPr>
        <w:t>二、铁基及铁镍基非晶合金项目可持续发展</w:t>
      </w:r>
      <w:bookmarkEnd w:id="6"/>
    </w:p>
    <w:p>
      <w:pPr>
        <w:pStyle w:val="Heading2"/>
        <w:rPr>
          <w:rFonts w:ascii="仿宋" w:eastAsia="仿宋" w:hAnsi="仿宋" w:cs="仿宋" w:hint="eastAsia"/>
          <w:lang w:eastAsia="zh-CN"/>
        </w:rPr>
      </w:pPr>
      <w:bookmarkStart w:id="7" w:name="_Toc991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基及铁镍基非晶合金项目中，铁基及铁镍基非晶合金项目团队着眼于未来，明确了可持续发展的战略方向。制定的具体可持续发展目标包括降低资源使用、采用环保技术、最大化社会效益等。这一步骤不仅有助于铁基及铁镍基非晶合金项目在环保和社会责任方面达到最高标准，也为未来提供了明确的指引，确保铁基及铁镍基非晶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可持续实践的融入铁基及铁镍基非晶合金项目管理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基及铁镍基非晶合金项目管理周期。从铁基及铁镍基非晶合金项目规划开始，铁基及铁镍基非晶合金项目团队就考虑了环境和社会的因素。在执行阶段，铁基及铁镍基非晶合金项目团队积极推动绿色技术的应用，优化资源利用。此外，关注员工的社会责任，通过培训和沟通活动提高员工对可持续发展的认知，使他们能够在日常工作中践行可持续实践。这些举措不仅为铁基及铁镍基非晶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9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基及铁镍基非晶合金项目的可持续发展理念，我们深信环保与社会责任是铁基及铁镍基非晶合金项目成功的关键支柱。在铁基及铁镍基非晶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基及铁镍基非晶合金项目团队通过引入先进的环保技术、建立高效的废物处理系统以及推动能源节约措施，积极履行环保责任。定期的环保监测和评估确保铁基及铁镍基非晶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基及铁镍基非晶合金项目不仅致力于自身可持续发展，还注重对社会的回馈。通过支持社区铁基及铁镍基非晶合金项目、参与慈善事业、提供培训机会等方式，铁基及铁镍基非晶合金项目积极履行社会责任。与当地社区建立积极互动，关注员工的工作与生活平衡，以及员工的身心健康，是铁基及铁镍基非晶合金项目在社会责任层面的关键举措。这样的实践不仅增强了铁基及铁镍基非晶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50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97"/>
      <w:r>
        <w:rPr>
          <w:rFonts w:ascii="仿宋" w:eastAsia="仿宋" w:hAnsi="仿宋" w:cs="仿宋" w:hint="eastAsia"/>
          <w:lang w:eastAsia="zh-CN"/>
        </w:rPr>
        <w:t>(一)、铁基及铁镍基非晶合金行业分析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铁基及铁镍基非晶合金行业一直以来都是市场的关注焦点。行业内的发展趋势、竞争态势以及潜在机会都对铁基及铁镍基非晶合金项目的推进产生深远的影响。通过深入研究行业的整体概貌，我们将更好地理解行业的核心特征，为铁基及铁镍基非晶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基及铁镍基非晶合金行业，技术一直是推动创新和发展的关键因素。我们将对当前技术趋势进行详尽分析，包括但不限于人工智能、大数据应用、先进制造技术等。这有助于铁基及铁镍基非晶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铁基及铁镍基非晶合金项目成功的基础。我们将对主要竞争对手进行深入研究，包括其市场份额、产品特点、市场定位等。通过全面了解竞争对手的优势和劣势，铁基及铁镍基非晶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426"/>
      <w:r>
        <w:rPr>
          <w:rFonts w:ascii="仿宋" w:eastAsia="仿宋" w:hAnsi="仿宋" w:cs="仿宋" w:hint="eastAsia"/>
          <w:sz w:val="28"/>
          <w:lang w:eastAsia="zh-CN"/>
        </w:rPr>
        <w:t>(二)、铁基及铁镍基非晶合金市场分析预测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基及铁镍基非晶合金市场未来的增长趋势。这包括市场的整体规模、各细分领域的发展趋势等。铁基及铁镍基非晶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基及铁镍基非晶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基及铁镍基非晶合金项目实施过程中需要充分考虑的因素。我们将对市场风险进行全面评估，包括但不限于政策法规风险、市场竞争风险、技术变革风险等。通过对潜在风险的深入分析，铁基及铁镍基非晶合金项目可以制定相应的风险缓解策略，降低不确定性对铁基及铁镍基非晶合金项目的影响。</w:t>
      </w:r>
    </w:p>
    <w:p>
      <w:pPr>
        <w:pStyle w:val="Heading1"/>
        <w:ind w:firstLine="560" w:firstLineChars="200"/>
        <w:rPr>
          <w:rFonts w:ascii="仿宋" w:eastAsia="仿宋" w:hAnsi="仿宋" w:cs="仿宋" w:hint="eastAsia"/>
          <w:sz w:val="28"/>
          <w:lang w:eastAsia="zh-CN"/>
        </w:rPr>
      </w:pPr>
      <w:bookmarkStart w:id="12" w:name="_Toc21674"/>
      <w:r>
        <w:rPr>
          <w:rFonts w:ascii="仿宋" w:eastAsia="仿宋" w:hAnsi="仿宋" w:cs="仿宋" w:hint="eastAsia"/>
          <w:sz w:val="28"/>
          <w:lang w:eastAsia="zh-CN"/>
        </w:rPr>
        <w:t>四、铁基及铁镍基非晶合金项目选址可行性分析</w:t>
      </w:r>
      <w:bookmarkEnd w:id="12"/>
    </w:p>
    <w:p>
      <w:pPr>
        <w:pStyle w:val="Heading2"/>
        <w:rPr>
          <w:rFonts w:ascii="仿宋" w:eastAsia="仿宋" w:hAnsi="仿宋" w:cs="仿宋" w:hint="eastAsia"/>
          <w:lang w:eastAsia="zh-CN"/>
        </w:rPr>
      </w:pPr>
      <w:bookmarkStart w:id="13" w:name="_Toc31584"/>
      <w:r>
        <w:rPr>
          <w:rFonts w:ascii="仿宋" w:eastAsia="仿宋" w:hAnsi="仿宋" w:cs="仿宋" w:hint="eastAsia"/>
          <w:lang w:eastAsia="zh-CN"/>
        </w:rPr>
        <w:t>(一)、铁基及铁镍基非晶合金项目选址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该铁基及铁镍基非晶合金项目选址位于XX省XX市XX区XXX街道</w:t>
      </w:r>
    </w:p>
    <w:p>
      <w:pPr>
        <w:pStyle w:val="Heading2"/>
        <w:ind w:firstLine="560" w:firstLineChars="200"/>
        <w:rPr>
          <w:rFonts w:ascii="仿宋" w:eastAsia="仿宋" w:hAnsi="仿宋" w:cs="仿宋" w:hint="eastAsia"/>
          <w:sz w:val="28"/>
          <w:lang w:eastAsia="zh-CN"/>
        </w:rPr>
      </w:pPr>
      <w:bookmarkStart w:id="14" w:name="_Toc2579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基及铁镍基非晶合金项目的征地面积将根据铁基及铁镍基非晶合金项目的实际规模和需求进行精确规划。具体面积XXX平方米，旨在确保铁基及铁镍基非晶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净用地面积是在征地面积基础上去除不可利用面积后的实际可开发用地。具体面积XXX平方米，考虑到环保、交通、安全等多方面因素，以确保铁基及铁镍基非晶合金项目在整体利用效率上达到最优。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铁基及铁镍基非晶合金项目计划建设的建筑总规模具体面积XXX平方米。这一规模的确定综合考虑了铁基及铁镍基非晶合金项目的性质、规模，以及城市规划的相关要求，确保建筑布局与周边环境协调一致。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绿地率是铁基及铁镍基非晶合金项目用地中被规划为绿地的比例。具体面积XXX平方米，旨在通过合理规划绿地，改善铁基及铁镍基非晶合金项目周边环境，提升居民生活质量，并符合城市整体绿化规划。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容积率是用地上可以建设的建筑总体积与用地面积之比。具体面积XXX，通过合理的容积率规划，确保铁基及铁镍基非晶合金项目建筑规模与周边环境和谐共生。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基及铁镍基非晶合金项目选址与当地城市规划相一致，具体面积XXX平方米。通过与城市规划部门深入沟通，确保铁基及铁镍基非晶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基及铁镍基非晶合金项目选址符合当地产业政策，具体面积XXX平方米。这包括铁基及铁镍基非晶合金项目对当地经济的促进作用，以及对相关产业的带动效应，确保铁基及铁镍基非晶合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基及铁镍基非晶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确保铁基及铁镍基非晶合金项目选址具备必要的公共设施配套，具体面积XXX平方米。这包括交通便利性、教育、医疗等基础设施，以提高居民生活品质，使得铁基及铁镍基非晶合金项目选址更具吸引力。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考虑用地总体要求对当地社会稳定性的影响，具体面积XXX平方米。通过深入了解当地社区反馈，确保铁基及铁镍基非晶合金项目的选址和建设过程对当地社会和谐稳定产生积极作用。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基及铁镍基非晶合金项目选址不仅符合法规和规划，还在实际操作中具有可行性。这一全面规划将为铁基及铁镍基非晶合金项目的成功实施提供坚实的基础，确保铁基及铁镍基非晶合金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88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基及铁镍基非晶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铁基及铁镍基非晶合金项目的设备规划和空间设计中，我们将采取灵活设备布局的措施。设备布局将根据实际需求进行灵活设计，避免不必要的浪费。通过合理规划设备摆放位置，我们将提高设备的利用率，减少设备间距，以确保铁基及铁镍基非晶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基及铁镍基非晶合金项目内部引入共享设施的概念，例如共享会议室、办公区等。通过这种方式，我们可以减少对资源的重复建设，提高资源共享效率，从而减小铁基及铁镍基非晶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46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基及铁镍基非晶合金项目的总图布置中，我们将不同功能区域进行明确的规划，以最大程度满足铁基及铁镍基非晶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20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基及铁镍基非晶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铁基及铁镍基非晶合金项目对环境的影响是综合评价的重要因素之一。我们将详细考虑选址周边的自然环境、生态保护区、水源地等情况，确保铁基及铁镍基非晶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对选址的评价还需充分考虑当地政府的产业政策和法规。我们将详细了解铁基及铁镍基非晶合金项目所在地的相关政策，确保铁基及铁镍基非晶合金项目的规划和运营与当地法规相符，降低不必要的法律风险。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考虑到社会稳定性对企业运营的重要性，我们将评估选址地区的社会安全情况、劳工关系、社区反馈等方面，以确保铁基及铁镍基非晶合金项目的建设和运营不会受到社会稳定性的负面影响。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最后，我们将综合考虑用地成本，包括土地购置费用、土地开发成本等。通过对用地成本的详细评估，我们能够做出更为精确的经济效益分析，为铁基及铁镍基非晶合金项目的投资决策提供有力支持。</w:t>
      </w:r>
    </w:p>
    <w:p>
      <w:pPr>
        <w:pStyle w:val="Heading1"/>
        <w:ind w:firstLine="560" w:firstLineChars="200"/>
        <w:rPr>
          <w:rFonts w:ascii="仿宋" w:eastAsia="仿宋" w:hAnsi="仿宋" w:cs="仿宋" w:hint="eastAsia"/>
          <w:sz w:val="28"/>
          <w:lang w:eastAsia="zh-CN"/>
        </w:rPr>
      </w:pPr>
      <w:bookmarkStart w:id="18" w:name="_Toc2976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471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铁基及铁镍基非晶合金项目的主要产品是XXXX，预计年产值为XXX万元。这一产品在市场中占据着重要的地位，其广泛的应用范围使得该铁基及铁镍基非晶合金项目的市场前景非常广阔。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https://d.book118.com/716113241233010044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铁基及铁镍基非晶合金项目规划设计方案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B2327"/>
    <w:rsid w:val="784B2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132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2024-02-07T11:18:00Z</dcterms:created>
  <dcterms:modified xsi:type="dcterms:W3CDTF">2024-02-07T11:18:40Z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98AF2E04118A4DB4B2F4390B82644D16_11</vt:lpwstr>
  </property>
  <property fmtid="{D5CDD505-2E9C-101B-9397-08002B2CF9AE}" pid="3" name="KSOProductBuildVer">
    <vt:lpwstr>2052-12.1.0.16250</vt:lpwstr>
  </property>
</Properties>
</file>