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2023年海南住院医师-海南住院医师放射科考试历年参考核心考点荟萃附答案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男性，16岁，头痛2年，加重1个月。MR检查如下图。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866866" cy="3467464"/>
            <wp:effectExtent l="0" t="0" r="0" b="0"/>
            <wp:docPr id="1242" name="_x0000_i1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2" name="_x0000_i124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66866" cy="3467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有关该病的描述正确的是（）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A、T2WI上为高信号，占位效应明显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B、弥漫性肿瘤浸润，相应脑结构正常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C、与白质病变分界清晰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D、放化疗疗效好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E、广泛的MR表现及肿瘤浸润与组织学一致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男性，20岁。恶心、呕吐3d，剧烈头痛加重1d入院。MR显示小脑下蚓部长T1、长T2信号影，病变可见结节状明显强化，如下图。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457478" cy="3419834"/>
            <wp:effectExtent l="0" t="0" r="0" b="0"/>
            <wp:docPr id="1243" name="_x0000_i1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3" name="_x0000_i124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57478" cy="3419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关于成血管细胞瘤与VHL的关系，错误的是（）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A、25%～40%的多发HGBLS见于VHL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B、可伴有其他病变：内脏器官囊肿，肾透明细胞癌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C、家族史的小脑半球肿瘤性病变更常见于成人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D、病变无强化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E、MR强化可发现小的实性结节，VHL患者常需全脊柱MR（评价脊柱有无病变）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患者男性，63岁，上腹不适，常出现餐后疼痛，偶尔出现黑便。该病的间接征象不包括（）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A、痉挛性改变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B、分泌增加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C、胃蠕动增强或减弱，张力增高或减低，排空加速或减慢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D、黏膜线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E、龛影处常有不同程度压痛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患者男，45岁，突发剧烈头痛伴呕吐30min。既往有高血压病史，平日血压为（190～160）/（100～110）mmHg。查体：右侧肢体肌力Ⅱ级，无颈项强直。CT表现如下图。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143120" cy="1247906"/>
            <wp:effectExtent l="0" t="0" r="0" b="0"/>
            <wp:docPr id="1244" name="_x0000_i1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4" name="_x0000_i124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43120" cy="124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关于脑血肿典型的MRI表现，描述不正确的是（）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A、3d以内，T1WI等信号，T2WI低信号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B、3～6d，T1WI低信号，T2WI低信号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C、6～8d，T1WI高信号，T2WI高信号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D、15d以后，T2WI上高信号的血肿周围出现低信号环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E、完全液化后，T1WI低信号，T2WI高信号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男性，20岁。恶心、呕吐3d，剧烈头痛加重1d入院。MR显示小脑下蚓部长T1、长T2信号影，病变可见结节状明显强化，如下图。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457478" cy="3419834"/>
            <wp:effectExtent l="0" t="0" r="0" b="0"/>
            <wp:docPr id="1245" name="_x0000_i1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5" name="_x0000_i124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57478" cy="3419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关于该病的描述，错误的是（）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A、视力改变（眼球的HGBL）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B、成人常见，40～60岁发病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C、2/3的VHL相关的HGBL将发生新的肿瘤，平均2年一个新病灶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D、WHOⅠ级，10年存活率85%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E、病变进展迅速，晚期蛛网膜下腔播散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患者男，37岁。癫痫发作数次。MRI显示如下图。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076438" cy="3181684"/>
            <wp:effectExtent l="0" t="0" r="0" b="0"/>
            <wp:docPr id="1246" name="_x0000_i1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" name="_x0000_i124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76438" cy="3181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有关MRS在评价胶质瘤中的价值，正确的是（）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A、Cho升高的程度与肿瘤的恶性程度有关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B、Cho升高的程度与肿瘤的恶性程度无关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C、胶质瘤周围水肿的Cho值可见升高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D、胶质瘤周围水肿的Cho值未见异常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E、胶质瘤内部可见lac峰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F、胶质瘤NAA升高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患者女，41岁。头痛半年，加重10d。头部MRI显示如下图。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181224" cy="2533916"/>
            <wp:effectExtent l="0" t="0" r="0" b="0"/>
            <wp:docPr id="1247" name="_x0000_i1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7" name="_x0000_i124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81224" cy="2533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关于发育性静脉畸形的描述正确的是（）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A、MR增强检查显示“海蛇头”样表现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B、常发生于侧脑室额角白质或Ⅳ脑室周围白质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C、扩张的髓静脉呈伞样汇集，经粗大的静脉引流入静脉窦或深部室管膜静脉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D、病变较小，T1WI可正常，T2WI可见血管流空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E、影像学首选MRT1C+MRV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F、T2*WI可显示出血及伴有其他血管畸形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G、15%～20%伴有海绵状血管瘤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患者女，60岁，头痛半月余。既往体健。腰椎穿刺检查提示脑脊液压力增高。CT及CT灌注表现如下图。</w:t>
      </w:r>
      <w:r>
        <w:drawing>
          <wp:inline distT="0" distB="0" distL="0" distR="0">
            <wp:extent cx="2467234" cy="962126"/>
            <wp:effectExtent l="0" t="0" r="0" b="0"/>
            <wp:docPr id="1248" name="_x0000_i1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8" name="_x0000_i124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67234" cy="962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下列描述错误的是（）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A、右侧枕部软组织肿块，边界清晰，邻近脑沟增宽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B、邻近骨质结构肥厚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C、病变内部可见钙化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D、CT灌注表面渗透图显示PS明显升高，提示新生血管内皮细胞不完整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E、CT灌注表面渗透图显示PS明显升高，提示病变无血-脑脊液屏障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患者女，25岁，闭经1年，双眼视力下降3个月。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临床拟诊为（）（提示实验室检查泌乳素显著升高，MR表现如下图。）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71836" cy="876392"/>
            <wp:effectExtent l="0" t="0" r="0" b="0"/>
            <wp:docPr id="1249" name="_x0000_i1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" name="_x0000_i1249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71836" cy="876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A、脑膜瘤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B、颅咽管瘤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C、Rathke囊肿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D、动脉瘤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E、垂体微腺瘤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F、生殖细胞瘤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G、蛛网膜囊肿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患者女性，35岁，既往有胆囊结石，突发上腹部疼痛，发热、恶心。行CT检查，如图。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362218" cy="2200506"/>
            <wp:effectExtent l="0" t="0" r="0" b="0"/>
            <wp:docPr id="1250" name="_x0000_i1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0" name="_x0000_i125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62218" cy="2200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该病常见的并发症不包括（）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A、蜂窝组织炎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B、脓肿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C、假性囊肿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D、癌变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E、门静脉系统血管闭塞和血栓形成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患者男性，55岁，无痛性黄疸1个月，超声提示胰头部占位。行CT检查，如图。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524160" cy="3067372"/>
            <wp:effectExtent l="0" t="0" r="0" b="0"/>
            <wp:docPr id="1251" name="_x0000_i1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1" name="_x0000_i1251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0" cy="3067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该疾病影像表现描述错误的是（）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A、上消化道造影检查可出现十二指肠圈扩大，降部内缘出现反"3"字征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B、胰胆管造影可表现为胰管的阻塞，可呈截然中断，末端可出现线样变细，并可表现为偏心性充盈缺损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C、CT检查可出现"双管征"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D、CT检查可表现为胰腺的增大或肿块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E、血行转移以脾脏最为常见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患者女，56岁，右侧耳鸣1年，听力下降3个月。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病例诊断为（）（提示进一步MR检查结果如下图。）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866866" cy="1762310"/>
            <wp:effectExtent l="0" t="0" r="0" b="0"/>
            <wp:docPr id="1252" name="_x0000_i1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2" name="_x0000_i1252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66866" cy="176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A、CPA区脑膜瘤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B、CPA区听神经鞘瘤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C、三叉神经鞘瘤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D、CPA区皮样囊肿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E、CPA区表皮样囊肿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F、CPA区蛛网膜囊肿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G、面神经鞘瘤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3岁小儿，钡灌肠发现直肠局限性狭窄，近端肠管明显扩张。下列哪种检查方法对确诊本病最有作用（）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A、超声检查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B、CT检查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C、MRI检查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D、直肠活检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E、钡剂灌肠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患者男，37岁。癫痫发作数次。MRI显示如下图。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076438" cy="3181684"/>
            <wp:effectExtent l="0" t="0" r="0" b="0"/>
            <wp:docPr id="1253" name="_x0000_i1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3" name="_x0000_i125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76438" cy="3181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关于MRI表现的描述正确的是（）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A、左侧额叶肿块，边界清晰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B、左侧额叶肿块，边界不清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C、病变邻近脑沟消失，同时累及灰白质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D、病变无明显强化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E、病变累及灰质，皮层下白质正常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F、病变呈楔形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患者女，67岁，头痛伴呕吐1周。既往体健。MR表现如下图。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314588" cy="4010446"/>
            <wp:effectExtent l="0" t="0" r="0" b="0"/>
            <wp:docPr id="1254" name="_x0000_i1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" name="_x0000_i1254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314588" cy="4010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关于多形性成胶质细胞瘤，描述正确的是（）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A、儿童青少年常见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B、好发于额、颞叶大脑灰质及白质区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C、CT平扫密度均匀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D、增强检查均匀强化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E、瘤周水肿轻微，占位效应显著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患者女性，28岁，右下腹隐痛1个月余、腹泻，每日3～5次，大便呈糊状，无黏液及脓血。腹部未触及肿块。经胸片检查发现，两上肺尖部可见斑片状，条索状阴影，病灶密度高低不一，并可见细小空洞。小肠造影发现回盲部和盲、升结肠变形，肠功能紊乱，可见跳跃征。考虑为何病？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A、肠结核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B、克罗恩病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C、溃疡性结肠炎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D、阑尾炎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E、淋巴瘤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F、肠伤寒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患者女，56岁，右侧耳鸣1年，听力下降3个月。疑为小听神经瘤，首选影像学检查方法是（）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A、X线平片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B、常规CT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4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C、HRCT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D、常规MRI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E、MRI薄层T1WI扫描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F、高分辨薄层T2WI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G、薄层T1WI强化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患者女，40岁。左侧听力下降半年，临床治疗效果不显著。MRI增强检查如下图。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171698" cy="1305062"/>
            <wp:effectExtent l="0" t="0" r="0" b="0"/>
            <wp:docPr id="1255" name="_x0000_i1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5" name="_x0000_i1255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71698" cy="1305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关于神经鞘瘤的描述，错误的是（）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A、HRCT为诊断听神经瘤的金标准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B、占据CPA池，形成冰激凌形状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C、≤1.5cm或更小的病变可完全位于IAC内，且呈管状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D、当儿童或青年人出现双侧听神经瘤时，应高度怀疑神经纤维瘤病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E、当肿瘤位于IAC时，面神经鞘瘤与听神经鞘瘤的鉴别困难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患者，男性，42岁，因发热，右上腹疼痛两周入院；患者两周前无明显诱因出现发热，食欲不振，右上腹疼痛，查体：肝右叶体积增大，右上腹压痛明显，实验室检查：Hb：110g／L，WBC://13．8×1012／L，N：78％；X线检查见右膈抬高，右侧胸腔少量积液，上腹部CT平扫见肝右叶大小约5．2cm×4．5cm×3．7cm低密度病灶，边界欠清晰，密度不均匀，CT值约15～52Hu，病灶中心可见低密度区。出现以下哪些影像学征象支持细菌性肝脓肿的诊断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A、病灶边缘不清楚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B、环征或靶征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C、增强扫描病灶周围结构均有不同程度的强化，强化程度常高于肝组织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D、增强扫描病灶内部可见分隔状强化，病灶低密度区未见强化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E、增强扫描动脉期病灶周边呈结节状明显强化，静脉期强化范围增大，向中央呈填充式强化，延迟期呈等密度灶。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F、病灶内出现空气影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20.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患者男，25岁，右耳流脓液、听力下降5年。查体：右侧鼓膜穿孔，传导性耳聋，CT检查如下图。</w:t>
      </w:r>
      <w:r>
        <w:drawing>
          <wp:inline distT="0" distB="0" distL="0" distR="0">
            <wp:extent cx="1581316" cy="1352692"/>
            <wp:effectExtent l="0" t="0" r="0" b="0"/>
            <wp:docPr id="1256" name="_x0000_i1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" name="_x0000_i125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581316" cy="1352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胆脂瘤型中耳乳突炎多发于（）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A、气化型乳突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B、囊肿型乳突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C、硬化型乳突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D、板障型乳突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E、混合型乳突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F、液化型乳突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患者男，35岁，鼻腔分泌物多，流脓涕，鼻塞，头痛，面部局部压痛1个月余。体检：鼻腔分泌物多，鼻黏膜肿胀。CT表现如下图。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628946" cy="1581316"/>
            <wp:effectExtent l="0" t="0" r="0" b="0"/>
            <wp:docPr id="1257" name="_x0000_i1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7" name="_x0000_i1257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28946" cy="1581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真菌性鼻窦炎的并发症，表述正确的是（）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A、可引起眼眶疏松结缔组织炎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B、可引起脑脓肿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C、可引起上颌骨骨髓炎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D、可加重扁桃体炎、咽炎、喉炎等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E、所致颅内并发症较眼眶并发症多见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F、病理可见真菌菌丝，曲菌、毛霉菌常见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G、CT显示窦腔膨胀性改变，内有弥漫分布的高密度影及散在高密度钙化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患者男，37岁。癫痫发作数次。MRI显示如下图。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076438" cy="3181684"/>
            <wp:effectExtent l="0" t="0" r="0" b="0"/>
            <wp:docPr id="1258" name="_x0000_i1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" name="_x0000_i125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76438" cy="3181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可以排除的是（）（提示DWI显示如下图。）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990704" cy="1971882"/>
            <wp:effectExtent l="0" t="0" r="0" b="0"/>
            <wp:docPr id="1259" name="_x0000_i1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" name="_x0000_i1259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90704" cy="1971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A、星形细胞瘤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B、脑炎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C、急性脑梗死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D、脑水肿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E、静脉窦闭塞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F、移瘤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患者男，20岁，面部皮脂腺瘤，头CT显示如下图。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1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028808" cy="1047860"/>
            <wp:effectExtent l="0" t="0" r="0" b="0"/>
            <wp:docPr id="1260" name="_x0000_i1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0" name="_x0000_i1260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028808" cy="1047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有关该病的描述正确的是（）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A、室管膜下结节无钙化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B、70%伴有室管膜下巨细胞星形细胞瘤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C、结节强化提示病变恶变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D、影像学首选MRI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E、50%为遗传性，常染色体显性遗传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患者女性，57岁，上腹疼，不易缓解，吐咖啡色胃内容物。上消化道造影检查示，胃窦部胃壁运动僵硬。行上消化道钡餐CT检查，如图。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447952" cy="3438886"/>
            <wp:effectExtent l="0" t="0" r="0" b="0"/>
            <wp:docPr id="1261" name="_x0000_i1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" name="_x0000_i1261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447952" cy="3438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关于该病转移方式描述错误的是（）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A、经淋巴结转移首先可分别转移到幽门上组、下组、胃上组或脾胰组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B、可通过胸导管转移到肺门淋巴结或左锁骨上淋巴结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C、通过门静脉转移到肝内十分常见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D、肺、骨转移较常见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E、晚期可种植于腹膜、卵巢或直肠陷凹上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患者男，70岁。突发昏迷。头CT显示如下图。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152646" cy="1266958"/>
            <wp:effectExtent l="0" t="0" r="0" b="0"/>
            <wp:docPr id="1262" name="_x0000_i1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" name="_x0000_i1262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152646" cy="1266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有可能的诊断为（）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A、硬膜下血肿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B、正常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C、硬膜外血肿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D、脑挫裂伤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E、脑脓肿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F、脑炎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患者男，35岁，鼻腔分泌物多，流脓涕，鼻塞，头痛，面部局部压痛1个月余。体检：鼻腔分泌物多，鼻黏膜肿胀。CT表现如下图。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628946" cy="1581316"/>
            <wp:effectExtent l="0" t="0" r="0" b="0"/>
            <wp:docPr id="1263" name="_x0000_i1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3" name="_x0000_i1263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28946" cy="1581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上颌窦发生感染机会最高的原因是（）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A、上颌窦最大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B、于鼻腔开口位于各鼻窦开口之下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C、窦腔开口位置高，窦底位置低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D、上颌窦发育早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E、引流差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F、上颌窦变异较多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患者女，41岁。头痛半年，加重10d。头部MRI显示如下图。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181224" cy="2533916"/>
            <wp:effectExtent l="0" t="0" r="0" b="0"/>
            <wp:docPr id="1264" name="_x0000_i1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4" name="_x0000_i126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81224" cy="2533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根据该病的影像学表现，该病可能的诊断是（）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A、海绵状血管瘤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B、发育性静脉畸形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C、AVM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D、毛细血管扩张症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E、动脉瘤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F、硬脑膜动静脉瘘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患者男性，63岁，上腹不适，常出现餐后疼痛，偶尔出现黑便。上消化道钡餐检查时出现下列哪个征象应考虑恶变（）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A、黏膜线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B、项圈征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C、狭颈征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D、指压迹征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E、蠕动增强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患者女，68岁。头痛、恶心2周，加重2d。头CT显示如下图。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885918" cy="2143350"/>
            <wp:effectExtent l="0" t="0" r="0" b="0"/>
            <wp:docPr id="1265" name="_x0000_i1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5" name="_x0000_i1265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885918" cy="21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CT、MR支持病变位于轴外的征象是（）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A、病变边界清晰，形态不规则，呈分叶状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B、病变邻近的蛛网膜下腔增宽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C、病变呈等T1等T2信号影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D、大脑镰可见明显强化，CBV及PS明显升高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E、病变周围水肿明显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F、病变占位效应明显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男，25岁，突感上腹部剧痛。检查：血压130／80mmHg，脉搏110次／分，板状腹，肠鸣音消失。血红蛋白120g／L，血白细胞数8．0×109／L。以下提示病情危险的是（）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A、恶心、呕吐频繁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B、体温持续升高，寒战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C、脉搏加快，体温上升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D、腹痛加重，大汗淋漓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E、脉搏加快，体温下降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患者女，60岁，头痛半月余。既往体健。腰椎穿刺检查提示脑脊液压力增高。CT及CT灌注表现如下图。</w:t>
      </w:r>
      <w:r>
        <w:drawing>
          <wp:inline distT="0" distB="0" distL="0" distR="0">
            <wp:extent cx="2467234" cy="962126"/>
            <wp:effectExtent l="0" t="0" r="0" b="0"/>
            <wp:docPr id="1266" name="_x0000_i1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6" name="_x0000_i126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67234" cy="962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病变发生少见于（）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A、桥小脑脚区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B、眼眶壁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C、矢状窦旁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D、蝶骨嵴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E、灰白质交界区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患儿男，1岁，发现左眼白瞳2个月，头部CT显示如下图。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95674" cy="1200276"/>
            <wp:effectExtent l="0" t="0" r="0" b="0"/>
            <wp:docPr id="1267" name="_x0000_i1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7" name="_x0000_i1267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895674" cy="1200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根据诊断，应为（）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A、成视网膜细胞瘤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B、脉络膜血管瘤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C、海绵状血管瘤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D、脉络膜黑色素瘤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0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E、脉络膜骨瘤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患者女，48岁。渐进性肢体无力半年。MRI所示如下图。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790658" cy="1848044"/>
            <wp:effectExtent l="0" t="0" r="0" b="0"/>
            <wp:docPr id="1268" name="_x0000_i1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" name="_x0000_i1268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790658" cy="1848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根据MRI表现，可能的诊断是（）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A、多发脑缺血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B、多发性硬化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C、脑白质稀疏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D、脑萎缩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E、脑炎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F、脑白质病变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患者女，25岁，闭经1年，双眼视力下降3个月。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对于侵袭性垂体腺瘤，描述错误的是（）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A、手术时肉眼发现肿瘤侵犯了硬脑膜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B、发生率为30％～35％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C、细胞多形性和细胞核的多形性与肿瘤的侵袭性无关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D、压迫或包绕颈内动脉可视为对海绵窦的侵犯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E、很少出现瘤卒中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F、病变可侵犯颅底骨质结构，常需与脊索瘤、鼻咽癌鉴别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患者男性，55岁，无痛性黄疸1个月，超声提示胰头部占位。行CT检查，如图。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https://d.book118.com/716145151243010035</w:t>
        </w:r>
      </w:hyperlink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3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4.jpeg" /><Relationship Id="rId12" Type="http://schemas.openxmlformats.org/officeDocument/2006/relationships/image" Target="media/image5.jpeg" /><Relationship Id="rId13" Type="http://schemas.openxmlformats.org/officeDocument/2006/relationships/footer" Target="footer4.xml" /><Relationship Id="rId14" Type="http://schemas.openxmlformats.org/officeDocument/2006/relationships/image" Target="media/image6.jpeg" /><Relationship Id="rId15" Type="http://schemas.openxmlformats.org/officeDocument/2006/relationships/image" Target="media/image7.jpeg" /><Relationship Id="rId16" Type="http://schemas.openxmlformats.org/officeDocument/2006/relationships/footer" Target="footer5.xml" /><Relationship Id="rId17" Type="http://schemas.openxmlformats.org/officeDocument/2006/relationships/image" Target="media/image8.jpeg" /><Relationship Id="rId18" Type="http://schemas.openxmlformats.org/officeDocument/2006/relationships/image" Target="media/image9.jpeg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10.jpeg" /><Relationship Id="rId21" Type="http://schemas.openxmlformats.org/officeDocument/2006/relationships/footer" Target="footer7.xml" /><Relationship Id="rId22" Type="http://schemas.openxmlformats.org/officeDocument/2006/relationships/footer" Target="footer8.xml" /><Relationship Id="rId23" Type="http://schemas.openxmlformats.org/officeDocument/2006/relationships/image" Target="media/image11.jpeg" /><Relationship Id="rId24" Type="http://schemas.openxmlformats.org/officeDocument/2006/relationships/footer" Target="footer9.xml" /><Relationship Id="rId25" Type="http://schemas.openxmlformats.org/officeDocument/2006/relationships/image" Target="media/image12.jpeg" /><Relationship Id="rId26" Type="http://schemas.openxmlformats.org/officeDocument/2006/relationships/footer" Target="footer10.xml" /><Relationship Id="rId27" Type="http://schemas.openxmlformats.org/officeDocument/2006/relationships/image" Target="media/image13.jpeg" /><Relationship Id="rId28" Type="http://schemas.openxmlformats.org/officeDocument/2006/relationships/image" Target="media/image14.jpeg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image" Target="media/image15.jpeg" /><Relationship Id="rId31" Type="http://schemas.openxmlformats.org/officeDocument/2006/relationships/footer" Target="footer12.xml" /><Relationship Id="rId32" Type="http://schemas.openxmlformats.org/officeDocument/2006/relationships/image" Target="media/image16.jpeg" /><Relationship Id="rId33" Type="http://schemas.openxmlformats.org/officeDocument/2006/relationships/image" Target="media/image17.jpeg" /><Relationship Id="rId34" Type="http://schemas.openxmlformats.org/officeDocument/2006/relationships/footer" Target="footer13.xml" /><Relationship Id="rId35" Type="http://schemas.openxmlformats.org/officeDocument/2006/relationships/image" Target="media/image18.jpeg" /><Relationship Id="rId36" Type="http://schemas.openxmlformats.org/officeDocument/2006/relationships/footer" Target="footer14.xml" /><Relationship Id="rId37" Type="http://schemas.openxmlformats.org/officeDocument/2006/relationships/image" Target="media/image19.jpeg" /><Relationship Id="rId38" Type="http://schemas.openxmlformats.org/officeDocument/2006/relationships/footer" Target="footer15.xml" /><Relationship Id="rId39" Type="http://schemas.openxmlformats.org/officeDocument/2006/relationships/image" Target="media/image20.jpeg" /><Relationship Id="rId4" Type="http://schemas.openxmlformats.org/officeDocument/2006/relationships/customXml" Target="../customXml/item1.xml" /><Relationship Id="rId40" Type="http://schemas.openxmlformats.org/officeDocument/2006/relationships/footer" Target="footer16.xml" /><Relationship Id="rId41" Type="http://schemas.openxmlformats.org/officeDocument/2006/relationships/image" Target="media/image21.jpeg" /><Relationship Id="rId42" Type="http://schemas.openxmlformats.org/officeDocument/2006/relationships/hyperlink" Target="https://d.book118.com/716145151243010035" TargetMode="External" /><Relationship Id="rId43" Type="http://schemas.openxmlformats.org/officeDocument/2006/relationships/footer" Target="footer17.xm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image" Target="media/image1.jpeg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footer" Target="footer2.xm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