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半导体芯片项目规划设计方案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_Toc2108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val="en-US"/>
          </w:rPr>
          <w:t>一、发展规划分析</w:t>
        </w:r>
        <w:r>
          <w:tab/>
        </w:r>
        <w:r>
          <w:fldChar w:fldCharType="begin"/>
        </w:r>
        <w:r>
          <w:instrText xml:space="preserve"> PAGEREF _Toc16891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_Toc22936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_Toc11300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val="en-US"/>
          </w:rPr>
          <w:t>二、建设单位基本信息</w:t>
        </w:r>
        <w:r>
          <w:tab/>
        </w:r>
        <w:r>
          <w:fldChar w:fldCharType="begin"/>
        </w:r>
        <w:r>
          <w:instrText xml:space="preserve"> PAGEREF _Toc28804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val="en-US"/>
          </w:rPr>
          <w:t>(一)、半导体芯片项目承办单位基本情况</w:t>
        </w:r>
        <w:r>
          <w:tab/>
        </w:r>
        <w:r>
          <w:fldChar w:fldCharType="begin"/>
        </w:r>
        <w:r>
          <w:instrText xml:space="preserve"> PAGEREF _Toc5834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2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_Toc4982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val="en-US"/>
          </w:rPr>
          <w:t>三、运营和供应链分析</w:t>
        </w:r>
        <w:r>
          <w:tab/>
        </w:r>
        <w:r>
          <w:fldChar w:fldCharType="begin"/>
        </w:r>
        <w:r>
          <w:instrText xml:space="preserve"> PAGEREF _Toc12782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val="en-US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_Toc12353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val="en-US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_Toc8835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val="en-US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_Toc21688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val="en-US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_Toc28955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val="en-US"/>
          </w:rPr>
          <w:t>四、产品方案与建设规划</w:t>
        </w:r>
        <w:r>
          <w:tab/>
        </w:r>
        <w:r>
          <w:fldChar w:fldCharType="begin"/>
        </w:r>
        <w:r>
          <w:instrText xml:space="preserve"> PAGEREF _Toc22818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val="en-US"/>
          </w:rPr>
          <w:t>(一)、半导体芯片项目场地规模</w:t>
        </w:r>
        <w:r>
          <w:tab/>
        </w:r>
        <w:r>
          <w:fldChar w:fldCharType="begin"/>
        </w:r>
        <w:r>
          <w:instrText xml:space="preserve"> PAGEREF _Toc9962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_Toc13225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_Toc21529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val="en-US"/>
          </w:rPr>
          <w:t>五、建筑技术方案说明</w:t>
        </w:r>
        <w:r>
          <w:tab/>
        </w:r>
        <w:r>
          <w:fldChar w:fldCharType="begin"/>
        </w:r>
        <w:r>
          <w:instrText xml:space="preserve"> PAGEREF _Toc25579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val="en-US"/>
          </w:rPr>
          <w:t>(一)、半导体芯片项目工程设计总体要求</w:t>
        </w:r>
        <w:r>
          <w:tab/>
        </w:r>
        <w:r>
          <w:fldChar w:fldCharType="begin"/>
        </w:r>
        <w:r>
          <w:instrText xml:space="preserve"> PAGEREF _Toc20865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_Toc8268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_Toc24885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2" w:history="1">
        <w:r>
          <w:rPr>
            <w:rFonts w:ascii="仿宋" w:eastAsia="仿宋" w:hAnsi="仿宋" w:cs="仿宋" w:hint="eastAsia"/>
            <w:lang w:val="en-US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_Toc31432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_Toc11414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_Toc8524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7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_Toc21437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1" w:history="1">
        <w:r>
          <w:rPr>
            <w:rFonts w:ascii="仿宋" w:eastAsia="仿宋" w:hAnsi="仿宋" w:cs="仿宋" w:hint="eastAsia"/>
            <w:lang w:val="en-US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_Toc15841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75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_Toc8575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_Toc23858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7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_Toc20577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val="en-US"/>
          </w:rPr>
          <w:t>八、节能评估</w:t>
        </w:r>
        <w:r>
          <w:tab/>
        </w:r>
        <w:r>
          <w:fldChar w:fldCharType="begin"/>
        </w:r>
        <w:r>
          <w:instrText xml:space="preserve"> PAGEREF _Toc13870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9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_Toc28709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0" w:history="1">
        <w:r>
          <w:rPr>
            <w:rFonts w:ascii="仿宋" w:eastAsia="仿宋" w:hAnsi="仿宋" w:cs="仿宋" w:hint="eastAsia"/>
            <w:lang w:val="en-US"/>
          </w:rPr>
          <w:t>(二)、半导体芯片项目预期节能综合评价</w:t>
        </w:r>
        <w:r>
          <w:tab/>
        </w:r>
        <w:r>
          <w:fldChar w:fldCharType="begin"/>
        </w:r>
        <w:r>
          <w:instrText xml:space="preserve"> PAGEREF _Toc17370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val="en-US"/>
          </w:rPr>
          <w:t>(三)、半导体芯片项目节能设计</w:t>
        </w:r>
        <w:r>
          <w:tab/>
        </w:r>
        <w:r>
          <w:fldChar w:fldCharType="begin"/>
        </w:r>
        <w:r>
          <w:instrText xml:space="preserve"> PAGEREF _Toc14559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_Toc27277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9" w:history="1">
        <w:r>
          <w:rPr>
            <w:rFonts w:ascii="仿宋" w:eastAsia="仿宋" w:hAnsi="仿宋" w:cs="仿宋" w:hint="eastAsia"/>
            <w:lang w:val="en-US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_Toc16319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_Toc27688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_Toc25312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_Toc19218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8" w:history="1">
        <w:r>
          <w:rPr>
            <w:rFonts w:ascii="仿宋" w:eastAsia="仿宋" w:hAnsi="仿宋" w:cs="仿宋" w:hint="eastAsia"/>
            <w:lang w:val="en-US"/>
          </w:rPr>
          <w:t>十、风险评估</w:t>
        </w:r>
        <w:r>
          <w:tab/>
        </w:r>
        <w:r>
          <w:fldChar w:fldCharType="begin"/>
        </w:r>
        <w:r>
          <w:instrText xml:space="preserve"> PAGEREF _Toc11488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3" w:history="1">
        <w:r>
          <w:rPr>
            <w:rFonts w:ascii="仿宋" w:eastAsia="仿宋" w:hAnsi="仿宋" w:cs="仿宋" w:hint="eastAsia"/>
            <w:lang w:val="en-US"/>
          </w:rPr>
          <w:t>(一)、半导体芯片项目风险分析</w:t>
        </w:r>
        <w:r>
          <w:tab/>
        </w:r>
        <w:r>
          <w:fldChar w:fldCharType="begin"/>
        </w:r>
        <w:r>
          <w:instrText xml:space="preserve"> PAGEREF _Toc31223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2" w:history="1">
        <w:r>
          <w:rPr>
            <w:rFonts w:ascii="仿宋" w:eastAsia="仿宋" w:hAnsi="仿宋" w:cs="仿宋" w:hint="eastAsia"/>
            <w:lang w:val="en-US"/>
          </w:rPr>
          <w:t>(二)、半导体芯片项目风险对策</w:t>
        </w:r>
        <w:r>
          <w:tab/>
        </w:r>
        <w:r>
          <w:fldChar w:fldCharType="begin"/>
        </w:r>
        <w:r>
          <w:instrText xml:space="preserve"> PAGEREF _Toc13852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0" w:history="1">
        <w:r>
          <w:rPr>
            <w:rFonts w:ascii="仿宋" w:eastAsia="仿宋" w:hAnsi="仿宋" w:cs="仿宋" w:hint="eastAsia"/>
            <w:lang w:val="en-US"/>
          </w:rPr>
          <w:t>十一、第三十二章未来发展愿景</w:t>
        </w:r>
        <w:r>
          <w:tab/>
        </w:r>
        <w:r>
          <w:fldChar w:fldCharType="begin"/>
        </w:r>
        <w:r>
          <w:instrText xml:space="preserve"> PAGEREF _Toc26270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_Toc30900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_Toc8274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val="en-US"/>
          </w:rPr>
          <w:t>十二、财务计划与预算</w:t>
        </w:r>
        <w:r>
          <w:tab/>
        </w:r>
        <w:r>
          <w:fldChar w:fldCharType="begin"/>
        </w:r>
        <w:r>
          <w:instrText xml:space="preserve"> PAGEREF _Toc30149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9" w:history="1">
        <w:r>
          <w:rPr>
            <w:rFonts w:ascii="仿宋" w:eastAsia="仿宋" w:hAnsi="仿宋" w:cs="仿宋" w:hint="eastAsia"/>
            <w:lang w:val="en-US"/>
          </w:rPr>
          <w:t>(一)、财务计划目标</w:t>
        </w:r>
        <w:r>
          <w:tab/>
        </w:r>
        <w:r>
          <w:fldChar w:fldCharType="begin"/>
        </w:r>
        <w:r>
          <w:instrText xml:space="preserve"> PAGEREF _Toc7859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val="en-US"/>
          </w:rPr>
          <w:t>(二)、资本预算</w:t>
        </w:r>
        <w:r>
          <w:tab/>
        </w:r>
        <w:r>
          <w:fldChar w:fldCharType="begin"/>
        </w:r>
        <w:r>
          <w:instrText xml:space="preserve"> PAGEREF _Toc15750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5" w:history="1">
        <w:r>
          <w:rPr>
            <w:rFonts w:ascii="仿宋" w:eastAsia="仿宋" w:hAnsi="仿宋" w:cs="仿宋" w:hint="eastAsia"/>
            <w:lang w:val="en-US"/>
          </w:rPr>
          <w:t>(三)、资金筹集计划</w:t>
        </w:r>
        <w:r>
          <w:tab/>
        </w:r>
        <w:r>
          <w:fldChar w:fldCharType="begin"/>
        </w:r>
        <w:r>
          <w:instrText xml:space="preserve"> PAGEREF _Toc5095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val="en-US"/>
          </w:rPr>
          <w:t>(四)、财务预算</w:t>
        </w:r>
        <w:r>
          <w:tab/>
        </w:r>
        <w:r>
          <w:fldChar w:fldCharType="begin"/>
        </w:r>
        <w:r>
          <w:instrText xml:space="preserve"> PAGEREF _Toc14627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val="en-US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_Toc19846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0" w:history="1">
        <w:r>
          <w:rPr>
            <w:rFonts w:ascii="仿宋" w:eastAsia="仿宋" w:hAnsi="仿宋" w:cs="仿宋" w:hint="eastAsia"/>
            <w:lang w:val="en-US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_Toc19590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val="en-US"/>
          </w:rPr>
          <w:t>十三、市场趋势与消费者洞察</w:t>
        </w:r>
        <w:r>
          <w:tab/>
        </w:r>
        <w:r>
          <w:fldChar w:fldCharType="begin"/>
        </w:r>
        <w:r>
          <w:instrText xml:space="preserve"> PAGEREF _Toc440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_Toc22396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_Toc4694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346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_Toc6346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_Toc24084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4" w:history="1">
        <w:r>
          <w:rPr>
            <w:rFonts w:ascii="仿宋" w:eastAsia="仿宋" w:hAnsi="仿宋" w:cs="仿宋" w:hint="eastAsia"/>
            <w:lang w:val="en-US"/>
          </w:rPr>
          <w:t>十四、建设期限和进度安排</w:t>
        </w:r>
        <w:r>
          <w:tab/>
        </w:r>
        <w:r>
          <w:fldChar w:fldCharType="begin"/>
        </w:r>
        <w:r>
          <w:instrText xml:space="preserve"> PAGEREF _Toc19254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val="en-US"/>
          </w:rPr>
          <w:t>(一)、半导体芯片项目实施预备阶段</w:t>
        </w:r>
        <w:r>
          <w:tab/>
        </w:r>
        <w:r>
          <w:fldChar w:fldCharType="begin"/>
        </w:r>
        <w:r>
          <w:instrText xml:space="preserve"> PAGEREF _Toc14333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4" w:history="1">
        <w:r>
          <w:rPr>
            <w:rFonts w:ascii="仿宋" w:eastAsia="仿宋" w:hAnsi="仿宋" w:cs="仿宋" w:hint="eastAsia"/>
            <w:lang w:val="en-US"/>
          </w:rPr>
          <w:t>(二)、半导体芯片项目实施进度安排</w:t>
        </w:r>
        <w:r>
          <w:tab/>
        </w:r>
        <w:r>
          <w:fldChar w:fldCharType="begin"/>
        </w:r>
        <w:r>
          <w:instrText xml:space="preserve"> PAGEREF _Toc21394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val="en-US"/>
          </w:rPr>
          <w:t>十五、安全与环境信息披露</w:t>
        </w:r>
        <w:r>
          <w:tab/>
        </w:r>
        <w:r>
          <w:fldChar w:fldCharType="begin"/>
        </w:r>
        <w:r>
          <w:instrText xml:space="preserve"> PAGEREF _Toc8134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val="en-US"/>
          </w:rPr>
          <w:t>(一)、信息披露原则</w:t>
        </w:r>
        <w:r>
          <w:tab/>
        </w:r>
        <w:r>
          <w:fldChar w:fldCharType="begin"/>
        </w:r>
        <w:r>
          <w:instrText xml:space="preserve"> PAGEREF _Toc20543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val="en-US"/>
          </w:rPr>
          <w:t>(二)、信息披露内容</w:t>
        </w:r>
        <w:r>
          <w:tab/>
        </w:r>
        <w:r>
          <w:fldChar w:fldCharType="begin"/>
        </w:r>
        <w:r>
          <w:instrText xml:space="preserve"> PAGEREF _Toc27077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2" w:history="1">
        <w:r>
          <w:rPr>
            <w:rFonts w:ascii="仿宋" w:eastAsia="仿宋" w:hAnsi="仿宋" w:cs="仿宋" w:hint="eastAsia"/>
            <w:lang w:val="en-US"/>
          </w:rPr>
          <w:t>(三)、信息披露途径</w:t>
        </w:r>
        <w:r>
          <w:tab/>
        </w:r>
        <w:r>
          <w:fldChar w:fldCharType="begin"/>
        </w:r>
        <w:r>
          <w:instrText xml:space="preserve"> PAGEREF _Toc7632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val="en-US"/>
          </w:rPr>
          <w:t>(四)、信息披露周期</w:t>
        </w:r>
        <w:r>
          <w:tab/>
        </w:r>
        <w:r>
          <w:fldChar w:fldCharType="begin"/>
        </w:r>
        <w:r>
          <w:instrText xml:space="preserve"> PAGEREF _Toc15244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3" w:history="1">
        <w:r>
          <w:rPr>
            <w:rFonts w:ascii="仿宋" w:eastAsia="仿宋" w:hAnsi="仿宋" w:cs="仿宋" w:hint="eastAsia"/>
            <w:lang w:val="en-US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_Toc16813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val="en-US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_Toc10876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val="en-US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_Toc29416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val="en-US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_Toc29643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val="en-US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_Toc31394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3" w:history="1">
        <w:r>
          <w:rPr>
            <w:rFonts w:ascii="仿宋" w:eastAsia="仿宋" w:hAnsi="仿宋" w:cs="仿宋" w:hint="eastAsia"/>
            <w:lang w:val="en-US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_Toc16843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val="en-US"/>
          </w:rPr>
          <w:t>十七、法律合规与安全管理</w:t>
        </w:r>
        <w:r>
          <w:tab/>
        </w:r>
        <w:r>
          <w:fldChar w:fldCharType="begin"/>
        </w:r>
        <w:r>
          <w:instrText xml:space="preserve"> PAGEREF _Toc12468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val="en-US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_Toc20608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val="en-US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_Toc15987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val="en-US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_Toc5059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9" w:history="1">
        <w:r>
          <w:rPr>
            <w:rFonts w:ascii="仿宋" w:eastAsia="仿宋" w:hAnsi="仿宋" w:cs="仿宋" w:hint="eastAsia"/>
            <w:lang w:val="en-US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_Toc24779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val="en-US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_Toc21370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val="en-US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_Toc27657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val="en-US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_Toc5817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_Toc9987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9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_Toc15559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_Toc135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_Toc23380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028" w:history="1">
        <w:r>
          <w:rPr>
            <w:rFonts w:ascii="仿宋" w:eastAsia="仿宋" w:hAnsi="仿宋" w:cs="仿宋" w:hint="eastAsia"/>
            <w:lang w:val="en-US"/>
          </w:rPr>
          <w:t>十九、半导体芯片行业互联网营销</w:t>
        </w:r>
        <w:r>
          <w:tab/>
        </w:r>
        <w:r>
          <w:fldChar w:fldCharType="begin"/>
        </w:r>
        <w:r>
          <w:instrText xml:space="preserve"> PAGEREF _Toc31028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_Toc29548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4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_Toc11564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_Toc23268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_Toc1087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_Toc26201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_Toc1148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_Toc32757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val="en-US"/>
          </w:rPr>
          <w:t>二十、应急管理与安全防护</w:t>
        </w:r>
        <w:r>
          <w:tab/>
        </w:r>
        <w:r>
          <w:fldChar w:fldCharType="begin"/>
        </w:r>
        <w:r>
          <w:instrText xml:space="preserve"> PAGEREF _Toc25167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_Toc31131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_Toc666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_Toc7461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val="en-US"/>
          </w:rPr>
          <w:t>二十一、创新投资策略</w:t>
        </w:r>
        <w:r>
          <w:tab/>
        </w:r>
        <w:r>
          <w:fldChar w:fldCharType="begin"/>
        </w:r>
        <w:r>
          <w:instrText xml:space="preserve"> PAGEREF _Toc1631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_Toc21460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_Toc29945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_Toc17970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_Toc253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val="en-US"/>
          </w:rPr>
          <w:t>二十二战略钟</w:t>
        </w:r>
        <w:r>
          <w:tab/>
        </w:r>
        <w:r>
          <w:fldChar w:fldCharType="begin"/>
        </w:r>
        <w:r>
          <w:instrText xml:space="preserve"> PAGEREF _Toc8168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_Toc1331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https://d.book118.com/716151112145010053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半导体芯片项目规划设计方案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半导体芯片项目规划设计方案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半导体芯片项目规划设计方案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半导体芯片项目规划设计方案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半导体芯片项目规划设计方案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A975BF"/>
    <w:rsid w:val="10A975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16151112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2024-02-22T15:50:00Z</dcterms:created>
  <dcterms:modified xsi:type="dcterms:W3CDTF">2024-02-22T15:50:22Z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