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平板数字电视接收机项目安全调研评估报告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一、社会影响分析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_Toc30230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二、平板数字电视接收机项目概况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(一)、平板数字电视接收机项目承办单位基本情况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(二)、平板数字电视接收机项目建设符合性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(三)、平板数字电视接收机项目概况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(四)、平板数字电视接收机项目评价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三、工艺技术设计及设备选型方案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_Toc22298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(二)、平板数字电视接收机项目技术工艺分析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_Toc17122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eastAsia="zh-CN"/>
          </w:rPr>
          <w:t>(一)、平板数字电视接收机项目建设期原辅材料供应情况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(二)、平板数字电视接收机项目运营期原辅材料供应及质量管理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五、平板数字电视接收机生产控制的概念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(一)、平板数字电视接收机生产控制的概念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六、人力资源分析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_Toc22622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八、平板数字电视接收机项目质量管理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(三)、平板数字电视接收机项目质量控制计划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九、企业合规与伦理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_Toc27590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_Toc15564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十、安全管理与风险预防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8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17" w:history="1">
        <w:r>
          <w:rPr>
            <w:rFonts w:ascii="仿宋" w:eastAsia="仿宋" w:hAnsi="仿宋" w:cs="仿宋" w:hint="eastAsia"/>
            <w:lang w:eastAsia="zh-CN"/>
          </w:rPr>
          <w:t>十一、平板数字电视接收机消费者市场分析</w:t>
        </w:r>
        <w:r>
          <w:tab/>
        </w:r>
        <w:r>
          <w:fldChar w:fldCharType="begin"/>
        </w:r>
        <w:r>
          <w:instrText xml:space="preserve"> PAGEREF _Toc26817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_Toc26855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9" w:history="1">
        <w:r>
          <w:rPr>
            <w:rFonts w:ascii="仿宋" w:eastAsia="仿宋" w:hAnsi="仿宋" w:cs="仿宋" w:hint="eastAsia"/>
            <w:lang w:eastAsia="zh-CN"/>
          </w:rPr>
          <w:t>十二、第二十八章公司与员工法律关系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十四、社会责任与可持续发展方案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eastAsia="zh-CN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_Toc14431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十五、环境与社会责任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5" w:history="1">
        <w:r>
          <w:rPr>
            <w:rFonts w:ascii="仿宋" w:eastAsia="仿宋" w:hAnsi="仿宋" w:cs="仿宋" w:hint="eastAsia"/>
            <w:lang w:eastAsia="zh-CN"/>
          </w:rPr>
          <w:t>十六、危机管理与应急响应方案</w:t>
        </w:r>
        <w:r>
          <w:tab/>
        </w:r>
        <w:r>
          <w:fldChar w:fldCharType="begin"/>
        </w:r>
        <w:r>
          <w:instrText xml:space="preserve"> PAGEREF _Toc30825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9" w:history="1">
        <w:r>
          <w:rPr>
            <w:rFonts w:ascii="仿宋" w:eastAsia="仿宋" w:hAnsi="仿宋" w:cs="仿宋" w:hint="eastAsia"/>
            <w:lang w:eastAsia="zh-CN"/>
          </w:rPr>
          <w:t>十八、平板数字电视接收机项目环境保护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(一)、平板数字电视接收机项目环境影响评估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1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_Toc17961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十九、平板数字电视接收机项目建设单位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(一)、平板数字电视接收机项目承办单位基本情况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二十、战略的建立与选择过程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二十一、平板数字电视接收机项目监督与评估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2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_Toc7682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634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_Toc14634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二十二战略的定性评价决策方法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二十三、知识管理与信息共享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2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_Toc8162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99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16"/>
      <w:r>
        <w:rPr>
          <w:rFonts w:ascii="仿宋" w:eastAsia="仿宋" w:hAnsi="仿宋" w:cs="仿宋" w:hint="eastAsia"/>
          <w:sz w:val="28"/>
          <w:lang w:eastAsia="zh-CN"/>
        </w:rPr>
        <w:t>一、社会影响分析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79"/>
      <w:r>
        <w:rPr>
          <w:rFonts w:ascii="仿宋" w:eastAsia="仿宋" w:hAnsi="仿宋" w:cs="仿宋" w:hint="eastAsia"/>
          <w:lang w:eastAsia="zh-CN"/>
        </w:rPr>
        <w:t>(一)、社会影响效果分析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社区发展和福利提升：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平板数字电视接收机项目通过创造大量就业机会，直接促进当地社区的经济发展。这些工作岗位为社区成员提供了稳定的收入来源，有助于提高他们的生活水平。同时，项目的实施还将带动当地的商业活动，包括零售、餐饮和服务业，进一步提振当地经济。此外，项目与当地教育机构的合作将为社区成员提供专业技能培训，从而提升他们的职业能力和市场竞争力。这种人力资源的投资不仅有助于项目的长期成功，还能促进整个社区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社会结构和劳动市场的变化：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https://d.book118.com/716210010025010100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平板数字电视接收机项目安全调研评估报告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平板数字电视接收机项目安全调研评估报告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平板数字电视接收机项目安全调研评估报告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平板数字电视接收机项目安全调研评估报告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平板数字电视接收机项目安全调研评估报告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5048CF"/>
    <w:rsid w:val="0F5048C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6210010025010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2024-03-08T23:50:00Z</dcterms:created>
  <dcterms:modified xsi:type="dcterms:W3CDTF">2024-03-08T23:51:04Z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F6447457D18942A7B19342B39731643A_11</vt:lpwstr>
  </property>
  <property fmtid="{D5CDD505-2E9C-101B-9397-08002B2CF9AE}" pid="3" name="KSOProductBuildVer">
    <vt:lpwstr>2052-12.1.0.16399</vt:lpwstr>
  </property>
</Properties>
</file>