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2" w:history="1">
        <w:r>
          <w:rPr>
            <w:rFonts w:ascii="仿宋" w:eastAsia="仿宋" w:hAnsi="仿宋" w:cs="仿宋" w:hint="eastAsia"/>
            <w:lang w:eastAsia="zh-CN"/>
          </w:rPr>
          <w:t>前言</w:t>
        </w:r>
        <w:r>
          <w:tab/>
        </w:r>
        <w:r>
          <w:fldChar w:fldCharType="begin"/>
        </w:r>
        <w:r>
          <w:instrText xml:space="preserve"> PAGEREF _Toc8002 \h </w:instrText>
        </w:r>
        <w:r>
          <w:fldChar w:fldCharType="separate"/>
        </w:r>
        <w:r>
          <w:t>3</w:t>
        </w:r>
        <w:r>
          <w:fldChar w:fldCharType="end"/>
        </w:r>
      </w:hyperlink>
    </w:p>
    <w:p>
      <w:pPr>
        <w:pStyle w:val="TOC1"/>
        <w:tabs>
          <w:tab w:val="right" w:leader="dot" w:pos="8306"/>
        </w:tabs>
      </w:pPr>
      <w:hyperlink w:anchor="_Toc2435" w:history="1">
        <w:r>
          <w:rPr>
            <w:rFonts w:ascii="仿宋" w:eastAsia="仿宋" w:hAnsi="仿宋" w:cs="仿宋" w:hint="eastAsia"/>
            <w:lang w:eastAsia="zh-CN"/>
          </w:rPr>
          <w:t>一、市场分析、调研</w:t>
        </w:r>
        <w:r>
          <w:tab/>
        </w:r>
        <w:r>
          <w:fldChar w:fldCharType="begin"/>
        </w:r>
        <w:r>
          <w:instrText xml:space="preserve"> PAGEREF _Toc2435 \h </w:instrText>
        </w:r>
        <w:r>
          <w:fldChar w:fldCharType="separate"/>
        </w:r>
        <w:r>
          <w:t>3</w:t>
        </w:r>
        <w:r>
          <w:fldChar w:fldCharType="end"/>
        </w:r>
      </w:hyperlink>
    </w:p>
    <w:p>
      <w:pPr>
        <w:pStyle w:val="TOC2"/>
        <w:tabs>
          <w:tab w:val="right" w:leader="dot" w:pos="8306"/>
        </w:tabs>
      </w:pPr>
      <w:hyperlink w:anchor="_Toc19069" w:history="1">
        <w:r>
          <w:rPr>
            <w:rFonts w:ascii="仿宋" w:eastAsia="仿宋" w:hAnsi="仿宋" w:cs="仿宋" w:hint="eastAsia"/>
            <w:lang w:eastAsia="zh-CN"/>
          </w:rPr>
          <w:t>(一)、石油加工、炼焦及核燃料行业分析</w:t>
        </w:r>
        <w:r>
          <w:tab/>
        </w:r>
        <w:r>
          <w:fldChar w:fldCharType="begin"/>
        </w:r>
        <w:r>
          <w:instrText xml:space="preserve"> PAGEREF _Toc19069 \h </w:instrText>
        </w:r>
        <w:r>
          <w:fldChar w:fldCharType="separate"/>
        </w:r>
        <w:r>
          <w:t>3</w:t>
        </w:r>
        <w:r>
          <w:fldChar w:fldCharType="end"/>
        </w:r>
      </w:hyperlink>
    </w:p>
    <w:p>
      <w:pPr>
        <w:pStyle w:val="TOC2"/>
        <w:tabs>
          <w:tab w:val="right" w:leader="dot" w:pos="8306"/>
        </w:tabs>
      </w:pPr>
      <w:hyperlink w:anchor="_Toc31497" w:history="1">
        <w:r>
          <w:rPr>
            <w:rFonts w:ascii="仿宋" w:eastAsia="仿宋" w:hAnsi="仿宋" w:cs="仿宋" w:hint="eastAsia"/>
            <w:lang w:eastAsia="zh-CN"/>
          </w:rPr>
          <w:t>(二)、石油加工、炼焦及核燃料市场分析预测</w:t>
        </w:r>
        <w:r>
          <w:tab/>
        </w:r>
        <w:r>
          <w:fldChar w:fldCharType="begin"/>
        </w:r>
        <w:r>
          <w:instrText xml:space="preserve"> PAGEREF _Toc31497 \h </w:instrText>
        </w:r>
        <w:r>
          <w:fldChar w:fldCharType="separate"/>
        </w:r>
        <w:r>
          <w:t>4</w:t>
        </w:r>
        <w:r>
          <w:fldChar w:fldCharType="end"/>
        </w:r>
      </w:hyperlink>
    </w:p>
    <w:p>
      <w:pPr>
        <w:pStyle w:val="TOC1"/>
        <w:tabs>
          <w:tab w:val="right" w:leader="dot" w:pos="8306"/>
        </w:tabs>
      </w:pPr>
      <w:hyperlink w:anchor="_Toc30441" w:history="1">
        <w:r>
          <w:rPr>
            <w:rFonts w:ascii="仿宋" w:eastAsia="仿宋" w:hAnsi="仿宋" w:cs="仿宋" w:hint="eastAsia"/>
            <w:lang w:eastAsia="zh-CN"/>
          </w:rPr>
          <w:t>二、石油加工、炼焦及核燃料项目文档管理</w:t>
        </w:r>
        <w:r>
          <w:tab/>
        </w:r>
        <w:r>
          <w:fldChar w:fldCharType="begin"/>
        </w:r>
        <w:r>
          <w:instrText xml:space="preserve"> PAGEREF _Toc30441 \h </w:instrText>
        </w:r>
        <w:r>
          <w:fldChar w:fldCharType="separate"/>
        </w:r>
        <w:r>
          <w:t>5</w:t>
        </w:r>
        <w:r>
          <w:fldChar w:fldCharType="end"/>
        </w:r>
      </w:hyperlink>
    </w:p>
    <w:p>
      <w:pPr>
        <w:pStyle w:val="TOC2"/>
        <w:tabs>
          <w:tab w:val="right" w:leader="dot" w:pos="8306"/>
        </w:tabs>
      </w:pPr>
      <w:hyperlink w:anchor="_Toc25324" w:history="1">
        <w:r>
          <w:rPr>
            <w:rFonts w:ascii="仿宋" w:eastAsia="仿宋" w:hAnsi="仿宋" w:cs="仿宋" w:hint="eastAsia"/>
            <w:lang w:eastAsia="zh-CN"/>
          </w:rPr>
          <w:t>(一)、文档编制与审查</w:t>
        </w:r>
        <w:r>
          <w:tab/>
        </w:r>
        <w:r>
          <w:fldChar w:fldCharType="begin"/>
        </w:r>
        <w:r>
          <w:instrText xml:space="preserve"> PAGEREF _Toc25324 \h </w:instrText>
        </w:r>
        <w:r>
          <w:fldChar w:fldCharType="separate"/>
        </w:r>
        <w:r>
          <w:t>5</w:t>
        </w:r>
        <w:r>
          <w:fldChar w:fldCharType="end"/>
        </w:r>
      </w:hyperlink>
    </w:p>
    <w:p>
      <w:pPr>
        <w:pStyle w:val="TOC2"/>
        <w:tabs>
          <w:tab w:val="right" w:leader="dot" w:pos="8306"/>
        </w:tabs>
      </w:pPr>
      <w:hyperlink w:anchor="_Toc10089" w:history="1">
        <w:r>
          <w:rPr>
            <w:rFonts w:ascii="仿宋" w:eastAsia="仿宋" w:hAnsi="仿宋" w:cs="仿宋" w:hint="eastAsia"/>
            <w:lang w:eastAsia="zh-CN"/>
          </w:rPr>
          <w:t>(二)、文档发布与分发</w:t>
        </w:r>
        <w:r>
          <w:tab/>
        </w:r>
        <w:r>
          <w:fldChar w:fldCharType="begin"/>
        </w:r>
        <w:r>
          <w:instrText xml:space="preserve"> PAGEREF _Toc10089 \h </w:instrText>
        </w:r>
        <w:r>
          <w:fldChar w:fldCharType="separate"/>
        </w:r>
        <w:r>
          <w:t>6</w:t>
        </w:r>
        <w:r>
          <w:fldChar w:fldCharType="end"/>
        </w:r>
      </w:hyperlink>
    </w:p>
    <w:p>
      <w:pPr>
        <w:pStyle w:val="TOC2"/>
        <w:tabs>
          <w:tab w:val="right" w:leader="dot" w:pos="8306"/>
        </w:tabs>
      </w:pPr>
      <w:hyperlink w:anchor="_Toc2574" w:history="1">
        <w:r>
          <w:rPr>
            <w:rFonts w:ascii="仿宋" w:eastAsia="仿宋" w:hAnsi="仿宋" w:cs="仿宋" w:hint="eastAsia"/>
            <w:lang w:eastAsia="zh-CN"/>
          </w:rPr>
          <w:t>(三)、文档存档与归档</w:t>
        </w:r>
        <w:r>
          <w:tab/>
        </w:r>
        <w:r>
          <w:fldChar w:fldCharType="begin"/>
        </w:r>
        <w:r>
          <w:instrText xml:space="preserve"> PAGEREF _Toc2574 \h </w:instrText>
        </w:r>
        <w:r>
          <w:fldChar w:fldCharType="separate"/>
        </w:r>
        <w:r>
          <w:t>7</w:t>
        </w:r>
        <w:r>
          <w:fldChar w:fldCharType="end"/>
        </w:r>
      </w:hyperlink>
    </w:p>
    <w:p>
      <w:pPr>
        <w:pStyle w:val="TOC1"/>
        <w:tabs>
          <w:tab w:val="right" w:leader="dot" w:pos="8306"/>
        </w:tabs>
      </w:pPr>
      <w:hyperlink w:anchor="_Toc13500" w:history="1">
        <w:r>
          <w:rPr>
            <w:rFonts w:ascii="仿宋" w:eastAsia="仿宋" w:hAnsi="仿宋" w:cs="仿宋" w:hint="eastAsia"/>
            <w:lang w:eastAsia="zh-CN"/>
          </w:rPr>
          <w:t>三、石油加工、炼焦及核燃料项目危机管理</w:t>
        </w:r>
        <w:r>
          <w:tab/>
        </w:r>
        <w:r>
          <w:fldChar w:fldCharType="begin"/>
        </w:r>
        <w:r>
          <w:instrText xml:space="preserve"> PAGEREF _Toc13500 \h </w:instrText>
        </w:r>
        <w:r>
          <w:fldChar w:fldCharType="separate"/>
        </w:r>
        <w:r>
          <w:t>8</w:t>
        </w:r>
        <w:r>
          <w:fldChar w:fldCharType="end"/>
        </w:r>
      </w:hyperlink>
    </w:p>
    <w:p>
      <w:pPr>
        <w:pStyle w:val="TOC2"/>
        <w:tabs>
          <w:tab w:val="right" w:leader="dot" w:pos="8306"/>
        </w:tabs>
      </w:pPr>
      <w:hyperlink w:anchor="_Toc21520" w:history="1">
        <w:r>
          <w:rPr>
            <w:rFonts w:ascii="仿宋" w:eastAsia="仿宋" w:hAnsi="仿宋" w:cs="仿宋" w:hint="eastAsia"/>
            <w:lang w:eastAsia="zh-CN"/>
          </w:rPr>
          <w:t>(一)、危机预警与识别</w:t>
        </w:r>
        <w:r>
          <w:tab/>
        </w:r>
        <w:r>
          <w:fldChar w:fldCharType="begin"/>
        </w:r>
        <w:r>
          <w:instrText xml:space="preserve"> PAGEREF _Toc21520 \h </w:instrText>
        </w:r>
        <w:r>
          <w:fldChar w:fldCharType="separate"/>
        </w:r>
        <w:r>
          <w:t>8</w:t>
        </w:r>
        <w:r>
          <w:fldChar w:fldCharType="end"/>
        </w:r>
      </w:hyperlink>
    </w:p>
    <w:p>
      <w:pPr>
        <w:pStyle w:val="TOC2"/>
        <w:tabs>
          <w:tab w:val="right" w:leader="dot" w:pos="8306"/>
        </w:tabs>
      </w:pPr>
      <w:hyperlink w:anchor="_Toc4719" w:history="1">
        <w:r>
          <w:rPr>
            <w:rFonts w:ascii="仿宋" w:eastAsia="仿宋" w:hAnsi="仿宋" w:cs="仿宋" w:hint="eastAsia"/>
            <w:lang w:eastAsia="zh-CN"/>
          </w:rPr>
          <w:t>(二)、危机应对与恢复</w:t>
        </w:r>
        <w:r>
          <w:tab/>
        </w:r>
        <w:r>
          <w:fldChar w:fldCharType="begin"/>
        </w:r>
        <w:r>
          <w:instrText xml:space="preserve"> PAGEREF _Toc4719 \h </w:instrText>
        </w:r>
        <w:r>
          <w:fldChar w:fldCharType="separate"/>
        </w:r>
        <w:r>
          <w:t>9</w:t>
        </w:r>
        <w:r>
          <w:fldChar w:fldCharType="end"/>
        </w:r>
      </w:hyperlink>
    </w:p>
    <w:p>
      <w:pPr>
        <w:pStyle w:val="TOC1"/>
        <w:tabs>
          <w:tab w:val="right" w:leader="dot" w:pos="8306"/>
        </w:tabs>
      </w:pPr>
      <w:hyperlink w:anchor="_Toc21230" w:history="1">
        <w:r>
          <w:rPr>
            <w:rFonts w:ascii="仿宋" w:eastAsia="仿宋" w:hAnsi="仿宋" w:cs="仿宋" w:hint="eastAsia"/>
            <w:lang w:eastAsia="zh-CN"/>
          </w:rPr>
          <w:t>四、石油加工、炼焦及核燃料项目土建工程</w:t>
        </w:r>
        <w:r>
          <w:tab/>
        </w:r>
        <w:r>
          <w:fldChar w:fldCharType="begin"/>
        </w:r>
        <w:r>
          <w:instrText xml:space="preserve"> PAGEREF _Toc21230 \h </w:instrText>
        </w:r>
        <w:r>
          <w:fldChar w:fldCharType="separate"/>
        </w:r>
        <w:r>
          <w:t>11</w:t>
        </w:r>
        <w:r>
          <w:fldChar w:fldCharType="end"/>
        </w:r>
      </w:hyperlink>
    </w:p>
    <w:p>
      <w:pPr>
        <w:pStyle w:val="TOC2"/>
        <w:tabs>
          <w:tab w:val="right" w:leader="dot" w:pos="8306"/>
        </w:tabs>
      </w:pPr>
      <w:hyperlink w:anchor="_Toc27791" w:history="1">
        <w:r>
          <w:rPr>
            <w:rFonts w:ascii="仿宋" w:eastAsia="仿宋" w:hAnsi="仿宋" w:cs="仿宋" w:hint="eastAsia"/>
            <w:lang w:eastAsia="zh-CN"/>
          </w:rPr>
          <w:t>(一)、建筑工程设计原则</w:t>
        </w:r>
        <w:r>
          <w:tab/>
        </w:r>
        <w:r>
          <w:fldChar w:fldCharType="begin"/>
        </w:r>
        <w:r>
          <w:instrText xml:space="preserve"> PAGEREF _Toc27791 \h </w:instrText>
        </w:r>
        <w:r>
          <w:fldChar w:fldCharType="separate"/>
        </w:r>
        <w:r>
          <w:t>11</w:t>
        </w:r>
        <w:r>
          <w:fldChar w:fldCharType="end"/>
        </w:r>
      </w:hyperlink>
    </w:p>
    <w:p>
      <w:pPr>
        <w:pStyle w:val="TOC2"/>
        <w:tabs>
          <w:tab w:val="right" w:leader="dot" w:pos="8306"/>
        </w:tabs>
      </w:pPr>
      <w:hyperlink w:anchor="_Toc25726" w:history="1">
        <w:r>
          <w:rPr>
            <w:rFonts w:ascii="仿宋" w:eastAsia="仿宋" w:hAnsi="仿宋" w:cs="仿宋" w:hint="eastAsia"/>
            <w:lang w:eastAsia="zh-CN"/>
          </w:rPr>
          <w:t>(二)、土建工程设计年限及安全等级</w:t>
        </w:r>
        <w:r>
          <w:tab/>
        </w:r>
        <w:r>
          <w:fldChar w:fldCharType="begin"/>
        </w:r>
        <w:r>
          <w:instrText xml:space="preserve"> PAGEREF _Toc25726 \h </w:instrText>
        </w:r>
        <w:r>
          <w:fldChar w:fldCharType="separate"/>
        </w:r>
        <w:r>
          <w:t>12</w:t>
        </w:r>
        <w:r>
          <w:fldChar w:fldCharType="end"/>
        </w:r>
      </w:hyperlink>
    </w:p>
    <w:p>
      <w:pPr>
        <w:pStyle w:val="TOC2"/>
        <w:tabs>
          <w:tab w:val="right" w:leader="dot" w:pos="8306"/>
        </w:tabs>
      </w:pPr>
      <w:hyperlink w:anchor="_Toc27566" w:history="1">
        <w:r>
          <w:rPr>
            <w:rFonts w:ascii="仿宋" w:eastAsia="仿宋" w:hAnsi="仿宋" w:cs="仿宋" w:hint="eastAsia"/>
            <w:lang w:eastAsia="zh-CN"/>
          </w:rPr>
          <w:t>(三)、建筑工程设计总体要求</w:t>
        </w:r>
        <w:r>
          <w:tab/>
        </w:r>
        <w:r>
          <w:fldChar w:fldCharType="begin"/>
        </w:r>
        <w:r>
          <w:instrText xml:space="preserve"> PAGEREF _Toc27566 \h </w:instrText>
        </w:r>
        <w:r>
          <w:fldChar w:fldCharType="separate"/>
        </w:r>
        <w:r>
          <w:t>13</w:t>
        </w:r>
        <w:r>
          <w:fldChar w:fldCharType="end"/>
        </w:r>
      </w:hyperlink>
    </w:p>
    <w:p>
      <w:pPr>
        <w:pStyle w:val="TOC2"/>
        <w:tabs>
          <w:tab w:val="right" w:leader="dot" w:pos="8306"/>
        </w:tabs>
      </w:pPr>
      <w:hyperlink w:anchor="_Toc4308" w:history="1">
        <w:r>
          <w:rPr>
            <w:rFonts w:ascii="仿宋" w:eastAsia="仿宋" w:hAnsi="仿宋" w:cs="仿宋" w:hint="eastAsia"/>
            <w:lang w:eastAsia="zh-CN"/>
          </w:rPr>
          <w:t>(四)、土建工程建设指标</w:t>
        </w:r>
        <w:r>
          <w:tab/>
        </w:r>
        <w:r>
          <w:fldChar w:fldCharType="begin"/>
        </w:r>
        <w:r>
          <w:instrText xml:space="preserve"> PAGEREF _Toc4308 \h </w:instrText>
        </w:r>
        <w:r>
          <w:fldChar w:fldCharType="separate"/>
        </w:r>
        <w:r>
          <w:t>14</w:t>
        </w:r>
        <w:r>
          <w:fldChar w:fldCharType="end"/>
        </w:r>
      </w:hyperlink>
    </w:p>
    <w:p>
      <w:pPr>
        <w:pStyle w:val="TOC1"/>
        <w:tabs>
          <w:tab w:val="right" w:leader="dot" w:pos="8306"/>
        </w:tabs>
      </w:pPr>
      <w:hyperlink w:anchor="_Toc6706" w:history="1">
        <w:r>
          <w:rPr>
            <w:rFonts w:ascii="仿宋" w:eastAsia="仿宋" w:hAnsi="仿宋" w:cs="仿宋" w:hint="eastAsia"/>
            <w:lang w:eastAsia="zh-CN"/>
          </w:rPr>
          <w:t>五、石油加工、炼焦及核燃料项目建设单位说明</w:t>
        </w:r>
        <w:r>
          <w:tab/>
        </w:r>
        <w:r>
          <w:fldChar w:fldCharType="begin"/>
        </w:r>
        <w:r>
          <w:instrText xml:space="preserve"> PAGEREF _Toc6706 \h </w:instrText>
        </w:r>
        <w:r>
          <w:fldChar w:fldCharType="separate"/>
        </w:r>
        <w:r>
          <w:t>14</w:t>
        </w:r>
        <w:r>
          <w:fldChar w:fldCharType="end"/>
        </w:r>
      </w:hyperlink>
    </w:p>
    <w:p>
      <w:pPr>
        <w:pStyle w:val="TOC2"/>
        <w:tabs>
          <w:tab w:val="right" w:leader="dot" w:pos="8306"/>
        </w:tabs>
      </w:pPr>
      <w:hyperlink w:anchor="_Toc22746" w:history="1">
        <w:r>
          <w:rPr>
            <w:rFonts w:ascii="仿宋" w:eastAsia="仿宋" w:hAnsi="仿宋" w:cs="仿宋" w:hint="eastAsia"/>
            <w:lang w:eastAsia="zh-CN"/>
          </w:rPr>
          <w:t>(一)、石油加工、炼焦及核燃料项目承办单位基本情况</w:t>
        </w:r>
        <w:r>
          <w:tab/>
        </w:r>
        <w:r>
          <w:fldChar w:fldCharType="begin"/>
        </w:r>
        <w:r>
          <w:instrText xml:space="preserve"> PAGEREF _Toc22746 \h </w:instrText>
        </w:r>
        <w:r>
          <w:fldChar w:fldCharType="separate"/>
        </w:r>
        <w:r>
          <w:t>14</w:t>
        </w:r>
        <w:r>
          <w:fldChar w:fldCharType="end"/>
        </w:r>
      </w:hyperlink>
    </w:p>
    <w:p>
      <w:pPr>
        <w:pStyle w:val="TOC2"/>
        <w:tabs>
          <w:tab w:val="right" w:leader="dot" w:pos="8306"/>
        </w:tabs>
      </w:pPr>
      <w:hyperlink w:anchor="_Toc32013" w:history="1">
        <w:r>
          <w:rPr>
            <w:rFonts w:ascii="仿宋" w:eastAsia="仿宋" w:hAnsi="仿宋" w:cs="仿宋" w:hint="eastAsia"/>
            <w:lang w:eastAsia="zh-CN"/>
          </w:rPr>
          <w:t>(二)、公司经济效益分析</w:t>
        </w:r>
        <w:r>
          <w:tab/>
        </w:r>
        <w:r>
          <w:fldChar w:fldCharType="begin"/>
        </w:r>
        <w:r>
          <w:instrText xml:space="preserve"> PAGEREF _Toc32013 \h </w:instrText>
        </w:r>
        <w:r>
          <w:fldChar w:fldCharType="separate"/>
        </w:r>
        <w:r>
          <w:t>15</w:t>
        </w:r>
        <w:r>
          <w:fldChar w:fldCharType="end"/>
        </w:r>
      </w:hyperlink>
    </w:p>
    <w:p>
      <w:pPr>
        <w:pStyle w:val="TOC1"/>
        <w:tabs>
          <w:tab w:val="right" w:leader="dot" w:pos="8306"/>
        </w:tabs>
      </w:pPr>
      <w:hyperlink w:anchor="_Toc24225" w:history="1">
        <w:r>
          <w:rPr>
            <w:rFonts w:ascii="仿宋" w:eastAsia="仿宋" w:hAnsi="仿宋" w:cs="仿宋" w:hint="eastAsia"/>
            <w:lang w:eastAsia="zh-CN"/>
          </w:rPr>
          <w:t>六、石油加工、炼焦及核燃料项目选址可行性分析</w:t>
        </w:r>
        <w:r>
          <w:tab/>
        </w:r>
        <w:r>
          <w:fldChar w:fldCharType="begin"/>
        </w:r>
        <w:r>
          <w:instrText xml:space="preserve"> PAGEREF _Toc24225 \h </w:instrText>
        </w:r>
        <w:r>
          <w:fldChar w:fldCharType="separate"/>
        </w:r>
        <w:r>
          <w:t>16</w:t>
        </w:r>
        <w:r>
          <w:fldChar w:fldCharType="end"/>
        </w:r>
      </w:hyperlink>
    </w:p>
    <w:p>
      <w:pPr>
        <w:pStyle w:val="TOC2"/>
        <w:tabs>
          <w:tab w:val="right" w:leader="dot" w:pos="8306"/>
        </w:tabs>
      </w:pPr>
      <w:hyperlink w:anchor="_Toc17232" w:history="1">
        <w:r>
          <w:rPr>
            <w:rFonts w:ascii="仿宋" w:eastAsia="仿宋" w:hAnsi="仿宋" w:cs="仿宋" w:hint="eastAsia"/>
            <w:lang w:eastAsia="zh-CN"/>
          </w:rPr>
          <w:t>(一)、石油加工、炼焦及核燃料项目选址</w:t>
        </w:r>
        <w:r>
          <w:tab/>
        </w:r>
        <w:r>
          <w:fldChar w:fldCharType="begin"/>
        </w:r>
        <w:r>
          <w:instrText xml:space="preserve"> PAGEREF _Toc17232 \h </w:instrText>
        </w:r>
        <w:r>
          <w:fldChar w:fldCharType="separate"/>
        </w:r>
        <w:r>
          <w:t>16</w:t>
        </w:r>
        <w:r>
          <w:fldChar w:fldCharType="end"/>
        </w:r>
      </w:hyperlink>
    </w:p>
    <w:p>
      <w:pPr>
        <w:pStyle w:val="TOC2"/>
        <w:tabs>
          <w:tab w:val="right" w:leader="dot" w:pos="8306"/>
        </w:tabs>
      </w:pPr>
      <w:hyperlink w:anchor="_Toc23856" w:history="1">
        <w:r>
          <w:rPr>
            <w:rFonts w:ascii="仿宋" w:eastAsia="仿宋" w:hAnsi="仿宋" w:cs="仿宋" w:hint="eastAsia"/>
            <w:lang w:eastAsia="zh-CN"/>
          </w:rPr>
          <w:t>(二)、用地控制指标</w:t>
        </w:r>
        <w:r>
          <w:tab/>
        </w:r>
        <w:r>
          <w:fldChar w:fldCharType="begin"/>
        </w:r>
        <w:r>
          <w:instrText xml:space="preserve"> PAGEREF _Toc23856 \h </w:instrText>
        </w:r>
        <w:r>
          <w:fldChar w:fldCharType="separate"/>
        </w:r>
        <w:r>
          <w:t>16</w:t>
        </w:r>
        <w:r>
          <w:fldChar w:fldCharType="end"/>
        </w:r>
      </w:hyperlink>
    </w:p>
    <w:p>
      <w:pPr>
        <w:pStyle w:val="TOC2"/>
        <w:tabs>
          <w:tab w:val="right" w:leader="dot" w:pos="8306"/>
        </w:tabs>
      </w:pPr>
      <w:hyperlink w:anchor="_Toc19255" w:history="1">
        <w:r>
          <w:rPr>
            <w:rFonts w:ascii="仿宋" w:eastAsia="仿宋" w:hAnsi="仿宋" w:cs="仿宋" w:hint="eastAsia"/>
            <w:lang w:eastAsia="zh-CN"/>
          </w:rPr>
          <w:t>(三)、节约用地措施</w:t>
        </w:r>
        <w:r>
          <w:tab/>
        </w:r>
        <w:r>
          <w:fldChar w:fldCharType="begin"/>
        </w:r>
        <w:r>
          <w:instrText xml:space="preserve"> PAGEREF _Toc19255 \h </w:instrText>
        </w:r>
        <w:r>
          <w:fldChar w:fldCharType="separate"/>
        </w:r>
        <w:r>
          <w:t>18</w:t>
        </w:r>
        <w:r>
          <w:fldChar w:fldCharType="end"/>
        </w:r>
      </w:hyperlink>
    </w:p>
    <w:p>
      <w:pPr>
        <w:pStyle w:val="TOC2"/>
        <w:tabs>
          <w:tab w:val="right" w:leader="dot" w:pos="8306"/>
        </w:tabs>
      </w:pPr>
      <w:hyperlink w:anchor="_Toc21472" w:history="1">
        <w:r>
          <w:rPr>
            <w:rFonts w:ascii="仿宋" w:eastAsia="仿宋" w:hAnsi="仿宋" w:cs="仿宋" w:hint="eastAsia"/>
            <w:lang w:eastAsia="zh-CN"/>
          </w:rPr>
          <w:t>(四)、总图布置方案</w:t>
        </w:r>
        <w:r>
          <w:tab/>
        </w:r>
        <w:r>
          <w:fldChar w:fldCharType="begin"/>
        </w:r>
        <w:r>
          <w:instrText xml:space="preserve"> PAGEREF _Toc21472 \h </w:instrText>
        </w:r>
        <w:r>
          <w:fldChar w:fldCharType="separate"/>
        </w:r>
        <w:r>
          <w:t>19</w:t>
        </w:r>
        <w:r>
          <w:fldChar w:fldCharType="end"/>
        </w:r>
      </w:hyperlink>
    </w:p>
    <w:p>
      <w:pPr>
        <w:pStyle w:val="TOC2"/>
        <w:tabs>
          <w:tab w:val="right" w:leader="dot" w:pos="8306"/>
        </w:tabs>
      </w:pPr>
      <w:hyperlink w:anchor="_Toc28824" w:history="1">
        <w:r>
          <w:rPr>
            <w:rFonts w:ascii="仿宋" w:eastAsia="仿宋" w:hAnsi="仿宋" w:cs="仿宋" w:hint="eastAsia"/>
            <w:lang w:eastAsia="zh-CN"/>
          </w:rPr>
          <w:t>(五)、选址综合评价</w:t>
        </w:r>
        <w:r>
          <w:tab/>
        </w:r>
        <w:r>
          <w:fldChar w:fldCharType="begin"/>
        </w:r>
        <w:r>
          <w:instrText xml:space="preserve"> PAGEREF _Toc28824 \h </w:instrText>
        </w:r>
        <w:r>
          <w:fldChar w:fldCharType="separate"/>
        </w:r>
        <w:r>
          <w:t>20</w:t>
        </w:r>
        <w:r>
          <w:fldChar w:fldCharType="end"/>
        </w:r>
      </w:hyperlink>
    </w:p>
    <w:p>
      <w:pPr>
        <w:pStyle w:val="TOC1"/>
        <w:tabs>
          <w:tab w:val="right" w:leader="dot" w:pos="8306"/>
        </w:tabs>
      </w:pPr>
      <w:hyperlink w:anchor="_Toc10631" w:history="1">
        <w:r>
          <w:rPr>
            <w:rFonts w:ascii="仿宋" w:eastAsia="仿宋" w:hAnsi="仿宋" w:cs="仿宋" w:hint="eastAsia"/>
            <w:lang w:eastAsia="zh-CN"/>
          </w:rPr>
          <w:t>七、生产安全保护</w:t>
        </w:r>
        <w:r>
          <w:tab/>
        </w:r>
        <w:r>
          <w:fldChar w:fldCharType="begin"/>
        </w:r>
        <w:r>
          <w:instrText xml:space="preserve"> PAGEREF _Toc10631 \h </w:instrText>
        </w:r>
        <w:r>
          <w:fldChar w:fldCharType="separate"/>
        </w:r>
        <w:r>
          <w:t>22</w:t>
        </w:r>
        <w:r>
          <w:fldChar w:fldCharType="end"/>
        </w:r>
      </w:hyperlink>
    </w:p>
    <w:p>
      <w:pPr>
        <w:pStyle w:val="TOC2"/>
        <w:tabs>
          <w:tab w:val="right" w:leader="dot" w:pos="8306"/>
        </w:tabs>
      </w:pPr>
      <w:hyperlink w:anchor="_Toc30692" w:history="1">
        <w:r>
          <w:rPr>
            <w:rFonts w:ascii="仿宋" w:eastAsia="仿宋" w:hAnsi="仿宋" w:cs="仿宋" w:hint="eastAsia"/>
            <w:lang w:eastAsia="zh-CN"/>
          </w:rPr>
          <w:t>(一)、消防安全</w:t>
        </w:r>
        <w:r>
          <w:tab/>
        </w:r>
        <w:r>
          <w:fldChar w:fldCharType="begin"/>
        </w:r>
        <w:r>
          <w:instrText xml:space="preserve"> PAGEREF _Toc30692 \h </w:instrText>
        </w:r>
        <w:r>
          <w:fldChar w:fldCharType="separate"/>
        </w:r>
        <w:r>
          <w:t>22</w:t>
        </w:r>
        <w:r>
          <w:fldChar w:fldCharType="end"/>
        </w:r>
      </w:hyperlink>
    </w:p>
    <w:p>
      <w:pPr>
        <w:pStyle w:val="TOC2"/>
        <w:tabs>
          <w:tab w:val="right" w:leader="dot" w:pos="8306"/>
        </w:tabs>
      </w:pPr>
      <w:hyperlink w:anchor="_Toc28156" w:history="1">
        <w:r>
          <w:rPr>
            <w:rFonts w:ascii="仿宋" w:eastAsia="仿宋" w:hAnsi="仿宋" w:cs="仿宋" w:hint="eastAsia"/>
            <w:lang w:eastAsia="zh-CN"/>
          </w:rPr>
          <w:t>(二)、防火防爆总图布置措施</w:t>
        </w:r>
        <w:r>
          <w:tab/>
        </w:r>
        <w:r>
          <w:fldChar w:fldCharType="begin"/>
        </w:r>
        <w:r>
          <w:instrText xml:space="preserve"> PAGEREF _Toc28156 \h </w:instrText>
        </w:r>
        <w:r>
          <w:fldChar w:fldCharType="separate"/>
        </w:r>
        <w:r>
          <w:t>23</w:t>
        </w:r>
        <w:r>
          <w:fldChar w:fldCharType="end"/>
        </w:r>
      </w:hyperlink>
    </w:p>
    <w:p>
      <w:pPr>
        <w:pStyle w:val="TOC2"/>
        <w:tabs>
          <w:tab w:val="right" w:leader="dot" w:pos="8306"/>
        </w:tabs>
      </w:pPr>
      <w:hyperlink w:anchor="_Toc16923" w:history="1">
        <w:r>
          <w:rPr>
            <w:rFonts w:ascii="仿宋" w:eastAsia="仿宋" w:hAnsi="仿宋" w:cs="仿宋" w:hint="eastAsia"/>
            <w:lang w:eastAsia="zh-CN"/>
          </w:rPr>
          <w:t>(三)、自然灾害防范措施</w:t>
        </w:r>
        <w:r>
          <w:tab/>
        </w:r>
        <w:r>
          <w:fldChar w:fldCharType="begin"/>
        </w:r>
        <w:r>
          <w:instrText xml:space="preserve"> PAGEREF _Toc16923 \h </w:instrText>
        </w:r>
        <w:r>
          <w:fldChar w:fldCharType="separate"/>
        </w:r>
        <w:r>
          <w:t>24</w:t>
        </w:r>
        <w:r>
          <w:fldChar w:fldCharType="end"/>
        </w:r>
      </w:hyperlink>
    </w:p>
    <w:p>
      <w:pPr>
        <w:pStyle w:val="TOC2"/>
        <w:tabs>
          <w:tab w:val="right" w:leader="dot" w:pos="8306"/>
        </w:tabs>
      </w:pPr>
      <w:hyperlink w:anchor="_Toc21690" w:history="1">
        <w:r>
          <w:rPr>
            <w:rFonts w:ascii="仿宋" w:eastAsia="仿宋" w:hAnsi="仿宋" w:cs="仿宋" w:hint="eastAsia"/>
            <w:lang w:eastAsia="zh-CN"/>
          </w:rPr>
          <w:t>(四)、安全色及安全标志使用要求</w:t>
        </w:r>
        <w:r>
          <w:tab/>
        </w:r>
        <w:r>
          <w:fldChar w:fldCharType="begin"/>
        </w:r>
        <w:r>
          <w:instrText xml:space="preserve"> PAGEREF _Toc21690 \h </w:instrText>
        </w:r>
        <w:r>
          <w:fldChar w:fldCharType="separate"/>
        </w:r>
        <w:r>
          <w:t>26</w:t>
        </w:r>
        <w:r>
          <w:fldChar w:fldCharType="end"/>
        </w:r>
      </w:hyperlink>
    </w:p>
    <w:p>
      <w:pPr>
        <w:pStyle w:val="TOC2"/>
        <w:tabs>
          <w:tab w:val="right" w:leader="dot" w:pos="8306"/>
        </w:tabs>
      </w:pPr>
      <w:hyperlink w:anchor="_Toc6491" w:history="1">
        <w:r>
          <w:rPr>
            <w:rFonts w:ascii="仿宋" w:eastAsia="仿宋" w:hAnsi="仿宋" w:cs="仿宋" w:hint="eastAsia"/>
            <w:lang w:eastAsia="zh-CN"/>
          </w:rPr>
          <w:t>(五)、防尘防毒措施</w:t>
        </w:r>
        <w:r>
          <w:tab/>
        </w:r>
        <w:r>
          <w:fldChar w:fldCharType="begin"/>
        </w:r>
        <w:r>
          <w:instrText xml:space="preserve"> PAGEREF _Toc6491 \h </w:instrText>
        </w:r>
        <w:r>
          <w:fldChar w:fldCharType="separate"/>
        </w:r>
        <w:r>
          <w:t>27</w:t>
        </w:r>
        <w:r>
          <w:fldChar w:fldCharType="end"/>
        </w:r>
      </w:hyperlink>
    </w:p>
    <w:p>
      <w:pPr>
        <w:pStyle w:val="TOC2"/>
        <w:tabs>
          <w:tab w:val="right" w:leader="dot" w:pos="8306"/>
        </w:tabs>
      </w:pPr>
      <w:hyperlink w:anchor="_Toc6576" w:history="1">
        <w:r>
          <w:rPr>
            <w:rFonts w:ascii="仿宋" w:eastAsia="仿宋" w:hAnsi="仿宋" w:cs="仿宋" w:hint="eastAsia"/>
            <w:lang w:eastAsia="zh-CN"/>
          </w:rPr>
          <w:t>(六)、防静电、触电防护及防雷措施</w:t>
        </w:r>
        <w:r>
          <w:tab/>
        </w:r>
        <w:r>
          <w:fldChar w:fldCharType="begin"/>
        </w:r>
        <w:r>
          <w:instrText xml:space="preserve"> PAGEREF _Toc6576 \h </w:instrText>
        </w:r>
        <w:r>
          <w:fldChar w:fldCharType="separate"/>
        </w:r>
        <w:r>
          <w:t>28</w:t>
        </w:r>
        <w:r>
          <w:fldChar w:fldCharType="end"/>
        </w:r>
      </w:hyperlink>
    </w:p>
    <w:p>
      <w:pPr>
        <w:pStyle w:val="TOC2"/>
        <w:tabs>
          <w:tab w:val="right" w:leader="dot" w:pos="8306"/>
        </w:tabs>
      </w:pPr>
      <w:hyperlink w:anchor="_Toc8949" w:history="1">
        <w:r>
          <w:rPr>
            <w:rFonts w:ascii="仿宋" w:eastAsia="仿宋" w:hAnsi="仿宋" w:cs="仿宋" w:hint="eastAsia"/>
            <w:lang w:eastAsia="zh-CN"/>
          </w:rPr>
          <w:t>(七)、机械设备安全保障措施</w:t>
        </w:r>
        <w:r>
          <w:tab/>
        </w:r>
        <w:r>
          <w:fldChar w:fldCharType="begin"/>
        </w:r>
        <w:r>
          <w:instrText xml:space="preserve"> PAGEREF _Toc8949 \h </w:instrText>
        </w:r>
        <w:r>
          <w:fldChar w:fldCharType="separate"/>
        </w:r>
        <w:r>
          <w:t>29</w:t>
        </w:r>
        <w:r>
          <w:fldChar w:fldCharType="end"/>
        </w:r>
      </w:hyperlink>
    </w:p>
    <w:p>
      <w:pPr>
        <w:pStyle w:val="TOC1"/>
        <w:tabs>
          <w:tab w:val="right" w:leader="dot" w:pos="8306"/>
        </w:tabs>
      </w:pPr>
      <w:hyperlink w:anchor="_Toc18819" w:history="1">
        <w:r>
          <w:rPr>
            <w:rFonts w:ascii="仿宋" w:eastAsia="仿宋" w:hAnsi="仿宋" w:cs="仿宋" w:hint="eastAsia"/>
            <w:lang w:eastAsia="zh-CN"/>
          </w:rPr>
          <w:t>八、石油加工、炼焦及核燃料项目技术管理</w:t>
        </w:r>
        <w:r>
          <w:tab/>
        </w:r>
        <w:r>
          <w:fldChar w:fldCharType="begin"/>
        </w:r>
        <w:r>
          <w:instrText xml:space="preserve"> PAGEREF _Toc18819 \h </w:instrText>
        </w:r>
        <w:r>
          <w:fldChar w:fldCharType="separate"/>
        </w:r>
        <w:r>
          <w:t>31</w:t>
        </w:r>
        <w:r>
          <w:fldChar w:fldCharType="end"/>
        </w:r>
      </w:hyperlink>
    </w:p>
    <w:p>
      <w:pPr>
        <w:pStyle w:val="TOC2"/>
        <w:tabs>
          <w:tab w:val="right" w:leader="dot" w:pos="8306"/>
        </w:tabs>
      </w:pPr>
      <w:hyperlink w:anchor="_Toc11060" w:history="1">
        <w:r>
          <w:rPr>
            <w:rFonts w:ascii="仿宋" w:eastAsia="仿宋" w:hAnsi="仿宋" w:cs="仿宋" w:hint="eastAsia"/>
            <w:lang w:eastAsia="zh-CN"/>
          </w:rPr>
          <w:t>(一)、技术方案选用方向</w:t>
        </w:r>
        <w:r>
          <w:tab/>
        </w:r>
        <w:r>
          <w:fldChar w:fldCharType="begin"/>
        </w:r>
        <w:r>
          <w:instrText xml:space="preserve"> PAGEREF _Toc11060 \h </w:instrText>
        </w:r>
        <w:r>
          <w:fldChar w:fldCharType="separate"/>
        </w:r>
        <w:r>
          <w:t>31</w:t>
        </w:r>
        <w:r>
          <w:fldChar w:fldCharType="end"/>
        </w:r>
      </w:hyperlink>
    </w:p>
    <w:p>
      <w:pPr>
        <w:pStyle w:val="TOC2"/>
        <w:tabs>
          <w:tab w:val="right" w:leader="dot" w:pos="8306"/>
        </w:tabs>
      </w:pPr>
      <w:hyperlink w:anchor="_Toc28864" w:history="1">
        <w:r>
          <w:rPr>
            <w:rFonts w:ascii="仿宋" w:eastAsia="仿宋" w:hAnsi="仿宋" w:cs="仿宋" w:hint="eastAsia"/>
            <w:lang w:eastAsia="zh-CN"/>
          </w:rPr>
          <w:t>(二)、工艺技术方案选用原则</w:t>
        </w:r>
        <w:r>
          <w:tab/>
        </w:r>
        <w:r>
          <w:fldChar w:fldCharType="begin"/>
        </w:r>
        <w:r>
          <w:instrText xml:space="preserve"> PAGEREF _Toc28864 \h </w:instrText>
        </w:r>
        <w:r>
          <w:fldChar w:fldCharType="separate"/>
        </w:r>
        <w:r>
          <w:t>33</w:t>
        </w:r>
        <w:r>
          <w:fldChar w:fldCharType="end"/>
        </w:r>
      </w:hyperlink>
    </w:p>
    <w:p>
      <w:pPr>
        <w:pStyle w:val="TOC2"/>
        <w:tabs>
          <w:tab w:val="right" w:leader="dot" w:pos="8306"/>
        </w:tabs>
      </w:pPr>
      <w:hyperlink w:anchor="_Toc24624" w:history="1">
        <w:r>
          <w:rPr>
            <w:rFonts w:ascii="仿宋" w:eastAsia="仿宋" w:hAnsi="仿宋" w:cs="仿宋" w:hint="eastAsia"/>
            <w:lang w:eastAsia="zh-CN"/>
          </w:rPr>
          <w:t>(三)、工艺技术方案要求</w:t>
        </w:r>
        <w:r>
          <w:tab/>
        </w:r>
        <w:r>
          <w:fldChar w:fldCharType="begin"/>
        </w:r>
        <w:r>
          <w:instrText xml:space="preserve"> PAGEREF _Toc24624 \h </w:instrText>
        </w:r>
        <w:r>
          <w:fldChar w:fldCharType="separate"/>
        </w:r>
        <w:r>
          <w:t>35</w:t>
        </w:r>
        <w:r>
          <w:fldChar w:fldCharType="end"/>
        </w:r>
      </w:hyperlink>
    </w:p>
    <w:p>
      <w:pPr>
        <w:pStyle w:val="TOC1"/>
        <w:tabs>
          <w:tab w:val="right" w:leader="dot" w:pos="8306"/>
        </w:tabs>
      </w:pPr>
      <w:hyperlink w:anchor="_Toc4569" w:history="1">
        <w:r>
          <w:rPr>
            <w:rFonts w:ascii="仿宋" w:eastAsia="仿宋" w:hAnsi="仿宋" w:cs="仿宋" w:hint="eastAsia"/>
            <w:lang w:eastAsia="zh-CN"/>
          </w:rPr>
          <w:t>九、石油加工、炼焦及核燃料项目社会影响</w:t>
        </w:r>
        <w:r>
          <w:tab/>
        </w:r>
        <w:r>
          <w:fldChar w:fldCharType="begin"/>
        </w:r>
        <w:r>
          <w:instrText xml:space="preserve"> PAGEREF _Toc4569 \h </w:instrText>
        </w:r>
        <w:r>
          <w:fldChar w:fldCharType="separate"/>
        </w:r>
        <w:r>
          <w:t>37</w:t>
        </w:r>
        <w:r>
          <w:fldChar w:fldCharType="end"/>
        </w:r>
      </w:hyperlink>
    </w:p>
    <w:p>
      <w:pPr>
        <w:pStyle w:val="TOC2"/>
        <w:tabs>
          <w:tab w:val="right" w:leader="dot" w:pos="8306"/>
        </w:tabs>
      </w:pPr>
      <w:hyperlink w:anchor="_Toc31843" w:history="1">
        <w:r>
          <w:rPr>
            <w:rFonts w:ascii="仿宋" w:eastAsia="仿宋" w:hAnsi="仿宋" w:cs="仿宋" w:hint="eastAsia"/>
            <w:lang w:eastAsia="zh-CN"/>
          </w:rPr>
          <w:t>(一)、社会责任与义务</w:t>
        </w:r>
        <w:r>
          <w:tab/>
        </w:r>
        <w:r>
          <w:fldChar w:fldCharType="begin"/>
        </w:r>
        <w:r>
          <w:instrText xml:space="preserve"> PAGEREF _Toc31843 \h </w:instrText>
        </w:r>
        <w:r>
          <w:fldChar w:fldCharType="separate"/>
        </w:r>
        <w:r>
          <w:t>37</w:t>
        </w:r>
        <w:r>
          <w:fldChar w:fldCharType="end"/>
        </w:r>
      </w:hyperlink>
    </w:p>
    <w:p>
      <w:pPr>
        <w:pStyle w:val="TOC2"/>
        <w:tabs>
          <w:tab w:val="right" w:leader="dot" w:pos="8306"/>
        </w:tabs>
      </w:pPr>
      <w:hyperlink w:anchor="_Toc32743" w:history="1">
        <w:r>
          <w:rPr>
            <w:rFonts w:ascii="仿宋" w:eastAsia="仿宋" w:hAnsi="仿宋" w:cs="仿宋" w:hint="eastAsia"/>
            <w:lang w:eastAsia="zh-CN"/>
          </w:rPr>
          <w:t>(二)、社会参与与沟通</w:t>
        </w:r>
        <w:r>
          <w:tab/>
        </w:r>
        <w:r>
          <w:fldChar w:fldCharType="begin"/>
        </w:r>
        <w:r>
          <w:instrText xml:space="preserve"> PAGEREF _Toc32743 \h </w:instrText>
        </w:r>
        <w:r>
          <w:fldChar w:fldCharType="separate"/>
        </w:r>
        <w:r>
          <w:t>38</w:t>
        </w:r>
        <w:r>
          <w:fldChar w:fldCharType="end"/>
        </w:r>
      </w:hyperlink>
    </w:p>
    <w:p>
      <w:pPr>
        <w:pStyle w:val="TOC1"/>
        <w:tabs>
          <w:tab w:val="right" w:leader="dot" w:pos="8306"/>
        </w:tabs>
      </w:pPr>
      <w:hyperlink w:anchor="_Toc9957" w:history="1">
        <w:r>
          <w:rPr>
            <w:rFonts w:ascii="仿宋" w:eastAsia="仿宋" w:hAnsi="仿宋" w:cs="仿宋" w:hint="eastAsia"/>
            <w:lang w:eastAsia="zh-CN"/>
          </w:rPr>
          <w:t>十、石油加工、炼焦及核燃料项目投资规划</w:t>
        </w:r>
        <w:r>
          <w:tab/>
        </w:r>
        <w:r>
          <w:fldChar w:fldCharType="begin"/>
        </w:r>
        <w:r>
          <w:instrText xml:space="preserve"> PAGEREF _Toc9957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2" w:history="1">
        <w:r>
          <w:rPr>
            <w:rFonts w:ascii="仿宋" w:eastAsia="仿宋" w:hAnsi="仿宋" w:cs="仿宋" w:hint="eastAsia"/>
            <w:lang w:eastAsia="zh-CN"/>
          </w:rPr>
          <w:t>(一)、石油加工、炼焦及核燃料项目总投资估算</w:t>
        </w:r>
        <w:r>
          <w:tab/>
        </w:r>
        <w:r>
          <w:fldChar w:fldCharType="begin"/>
        </w:r>
        <w:r>
          <w:instrText xml:space="preserve"> PAGEREF _Toc27772 \h </w:instrText>
        </w:r>
        <w:r>
          <w:fldChar w:fldCharType="separate"/>
        </w:r>
        <w:r>
          <w:t>39</w:t>
        </w:r>
        <w:r>
          <w:fldChar w:fldCharType="end"/>
        </w:r>
      </w:hyperlink>
    </w:p>
    <w:p>
      <w:pPr>
        <w:pStyle w:val="TOC2"/>
        <w:tabs>
          <w:tab w:val="right" w:leader="dot" w:pos="8306"/>
        </w:tabs>
      </w:pPr>
      <w:hyperlink w:anchor="_Toc15986" w:history="1">
        <w:r>
          <w:rPr>
            <w:rFonts w:ascii="仿宋" w:eastAsia="仿宋" w:hAnsi="仿宋" w:cs="仿宋" w:hint="eastAsia"/>
            <w:lang w:eastAsia="zh-CN"/>
          </w:rPr>
          <w:t>(二)、资金筹措</w:t>
        </w:r>
        <w:r>
          <w:tab/>
        </w:r>
        <w:r>
          <w:fldChar w:fldCharType="begin"/>
        </w:r>
        <w:r>
          <w:instrText xml:space="preserve"> PAGEREF _Toc15986 \h </w:instrText>
        </w:r>
        <w:r>
          <w:fldChar w:fldCharType="separate"/>
        </w:r>
        <w:r>
          <w:t>40</w:t>
        </w:r>
        <w:r>
          <w:fldChar w:fldCharType="end"/>
        </w:r>
      </w:hyperlink>
    </w:p>
    <w:p>
      <w:pPr>
        <w:pStyle w:val="TOC1"/>
        <w:tabs>
          <w:tab w:val="right" w:leader="dot" w:pos="8306"/>
        </w:tabs>
      </w:pPr>
      <w:hyperlink w:anchor="_Toc10512" w:history="1">
        <w:r>
          <w:rPr>
            <w:rFonts w:ascii="仿宋" w:eastAsia="仿宋" w:hAnsi="仿宋" w:cs="仿宋" w:hint="eastAsia"/>
            <w:lang w:eastAsia="zh-CN"/>
          </w:rPr>
          <w:t>十一、石油加工、炼焦及核燃料项目经营效益</w:t>
        </w:r>
        <w:r>
          <w:tab/>
        </w:r>
        <w:r>
          <w:fldChar w:fldCharType="begin"/>
        </w:r>
        <w:r>
          <w:instrText xml:space="preserve"> PAGEREF _Toc10512 \h </w:instrText>
        </w:r>
        <w:r>
          <w:fldChar w:fldCharType="separate"/>
        </w:r>
        <w:r>
          <w:t>41</w:t>
        </w:r>
        <w:r>
          <w:fldChar w:fldCharType="end"/>
        </w:r>
      </w:hyperlink>
    </w:p>
    <w:p>
      <w:pPr>
        <w:pStyle w:val="TOC2"/>
        <w:tabs>
          <w:tab w:val="right" w:leader="dot" w:pos="8306"/>
        </w:tabs>
      </w:pPr>
      <w:hyperlink w:anchor="_Toc11684" w:history="1">
        <w:r>
          <w:rPr>
            <w:rFonts w:ascii="仿宋" w:eastAsia="仿宋" w:hAnsi="仿宋" w:cs="仿宋" w:hint="eastAsia"/>
            <w:lang w:eastAsia="zh-CN"/>
          </w:rPr>
          <w:t>(一)、经济评价财务测算</w:t>
        </w:r>
        <w:r>
          <w:tab/>
        </w:r>
        <w:r>
          <w:fldChar w:fldCharType="begin"/>
        </w:r>
        <w:r>
          <w:instrText xml:space="preserve"> PAGEREF _Toc11684 \h </w:instrText>
        </w:r>
        <w:r>
          <w:fldChar w:fldCharType="separate"/>
        </w:r>
        <w:r>
          <w:t>41</w:t>
        </w:r>
        <w:r>
          <w:fldChar w:fldCharType="end"/>
        </w:r>
      </w:hyperlink>
    </w:p>
    <w:p>
      <w:pPr>
        <w:pStyle w:val="TOC2"/>
        <w:tabs>
          <w:tab w:val="right" w:leader="dot" w:pos="8306"/>
        </w:tabs>
      </w:pPr>
      <w:hyperlink w:anchor="_Toc24782" w:history="1">
        <w:r>
          <w:rPr>
            <w:rFonts w:ascii="仿宋" w:eastAsia="仿宋" w:hAnsi="仿宋" w:cs="仿宋" w:hint="eastAsia"/>
            <w:lang w:eastAsia="zh-CN"/>
          </w:rPr>
          <w:t>(二)、石油加工、炼焦及核燃料项目盈利能力分析</w:t>
        </w:r>
        <w:r>
          <w:tab/>
        </w:r>
        <w:r>
          <w:fldChar w:fldCharType="begin"/>
        </w:r>
        <w:r>
          <w:instrText xml:space="preserve"> PAGEREF _Toc24782 \h </w:instrText>
        </w:r>
        <w:r>
          <w:fldChar w:fldCharType="separate"/>
        </w:r>
        <w:r>
          <w:t>42</w:t>
        </w:r>
        <w:r>
          <w:fldChar w:fldCharType="end"/>
        </w:r>
      </w:hyperlink>
    </w:p>
    <w:p>
      <w:pPr>
        <w:pStyle w:val="TOC1"/>
        <w:tabs>
          <w:tab w:val="right" w:leader="dot" w:pos="8306"/>
        </w:tabs>
      </w:pPr>
      <w:hyperlink w:anchor="_Toc6670" w:history="1">
        <w:r>
          <w:rPr>
            <w:rFonts w:ascii="仿宋" w:eastAsia="仿宋" w:hAnsi="仿宋" w:cs="仿宋" w:hint="eastAsia"/>
            <w:lang w:eastAsia="zh-CN"/>
          </w:rPr>
          <w:t>十二、石油加工、炼焦及核燃料项目人力资源培养与发展</w:t>
        </w:r>
        <w:r>
          <w:tab/>
        </w:r>
        <w:r>
          <w:fldChar w:fldCharType="begin"/>
        </w:r>
        <w:r>
          <w:instrText xml:space="preserve"> PAGEREF _Toc6670 \h </w:instrText>
        </w:r>
        <w:r>
          <w:fldChar w:fldCharType="separate"/>
        </w:r>
        <w:r>
          <w:t>43</w:t>
        </w:r>
        <w:r>
          <w:fldChar w:fldCharType="end"/>
        </w:r>
      </w:hyperlink>
    </w:p>
    <w:p>
      <w:pPr>
        <w:pStyle w:val="TOC2"/>
        <w:tabs>
          <w:tab w:val="right" w:leader="dot" w:pos="8306"/>
        </w:tabs>
      </w:pPr>
      <w:hyperlink w:anchor="_Toc30153" w:history="1">
        <w:r>
          <w:rPr>
            <w:rFonts w:ascii="仿宋" w:eastAsia="仿宋" w:hAnsi="仿宋" w:cs="仿宋" w:hint="eastAsia"/>
            <w:lang w:eastAsia="zh-CN"/>
          </w:rPr>
          <w:t>(一)、人才需求与规划</w:t>
        </w:r>
        <w:r>
          <w:tab/>
        </w:r>
        <w:r>
          <w:fldChar w:fldCharType="begin"/>
        </w:r>
        <w:r>
          <w:instrText xml:space="preserve"> PAGEREF _Toc30153 \h </w:instrText>
        </w:r>
        <w:r>
          <w:fldChar w:fldCharType="separate"/>
        </w:r>
        <w:r>
          <w:t>43</w:t>
        </w:r>
        <w:r>
          <w:fldChar w:fldCharType="end"/>
        </w:r>
      </w:hyperlink>
    </w:p>
    <w:p>
      <w:pPr>
        <w:pStyle w:val="TOC2"/>
        <w:tabs>
          <w:tab w:val="right" w:leader="dot" w:pos="8306"/>
        </w:tabs>
      </w:pPr>
      <w:hyperlink w:anchor="_Toc3350" w:history="1">
        <w:r>
          <w:rPr>
            <w:rFonts w:ascii="仿宋" w:eastAsia="仿宋" w:hAnsi="仿宋" w:cs="仿宋" w:hint="eastAsia"/>
            <w:lang w:eastAsia="zh-CN"/>
          </w:rPr>
          <w:t>(二)、培训与发展计划</w:t>
        </w:r>
        <w:r>
          <w:tab/>
        </w:r>
        <w:r>
          <w:fldChar w:fldCharType="begin"/>
        </w:r>
        <w:r>
          <w:instrText xml:space="preserve"> PAGEREF _Toc3350 \h </w:instrText>
        </w:r>
        <w:r>
          <w:fldChar w:fldCharType="separate"/>
        </w:r>
        <w:r>
          <w:t>44</w:t>
        </w:r>
        <w:r>
          <w:fldChar w:fldCharType="end"/>
        </w:r>
      </w:hyperlink>
    </w:p>
    <w:p>
      <w:pPr>
        <w:pStyle w:val="TOC1"/>
        <w:tabs>
          <w:tab w:val="right" w:leader="dot" w:pos="8306"/>
        </w:tabs>
      </w:pPr>
      <w:hyperlink w:anchor="_Toc17636" w:history="1">
        <w:r>
          <w:rPr>
            <w:rFonts w:ascii="仿宋" w:eastAsia="仿宋" w:hAnsi="仿宋" w:cs="仿宋" w:hint="eastAsia"/>
            <w:lang w:eastAsia="zh-CN"/>
          </w:rPr>
          <w:t>十三、供应链管理</w:t>
        </w:r>
        <w:r>
          <w:tab/>
        </w:r>
        <w:r>
          <w:fldChar w:fldCharType="begin"/>
        </w:r>
        <w:r>
          <w:instrText xml:space="preserve"> PAGEREF _Toc17636 \h </w:instrText>
        </w:r>
        <w:r>
          <w:fldChar w:fldCharType="separate"/>
        </w:r>
        <w:r>
          <w:t>44</w:t>
        </w:r>
        <w:r>
          <w:fldChar w:fldCharType="end"/>
        </w:r>
      </w:hyperlink>
    </w:p>
    <w:p>
      <w:pPr>
        <w:pStyle w:val="TOC2"/>
        <w:tabs>
          <w:tab w:val="right" w:leader="dot" w:pos="8306"/>
        </w:tabs>
      </w:pPr>
      <w:hyperlink w:anchor="_Toc27845" w:history="1">
        <w:r>
          <w:rPr>
            <w:rFonts w:ascii="仿宋" w:eastAsia="仿宋" w:hAnsi="仿宋" w:cs="仿宋" w:hint="eastAsia"/>
            <w:lang w:eastAsia="zh-CN"/>
          </w:rPr>
          <w:t>(一)、供应链战略规划</w:t>
        </w:r>
        <w:r>
          <w:tab/>
        </w:r>
        <w:r>
          <w:fldChar w:fldCharType="begin"/>
        </w:r>
        <w:r>
          <w:instrText xml:space="preserve"> PAGEREF _Toc27845 \h </w:instrText>
        </w:r>
        <w:r>
          <w:fldChar w:fldCharType="separate"/>
        </w:r>
        <w:r>
          <w:t>44</w:t>
        </w:r>
        <w:r>
          <w:fldChar w:fldCharType="end"/>
        </w:r>
      </w:hyperlink>
    </w:p>
    <w:p>
      <w:pPr>
        <w:pStyle w:val="TOC2"/>
        <w:tabs>
          <w:tab w:val="right" w:leader="dot" w:pos="8306"/>
        </w:tabs>
      </w:pPr>
      <w:hyperlink w:anchor="_Toc28148" w:history="1">
        <w:r>
          <w:rPr>
            <w:rFonts w:ascii="仿宋" w:eastAsia="仿宋" w:hAnsi="仿宋" w:cs="仿宋" w:hint="eastAsia"/>
            <w:lang w:eastAsia="zh-CN"/>
          </w:rPr>
          <w:t>(二)、供应商选择与合作</w:t>
        </w:r>
        <w:r>
          <w:tab/>
        </w:r>
        <w:r>
          <w:fldChar w:fldCharType="begin"/>
        </w:r>
        <w:r>
          <w:instrText xml:space="preserve"> PAGEREF _Toc28148 \h </w:instrText>
        </w:r>
        <w:r>
          <w:fldChar w:fldCharType="separate"/>
        </w:r>
        <w:r>
          <w:t>46</w:t>
        </w:r>
        <w:r>
          <w:fldChar w:fldCharType="end"/>
        </w:r>
      </w:hyperlink>
    </w:p>
    <w:p>
      <w:pPr>
        <w:pStyle w:val="TOC2"/>
        <w:tabs>
          <w:tab w:val="right" w:leader="dot" w:pos="8306"/>
        </w:tabs>
      </w:pPr>
      <w:hyperlink w:anchor="_Toc3041" w:history="1">
        <w:r>
          <w:rPr>
            <w:rFonts w:ascii="仿宋" w:eastAsia="仿宋" w:hAnsi="仿宋" w:cs="仿宋" w:hint="eastAsia"/>
            <w:lang w:eastAsia="zh-CN"/>
          </w:rPr>
          <w:t>(三)、物流与库存管理</w:t>
        </w:r>
        <w:r>
          <w:tab/>
        </w:r>
        <w:r>
          <w:fldChar w:fldCharType="begin"/>
        </w:r>
        <w:r>
          <w:instrText xml:space="preserve"> PAGEREF _Toc3041 \h </w:instrText>
        </w:r>
        <w:r>
          <w:fldChar w:fldCharType="separate"/>
        </w:r>
        <w:r>
          <w:t>47</w:t>
        </w:r>
        <w:r>
          <w:fldChar w:fldCharType="end"/>
        </w:r>
      </w:hyperlink>
    </w:p>
    <w:p>
      <w:pPr>
        <w:pStyle w:val="TOC1"/>
        <w:tabs>
          <w:tab w:val="right" w:leader="dot" w:pos="8306"/>
        </w:tabs>
      </w:pPr>
      <w:hyperlink w:anchor="_Toc27101" w:history="1">
        <w:r>
          <w:rPr>
            <w:rFonts w:ascii="仿宋" w:eastAsia="仿宋" w:hAnsi="仿宋" w:cs="仿宋" w:hint="eastAsia"/>
            <w:lang w:eastAsia="zh-CN"/>
          </w:rPr>
          <w:t>十四、营销与推广策略</w:t>
        </w:r>
        <w:r>
          <w:tab/>
        </w:r>
        <w:r>
          <w:fldChar w:fldCharType="begin"/>
        </w:r>
        <w:r>
          <w:instrText xml:space="preserve"> PAGEREF _Toc27101 \h </w:instrText>
        </w:r>
        <w:r>
          <w:fldChar w:fldCharType="separate"/>
        </w:r>
        <w:r>
          <w:t>49</w:t>
        </w:r>
        <w:r>
          <w:fldChar w:fldCharType="end"/>
        </w:r>
      </w:hyperlink>
    </w:p>
    <w:p>
      <w:pPr>
        <w:pStyle w:val="TOC2"/>
        <w:tabs>
          <w:tab w:val="right" w:leader="dot" w:pos="8306"/>
        </w:tabs>
      </w:pPr>
      <w:hyperlink w:anchor="_Toc5134" w:history="1">
        <w:r>
          <w:rPr>
            <w:rFonts w:ascii="仿宋" w:eastAsia="仿宋" w:hAnsi="仿宋" w:cs="仿宋" w:hint="eastAsia"/>
            <w:lang w:eastAsia="zh-CN"/>
          </w:rPr>
          <w:t>(一)、产品/服务定位与特点</w:t>
        </w:r>
        <w:r>
          <w:tab/>
        </w:r>
        <w:r>
          <w:fldChar w:fldCharType="begin"/>
        </w:r>
        <w:r>
          <w:instrText xml:space="preserve"> PAGEREF _Toc5134 \h </w:instrText>
        </w:r>
        <w:r>
          <w:fldChar w:fldCharType="separate"/>
        </w:r>
        <w:r>
          <w:t>49</w:t>
        </w:r>
        <w:r>
          <w:fldChar w:fldCharType="end"/>
        </w:r>
      </w:hyperlink>
    </w:p>
    <w:p>
      <w:pPr>
        <w:pStyle w:val="TOC2"/>
        <w:tabs>
          <w:tab w:val="right" w:leader="dot" w:pos="8306"/>
        </w:tabs>
      </w:pPr>
      <w:hyperlink w:anchor="_Toc18111" w:history="1">
        <w:r>
          <w:rPr>
            <w:rFonts w:ascii="仿宋" w:eastAsia="仿宋" w:hAnsi="仿宋" w:cs="仿宋" w:hint="eastAsia"/>
            <w:lang w:eastAsia="zh-CN"/>
          </w:rPr>
          <w:t>(二)、市场定位与竞争分析</w:t>
        </w:r>
        <w:r>
          <w:tab/>
        </w:r>
        <w:r>
          <w:fldChar w:fldCharType="begin"/>
        </w:r>
        <w:r>
          <w:instrText xml:space="preserve"> PAGEREF _Toc18111 \h </w:instrText>
        </w:r>
        <w:r>
          <w:fldChar w:fldCharType="separate"/>
        </w:r>
        <w:r>
          <w:t>50</w:t>
        </w:r>
        <w:r>
          <w:fldChar w:fldCharType="end"/>
        </w:r>
      </w:hyperlink>
    </w:p>
    <w:p>
      <w:pPr>
        <w:pStyle w:val="TOC2"/>
        <w:tabs>
          <w:tab w:val="right" w:leader="dot" w:pos="8306"/>
        </w:tabs>
      </w:pPr>
      <w:hyperlink w:anchor="_Toc25036" w:history="1">
        <w:r>
          <w:rPr>
            <w:rFonts w:ascii="仿宋" w:eastAsia="仿宋" w:hAnsi="仿宋" w:cs="仿宋" w:hint="eastAsia"/>
            <w:lang w:eastAsia="zh-CN"/>
          </w:rPr>
          <w:t>(三)、营销渠道与策略</w:t>
        </w:r>
        <w:r>
          <w:tab/>
        </w:r>
        <w:r>
          <w:fldChar w:fldCharType="begin"/>
        </w:r>
        <w:r>
          <w:instrText xml:space="preserve"> PAGEREF _Toc25036 \h </w:instrText>
        </w:r>
        <w:r>
          <w:fldChar w:fldCharType="separate"/>
        </w:r>
        <w:r>
          <w:t>51</w:t>
        </w:r>
        <w:r>
          <w:fldChar w:fldCharType="end"/>
        </w:r>
      </w:hyperlink>
    </w:p>
    <w:p>
      <w:pPr>
        <w:pStyle w:val="TOC2"/>
        <w:tabs>
          <w:tab w:val="right" w:leader="dot" w:pos="8306"/>
        </w:tabs>
      </w:pPr>
      <w:hyperlink w:anchor="_Toc25202" w:history="1">
        <w:r>
          <w:rPr>
            <w:rFonts w:ascii="仿宋" w:eastAsia="仿宋" w:hAnsi="仿宋" w:cs="仿宋" w:hint="eastAsia"/>
            <w:lang w:eastAsia="zh-CN"/>
          </w:rPr>
          <w:t>(四)、推广与宣传活动</w:t>
        </w:r>
        <w:r>
          <w:tab/>
        </w:r>
        <w:r>
          <w:fldChar w:fldCharType="begin"/>
        </w:r>
        <w:r>
          <w:instrText xml:space="preserve"> PAGEREF _Toc25202 \h </w:instrText>
        </w:r>
        <w:r>
          <w:fldChar w:fldCharType="separate"/>
        </w:r>
        <w:r>
          <w:t>52</w:t>
        </w:r>
        <w:r>
          <w:fldChar w:fldCharType="end"/>
        </w:r>
      </w:hyperlink>
    </w:p>
    <w:p>
      <w:pPr>
        <w:pStyle w:val="TOC1"/>
        <w:tabs>
          <w:tab w:val="right" w:leader="dot" w:pos="8306"/>
        </w:tabs>
      </w:pPr>
      <w:hyperlink w:anchor="_Toc27018" w:history="1">
        <w:r>
          <w:rPr>
            <w:rFonts w:ascii="仿宋" w:eastAsia="仿宋" w:hAnsi="仿宋" w:cs="仿宋" w:hint="eastAsia"/>
            <w:lang w:eastAsia="zh-CN"/>
          </w:rPr>
          <w:t>十五、质量管理体系</w:t>
        </w:r>
        <w:r>
          <w:tab/>
        </w:r>
        <w:r>
          <w:fldChar w:fldCharType="begin"/>
        </w:r>
        <w:r>
          <w:instrText xml:space="preserve"> PAGEREF _Toc27018 \h </w:instrText>
        </w:r>
        <w:r>
          <w:fldChar w:fldCharType="separate"/>
        </w:r>
        <w:r>
          <w:t>58</w:t>
        </w:r>
        <w:r>
          <w:fldChar w:fldCharType="end"/>
        </w:r>
      </w:hyperlink>
    </w:p>
    <w:p>
      <w:pPr>
        <w:pStyle w:val="TOC2"/>
        <w:tabs>
          <w:tab w:val="right" w:leader="dot" w:pos="8306"/>
        </w:tabs>
      </w:pPr>
      <w:hyperlink w:anchor="_Toc32215" w:history="1">
        <w:r>
          <w:rPr>
            <w:rFonts w:ascii="仿宋" w:eastAsia="仿宋" w:hAnsi="仿宋" w:cs="仿宋" w:hint="eastAsia"/>
            <w:lang w:eastAsia="zh-CN"/>
          </w:rPr>
          <w:t>(一)、质量目标与方针</w:t>
        </w:r>
        <w:r>
          <w:tab/>
        </w:r>
        <w:r>
          <w:fldChar w:fldCharType="begin"/>
        </w:r>
        <w:r>
          <w:instrText xml:space="preserve"> PAGEREF _Toc32215 \h </w:instrText>
        </w:r>
        <w:r>
          <w:fldChar w:fldCharType="separate"/>
        </w:r>
        <w:r>
          <w:t>58</w:t>
        </w:r>
        <w:r>
          <w:fldChar w:fldCharType="end"/>
        </w:r>
      </w:hyperlink>
    </w:p>
    <w:p>
      <w:pPr>
        <w:pStyle w:val="TOC2"/>
        <w:tabs>
          <w:tab w:val="right" w:leader="dot" w:pos="8306"/>
        </w:tabs>
      </w:pPr>
      <w:hyperlink w:anchor="_Toc13860" w:history="1">
        <w:r>
          <w:rPr>
            <w:rFonts w:ascii="仿宋" w:eastAsia="仿宋" w:hAnsi="仿宋" w:cs="仿宋" w:hint="eastAsia"/>
            <w:lang w:eastAsia="zh-CN"/>
          </w:rPr>
          <w:t>(二)、质量管理责任</w:t>
        </w:r>
        <w:r>
          <w:tab/>
        </w:r>
        <w:r>
          <w:fldChar w:fldCharType="begin"/>
        </w:r>
        <w:r>
          <w:instrText xml:space="preserve"> PAGEREF _Toc13860 \h </w:instrText>
        </w:r>
        <w:r>
          <w:fldChar w:fldCharType="separate"/>
        </w:r>
        <w:r>
          <w:t>59</w:t>
        </w:r>
        <w:r>
          <w:fldChar w:fldCharType="end"/>
        </w:r>
      </w:hyperlink>
    </w:p>
    <w:p>
      <w:pPr>
        <w:pStyle w:val="TOC2"/>
        <w:tabs>
          <w:tab w:val="right" w:leader="dot" w:pos="8306"/>
        </w:tabs>
      </w:pPr>
      <w:hyperlink w:anchor="_Toc6095" w:history="1">
        <w:r>
          <w:rPr>
            <w:rFonts w:ascii="仿宋" w:eastAsia="仿宋" w:hAnsi="仿宋" w:cs="仿宋" w:hint="eastAsia"/>
            <w:lang w:eastAsia="zh-CN"/>
          </w:rPr>
          <w:t>(三)、质量管理体系文件</w:t>
        </w:r>
        <w:r>
          <w:tab/>
        </w:r>
        <w:r>
          <w:fldChar w:fldCharType="begin"/>
        </w:r>
        <w:r>
          <w:instrText xml:space="preserve"> PAGEREF _Toc6095 \h </w:instrText>
        </w:r>
        <w:r>
          <w:fldChar w:fldCharType="separate"/>
        </w:r>
        <w:r>
          <w:t>60</w:t>
        </w:r>
        <w:r>
          <w:fldChar w:fldCharType="end"/>
        </w:r>
      </w:hyperlink>
    </w:p>
    <w:p>
      <w:pPr>
        <w:pStyle w:val="TOC2"/>
        <w:tabs>
          <w:tab w:val="right" w:leader="dot" w:pos="8306"/>
        </w:tabs>
      </w:pPr>
      <w:hyperlink w:anchor="_Toc21641" w:history="1">
        <w:r>
          <w:rPr>
            <w:rFonts w:ascii="仿宋" w:eastAsia="仿宋" w:hAnsi="仿宋" w:cs="仿宋" w:hint="eastAsia"/>
            <w:lang w:eastAsia="zh-CN"/>
          </w:rPr>
          <w:t>(四)、质量培训与教育</w:t>
        </w:r>
        <w:r>
          <w:tab/>
        </w:r>
        <w:r>
          <w:fldChar w:fldCharType="begin"/>
        </w:r>
        <w:r>
          <w:instrText xml:space="preserve"> PAGEREF _Toc21641 \h </w:instrText>
        </w:r>
        <w:r>
          <w:fldChar w:fldCharType="separate"/>
        </w:r>
        <w:r>
          <w:t>63</w:t>
        </w:r>
        <w:r>
          <w:fldChar w:fldCharType="end"/>
        </w:r>
      </w:hyperlink>
    </w:p>
    <w:p>
      <w:pPr>
        <w:pStyle w:val="TOC2"/>
        <w:tabs>
          <w:tab w:val="right" w:leader="dot" w:pos="8306"/>
        </w:tabs>
      </w:pPr>
      <w:hyperlink w:anchor="_Toc13529" w:history="1">
        <w:r>
          <w:rPr>
            <w:rFonts w:ascii="仿宋" w:eastAsia="仿宋" w:hAnsi="仿宋" w:cs="仿宋" w:hint="eastAsia"/>
            <w:lang w:eastAsia="zh-CN"/>
          </w:rPr>
          <w:t>(五)、质量审核与评价</w:t>
        </w:r>
        <w:r>
          <w:tab/>
        </w:r>
        <w:r>
          <w:fldChar w:fldCharType="begin"/>
        </w:r>
        <w:r>
          <w:instrText xml:space="preserve"> PAGEREF _Toc13529 \h </w:instrText>
        </w:r>
        <w:r>
          <w:fldChar w:fldCharType="separate"/>
        </w:r>
        <w:r>
          <w:t>64</w:t>
        </w:r>
        <w:r>
          <w:fldChar w:fldCharType="end"/>
        </w:r>
      </w:hyperlink>
    </w:p>
    <w:p>
      <w:pPr>
        <w:pStyle w:val="TOC2"/>
        <w:tabs>
          <w:tab w:val="right" w:leader="dot" w:pos="8306"/>
        </w:tabs>
      </w:pPr>
      <w:hyperlink w:anchor="_Toc23902" w:history="1">
        <w:r>
          <w:rPr>
            <w:rFonts w:ascii="仿宋" w:eastAsia="仿宋" w:hAnsi="仿宋" w:cs="仿宋" w:hint="eastAsia"/>
            <w:lang w:eastAsia="zh-CN"/>
          </w:rPr>
          <w:t>(六)、不符合与纠正措施</w:t>
        </w:r>
        <w:r>
          <w:tab/>
        </w:r>
        <w:r>
          <w:fldChar w:fldCharType="begin"/>
        </w:r>
        <w:r>
          <w:instrText xml:space="preserve"> PAGEREF _Toc23902 \h </w:instrText>
        </w:r>
        <w:r>
          <w:fldChar w:fldCharType="separate"/>
        </w:r>
        <w:r>
          <w:t>65</w:t>
        </w:r>
        <w:r>
          <w:fldChar w:fldCharType="end"/>
        </w:r>
      </w:hyperlink>
    </w:p>
    <w:p>
      <w:pPr>
        <w:pStyle w:val="TOC1"/>
        <w:tabs>
          <w:tab w:val="right" w:leader="dot" w:pos="8306"/>
        </w:tabs>
      </w:pPr>
      <w:hyperlink w:anchor="_Toc8353" w:history="1">
        <w:r>
          <w:rPr>
            <w:rFonts w:ascii="仿宋" w:eastAsia="仿宋" w:hAnsi="仿宋" w:cs="仿宋" w:hint="eastAsia"/>
            <w:lang w:eastAsia="zh-CN"/>
          </w:rPr>
          <w:t>十六、石油加工、炼焦及核燃料项目实施保障措施</w:t>
        </w:r>
        <w:r>
          <w:tab/>
        </w:r>
        <w:r>
          <w:fldChar w:fldCharType="begin"/>
        </w:r>
        <w:r>
          <w:instrText xml:space="preserve"> PAGEREF _Toc8353 \h </w:instrText>
        </w:r>
        <w:r>
          <w:fldChar w:fldCharType="separate"/>
        </w:r>
        <w:r>
          <w:t>66</w:t>
        </w:r>
        <w:r>
          <w:fldChar w:fldCharType="end"/>
        </w:r>
      </w:hyperlink>
    </w:p>
    <w:p>
      <w:pPr>
        <w:pStyle w:val="TOC2"/>
        <w:tabs>
          <w:tab w:val="right" w:leader="dot" w:pos="8306"/>
        </w:tabs>
      </w:pPr>
      <w:hyperlink w:anchor="_Toc5328" w:history="1">
        <w:r>
          <w:rPr>
            <w:rFonts w:ascii="仿宋" w:eastAsia="仿宋" w:hAnsi="仿宋" w:cs="仿宋" w:hint="eastAsia"/>
            <w:lang w:eastAsia="zh-CN"/>
          </w:rPr>
          <w:t>(一)、石油加工、炼焦及核燃料项目实施保障机制</w:t>
        </w:r>
        <w:r>
          <w:tab/>
        </w:r>
        <w:r>
          <w:fldChar w:fldCharType="begin"/>
        </w:r>
        <w:r>
          <w:instrText xml:space="preserve"> PAGEREF _Toc5328 \h </w:instrText>
        </w:r>
        <w:r>
          <w:fldChar w:fldCharType="separate"/>
        </w:r>
        <w:r>
          <w:t>66</w:t>
        </w:r>
        <w:r>
          <w:fldChar w:fldCharType="end"/>
        </w:r>
      </w:hyperlink>
    </w:p>
    <w:p>
      <w:pPr>
        <w:pStyle w:val="TOC2"/>
        <w:tabs>
          <w:tab w:val="right" w:leader="dot" w:pos="8306"/>
        </w:tabs>
      </w:pPr>
      <w:hyperlink w:anchor="_Toc24842" w:history="1">
        <w:r>
          <w:rPr>
            <w:rFonts w:ascii="仿宋" w:eastAsia="仿宋" w:hAnsi="仿宋" w:cs="仿宋" w:hint="eastAsia"/>
            <w:lang w:eastAsia="zh-CN"/>
          </w:rPr>
          <w:t>(二)、石油加工、炼焦及核燃料项目法律合规要求</w:t>
        </w:r>
        <w:r>
          <w:tab/>
        </w:r>
        <w:r>
          <w:fldChar w:fldCharType="begin"/>
        </w:r>
        <w:r>
          <w:instrText xml:space="preserve"> PAGEREF _Toc24842 \h </w:instrText>
        </w:r>
        <w:r>
          <w:fldChar w:fldCharType="separate"/>
        </w:r>
        <w:r>
          <w:t>70</w:t>
        </w:r>
        <w:r>
          <w:fldChar w:fldCharType="end"/>
        </w:r>
      </w:hyperlink>
    </w:p>
    <w:p>
      <w:pPr>
        <w:pStyle w:val="TOC2"/>
        <w:tabs>
          <w:tab w:val="right" w:leader="dot" w:pos="8306"/>
        </w:tabs>
      </w:pPr>
      <w:hyperlink w:anchor="_Toc6653" w:history="1">
        <w:r>
          <w:rPr>
            <w:rFonts w:ascii="仿宋" w:eastAsia="仿宋" w:hAnsi="仿宋" w:cs="仿宋" w:hint="eastAsia"/>
            <w:lang w:eastAsia="zh-CN"/>
          </w:rPr>
          <w:t>(三)、石油加工、炼焦及核燃料项目合同管理与法律事务</w:t>
        </w:r>
        <w:r>
          <w:tab/>
        </w:r>
        <w:r>
          <w:fldChar w:fldCharType="begin"/>
        </w:r>
        <w:r>
          <w:instrText xml:space="preserve"> PAGEREF _Toc6653 \h </w:instrText>
        </w:r>
        <w:r>
          <w:fldChar w:fldCharType="separate"/>
        </w:r>
        <w:r>
          <w:t>75</w:t>
        </w:r>
        <w:r>
          <w:fldChar w:fldCharType="end"/>
        </w:r>
      </w:hyperlink>
    </w:p>
    <w:p>
      <w:pPr>
        <w:pStyle w:val="TOC2"/>
        <w:tabs>
          <w:tab w:val="right" w:leader="dot" w:pos="8306"/>
        </w:tabs>
      </w:pPr>
      <w:hyperlink w:anchor="_Toc3697" w:history="1">
        <w:r>
          <w:rPr>
            <w:rFonts w:ascii="仿宋" w:eastAsia="仿宋" w:hAnsi="仿宋" w:cs="仿宋" w:hint="eastAsia"/>
            <w:lang w:eastAsia="zh-CN"/>
          </w:rPr>
          <w:t>(四)、石油加工、炼焦及核燃料项目知识产权保护策略</w:t>
        </w:r>
        <w:r>
          <w:tab/>
        </w:r>
        <w:r>
          <w:fldChar w:fldCharType="begin"/>
        </w:r>
        <w:r>
          <w:instrText xml:space="preserve"> PAGEREF _Toc3697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069"/>
      <w:r>
        <w:rPr>
          <w:rFonts w:ascii="仿宋" w:eastAsia="仿宋" w:hAnsi="仿宋" w:cs="仿宋" w:hint="eastAsia"/>
          <w:lang w:eastAsia="zh-CN"/>
        </w:rPr>
        <w:t>(一)、石油加工、炼焦及核燃料行业分析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行业一直以来都是市场的关注焦点。行业内的发展趋势、竞争态势以及潜在机会都对石油加工、炼焦及核燃料项目的推进产生深远的影响。通过深入研究行业的整体概貌，我们将更好地理解行业的核心特征，为石油加工、炼焦及核燃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行业，技术一直是推动创新和发展的关键因素。我们将对当前技术趋势进行详尽分析，包括但不限于人工智能、大数据应用、先进制造技术等。这有助于石油加工、炼焦及核燃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加工、炼焦及核燃料项目成功的基础。我们将对主要竞争对手进行深入研究，包括其市场份额、产品特点、市场定位等。通过全面了解竞争对手的优势和劣势，石油加工、炼焦及核燃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97"/>
      <w:r>
        <w:rPr>
          <w:rFonts w:ascii="仿宋" w:eastAsia="仿宋" w:hAnsi="仿宋" w:cs="仿宋" w:hint="eastAsia"/>
          <w:sz w:val="28"/>
          <w:lang w:eastAsia="zh-CN"/>
        </w:rPr>
        <w:t>(二)、石油加工、炼焦及核燃料市场分析预测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加工、炼焦及核燃料市场未来的增长趋势。这包括市场的整体规模、各细分领域的发展趋势等。石油加工、炼焦及核燃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加工、炼焦及核燃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加工、炼焦及核燃料项目实施过程中需要充分考虑的因素。我们将对市场风险进行全面评估，包括但不限于政策法规风险、市场竞争风险、技术变革风险等。通过对潜在风险的深入分析，石油加工、炼焦及核燃料项目可以制定相应的风险缓解策略，降低不确定性对石油加工、炼焦及核燃料项目的影响。</w:t>
      </w:r>
    </w:p>
    <w:p>
      <w:pPr>
        <w:pStyle w:val="Heading1"/>
        <w:ind w:firstLine="560" w:firstLineChars="200"/>
        <w:rPr>
          <w:rFonts w:ascii="仿宋" w:eastAsia="仿宋" w:hAnsi="仿宋" w:cs="仿宋" w:hint="eastAsia"/>
          <w:sz w:val="28"/>
          <w:lang w:eastAsia="zh-CN"/>
        </w:rPr>
      </w:pPr>
      <w:bookmarkStart w:id="5" w:name="_Toc30441"/>
      <w:r>
        <w:rPr>
          <w:rFonts w:ascii="仿宋" w:eastAsia="仿宋" w:hAnsi="仿宋" w:cs="仿宋" w:hint="eastAsia"/>
          <w:sz w:val="28"/>
          <w:lang w:eastAsia="zh-CN"/>
        </w:rPr>
        <w:t>二、石油加工、炼焦及核燃料项目文档管理</w:t>
      </w:r>
      <w:bookmarkEnd w:id="5"/>
    </w:p>
    <w:p>
      <w:pPr>
        <w:pStyle w:val="Heading2"/>
        <w:rPr>
          <w:rFonts w:ascii="仿宋" w:eastAsia="仿宋" w:hAnsi="仿宋" w:cs="仿宋" w:hint="eastAsia"/>
          <w:lang w:eastAsia="zh-CN"/>
        </w:rPr>
      </w:pPr>
      <w:bookmarkStart w:id="6" w:name="_Toc253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石油加工、炼焦及核燃料项目高度重视文档的质量和准确性，以支持石油加工、炼焦及核燃料项目的各项活动和决策。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文档的编制始于石油加工、炼焦及核燃料项目计划的初期，我们制定了详细的文档编制计划，明确了每个文档的内容、格式和编写责任人。在石油加工、炼焦及核燃料项目启动阶段，我们首先编制了石油加工、炼焦及核燃料项目章程，明确定义了石油加工、炼焦及核燃料项目的目标、范围、风险等关键要素。随后，石油加工、炼焦及核燃料项目团队根据计划陆续编制了需求文档、设计文档、测试文档等各类文档，确保石油加工、炼焦及核燃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加工、炼焦及核燃料项目管理中的重要环节，旨在确保石油加工、炼焦及核燃料项目文档符合质量标准和石油加工、炼焦及核燃料项目需求。在石油加工、炼焦及核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加工、炼焦及核燃料项目相关利益方和专业领域的专家对文档进行独立审查。这有助于获取更全面、客观的反馈，确保石油加工、炼焦及核燃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文档编制与审查方面建立了严格的管理机制，通过规范的流程和多维度的审查，确保石油加工、炼焦及核燃料项目文档的质量、准确性和可靠性，为石油加工、炼焦及核燃料项目的顺利推进提供了有力支持。</w:t>
      </w:r>
    </w:p>
    <w:p>
      <w:pPr>
        <w:pStyle w:val="Heading2"/>
        <w:ind w:firstLine="560" w:firstLineChars="200"/>
        <w:rPr>
          <w:rFonts w:ascii="仿宋" w:eastAsia="仿宋" w:hAnsi="仿宋" w:cs="仿宋" w:hint="eastAsia"/>
          <w:sz w:val="28"/>
          <w:lang w:eastAsia="zh-CN"/>
        </w:rPr>
      </w:pPr>
      <w:bookmarkStart w:id="7" w:name="_Toc100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我们通过多渠道发布文档，包括电子邮件、石油加工、炼焦及核燃料项目管理平台、内部网站等，以满足不同团队成员的偏好和需求。多渠道发布确保了信息的全面覆盖。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我们采用了精细的权限控制，确保只有授权人员可以访问敏感信息。这种安全措施保护了石油加工、炼焦及核燃料项目文档的机密性，防止了未经授权的信息泄露。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油加工、炼焦及核燃料项目生命周期中一个至关重要的环节，直接关系到石油加工、炼焦及核燃料项目信息的长期保存和历史记录的完整性。在石油加工、炼焦及核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500"/>
      <w:r>
        <w:rPr>
          <w:rFonts w:ascii="仿宋" w:eastAsia="仿宋" w:hAnsi="仿宋" w:cs="仿宋" w:hint="eastAsia"/>
          <w:sz w:val="28"/>
          <w:lang w:eastAsia="zh-CN"/>
        </w:rPr>
        <w:t>三、石油加工、炼焦及核燃料项目危机管理</w:t>
      </w:r>
      <w:bookmarkEnd w:id="9"/>
    </w:p>
    <w:p>
      <w:pPr>
        <w:pStyle w:val="Heading2"/>
        <w:rPr>
          <w:rFonts w:ascii="仿宋" w:eastAsia="仿宋" w:hAnsi="仿宋" w:cs="仿宋" w:hint="eastAsia"/>
          <w:lang w:eastAsia="zh-CN"/>
        </w:rPr>
      </w:pPr>
      <w:bookmarkStart w:id="10" w:name="_Toc2152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石油加工、炼焦及核燃料项目危机管理中，危机预警与识别是确保石油加工、炼焦及核燃料项目稳健运行的核心步骤。通过建立全面的监测机制，石油加工、炼焦及核燃料项目团队旨在及时发现和理解潜在的风险和危机因素，以便采取及时的预防和应对措施，确保石油加工、炼焦及核燃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加工、炼焦及核燃料项目团队全面分析了整个石油加工、炼焦及核燃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加工、炼焦及核燃料项目团队着重于明确定义石油加工、炼焦及核燃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加工、炼焦及核燃料项目进展的持续监控，团队能够及时发现潜在问题并作出迅速反应。石油加工、炼焦及核燃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加工、炼焦及核燃料项目得以更有序、可控地推进。</w:t>
      </w:r>
    </w:p>
    <w:p>
      <w:pPr>
        <w:pStyle w:val="Heading2"/>
        <w:ind w:firstLine="560" w:firstLineChars="200"/>
        <w:rPr>
          <w:rFonts w:ascii="仿宋" w:eastAsia="仿宋" w:hAnsi="仿宋" w:cs="仿宋" w:hint="eastAsia"/>
          <w:sz w:val="28"/>
          <w:lang w:eastAsia="zh-CN"/>
        </w:rPr>
      </w:pPr>
      <w:bookmarkStart w:id="11" w:name="_Toc471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在危机发生时，石油加工、炼焦及核燃料项目团队立即行动，成立了应急小组。该小组的任务是迅速制定并实施紧急应对措施，以最小化潜在损失。以下是采取的主要措施：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暂停石油加工、炼焦及核燃料项目进度：为遏制危机蔓延，石油加工、炼焦及核燃料项目暂时停止进行，以便全面评估当前状况。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资源重新分配：重新评估石油加工、炼焦及核燃料项目资源的分配，确保最大限度地减小损失。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实时沟通：与关键利益相关者建立实时沟通机制，向他们传递石油加工、炼焦及核燃料项目危机的实际状况，保障石油加工、炼焦及核燃料项目核心利益。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在紧急应对的同时，石油加工、炼焦及核燃料项目团队强调了团队协作和有效沟通的重要性。以下是团队协作的关键举措：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信息共享机制：建立了信息共享平台，确保团队成员能够及时获取石油加工、炼焦及核燃料项目危机的实时信息。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领导者沟通：石油加工、炼焦及核燃料项目领导者通过定期会议和即时沟通工具，指导团队应对危机，保持团队稳定运行。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随着危机得到初步控制，石油加工、炼焦及核燃料项目团队转向制定恢复计划，以确保石油加工、炼焦及核燃料项目能够从中迅速恢复。主要恢复计划包括：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修复受损的进度计划：重新评估石油加工、炼焦及核燃料项目进度，制定修复计划，确保石油加工、炼焦及核燃料项目尽快回归正常进程。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重新调整资源分配：优化资源分配，确保石油加工、炼焦及核燃料项目在有限资源下高效运转。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风险管理机制加强：对石油加工、炼焦及核燃料项目风险进行全面评估，制定更强化的风险管理策略，以预防未来可能的危机。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230"/>
      <w:r>
        <w:rPr>
          <w:rFonts w:ascii="仿宋" w:eastAsia="仿宋" w:hAnsi="仿宋" w:cs="仿宋" w:hint="eastAsia"/>
          <w:sz w:val="28"/>
          <w:lang w:eastAsia="zh-CN"/>
        </w:rPr>
        <w:t>四、石油加工、炼焦及核燃料项目土建工程</w:t>
      </w:r>
      <w:bookmarkEnd w:id="12"/>
    </w:p>
    <w:p>
      <w:pPr>
        <w:pStyle w:val="Heading2"/>
        <w:rPr>
          <w:rFonts w:ascii="仿宋" w:eastAsia="仿宋" w:hAnsi="仿宋" w:cs="仿宋" w:hint="eastAsia"/>
          <w:lang w:eastAsia="zh-CN"/>
        </w:rPr>
      </w:pPr>
      <w:bookmarkStart w:id="13" w:name="_Toc277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在石油加工、炼焦及核燃料项目的建筑工程设计中，我们将秉承一系列重要的设计原则，以确保石油加工、炼焦及核燃料项目建筑在功能、美观、可持续性等方面达到最佳效果。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首要原则是确保建筑的功能性得到最大化的发挥。我们将充分理解石油加工、炼焦及核燃料项目的实际需求，合理布局各个功能区域，保证建筑在满足业务需求的同时，提供高效的工作环境。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在建筑设计中，我们将综合考虑建设和运营成本。通过精细的经济效益分析，确保设计方案在高效利用资源的同时，对石油加工、炼焦及核燃料项目的长期盈利能力有积极的贡献。</w:t>
      </w:r>
    </w:p>
    <w:p>
      <w:pPr>
        <w:pStyle w:val="Heading2"/>
        <w:ind w:firstLine="560" w:firstLineChars="200"/>
        <w:rPr>
          <w:rFonts w:ascii="仿宋" w:eastAsia="仿宋" w:hAnsi="仿宋" w:cs="仿宋" w:hint="eastAsia"/>
          <w:sz w:val="28"/>
          <w:lang w:eastAsia="zh-CN"/>
        </w:rPr>
      </w:pPr>
      <w:bookmarkStart w:id="14" w:name="_Toc2572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的土建工程设计中，我们将精准设定设计年限，结合石油加工、炼焦及核燃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加工、炼焦及核燃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56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加工、炼焦及核燃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加工、炼焦及核燃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加工、炼焦及核燃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30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本期工程石油加工、炼焦及核燃料项目预计总建筑面积XXX平方米，其中：计容建筑面积XXX平方米，计划建筑工程投资XX万元，占石油加工、炼焦及核燃料项目总投资的XX%。</w:t>
      </w:r>
    </w:p>
    <w:p>
      <w:pPr>
        <w:pStyle w:val="Heading1"/>
        <w:ind w:firstLine="560" w:firstLineChars="200"/>
        <w:rPr>
          <w:rFonts w:ascii="仿宋" w:eastAsia="仿宋" w:hAnsi="仿宋" w:cs="仿宋" w:hint="eastAsia"/>
          <w:sz w:val="28"/>
          <w:lang w:eastAsia="zh-CN"/>
        </w:rPr>
      </w:pPr>
      <w:bookmarkStart w:id="17" w:name="_Toc6706"/>
      <w:r>
        <w:rPr>
          <w:rFonts w:ascii="仿宋" w:eastAsia="仿宋" w:hAnsi="仿宋" w:cs="仿宋" w:hint="eastAsia"/>
          <w:sz w:val="28"/>
          <w:lang w:eastAsia="zh-CN"/>
        </w:rPr>
        <w:t>五、石油加工、炼焦及核燃料项目建设单位说明</w:t>
      </w:r>
      <w:bookmarkEnd w:id="17"/>
    </w:p>
    <w:p>
      <w:pPr>
        <w:pStyle w:val="Heading2"/>
        <w:rPr>
          <w:rFonts w:ascii="仿宋" w:eastAsia="仿宋" w:hAnsi="仿宋" w:cs="仿宋" w:hint="eastAsia"/>
          <w:lang w:eastAsia="zh-CN"/>
        </w:rPr>
      </w:pPr>
      <w:bookmarkStart w:id="18" w:name="_Toc22746"/>
      <w:r>
        <w:rPr>
          <w:rFonts w:ascii="仿宋" w:eastAsia="仿宋" w:hAnsi="仿宋" w:cs="仿宋" w:hint="eastAsia"/>
          <w:lang w:eastAsia="zh-CN"/>
        </w:rPr>
        <w:t>(一)、石油加工、炼焦及核燃料项目承办单位基本情况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01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加工、炼焦及核燃料项目承办单位的XXXX，我们着眼于实现可持续的经济效益。通过技术创新和解决方案的提供，公司预计在石油加工、炼焦及核燃料项目执行期间将获得可观的收入增长。这一收入来源主要包括石油加工、炼焦及核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同时，我们注重成本控制和效率提升，以确保石油加工、炼焦及核燃料项目的可持续盈利。透过精细的管理和资源优化，公司期望实现石油加工、炼焦及核燃料项目利润最大化。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加工、炼焦及核燃料项目实施进行全面的投资评估，包括石油加工、炼焦及核燃料项目启动阶段的资金投入和后续运营成本。通过对石油加工、炼焦及核燃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加工、炼焦及核燃料项目实施过程中具备足够的资金流动性，公司将进行详尽的现金流分析。这包括资金需求的合理预测、石油加工、炼焦及核燃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4225"/>
      <w:r>
        <w:rPr>
          <w:rFonts w:ascii="仿宋" w:eastAsia="仿宋" w:hAnsi="仿宋" w:cs="仿宋" w:hint="eastAsia"/>
          <w:sz w:val="28"/>
          <w:lang w:eastAsia="zh-CN"/>
        </w:rPr>
        <w:t>六、石油加工、炼焦及核燃料项目选址可行性分析</w:t>
      </w:r>
      <w:bookmarkEnd w:id="20"/>
    </w:p>
    <w:p>
      <w:pPr>
        <w:pStyle w:val="Heading2"/>
        <w:rPr>
          <w:rFonts w:ascii="仿宋" w:eastAsia="仿宋" w:hAnsi="仿宋" w:cs="仿宋" w:hint="eastAsia"/>
          <w:lang w:eastAsia="zh-CN"/>
        </w:rPr>
      </w:pPr>
      <w:bookmarkStart w:id="21" w:name="_Toc17232"/>
      <w:r>
        <w:rPr>
          <w:rFonts w:ascii="仿宋" w:eastAsia="仿宋" w:hAnsi="仿宋" w:cs="仿宋" w:hint="eastAsia"/>
          <w:lang w:eastAsia="zh-CN"/>
        </w:rPr>
        <w:t>(一)、石油加工、炼焦及核燃料项目选址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该石油加工、炼焦及核燃料项目选址位于XX省XX市XX区XXX街道</w:t>
      </w:r>
    </w:p>
    <w:p>
      <w:pPr>
        <w:pStyle w:val="Heading2"/>
        <w:ind w:firstLine="560" w:firstLineChars="200"/>
        <w:rPr>
          <w:rFonts w:ascii="仿宋" w:eastAsia="仿宋" w:hAnsi="仿宋" w:cs="仿宋" w:hint="eastAsia"/>
          <w:sz w:val="28"/>
          <w:lang w:eastAsia="zh-CN"/>
        </w:rPr>
      </w:pPr>
      <w:bookmarkStart w:id="22" w:name="_Toc2385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加工、炼焦及核燃料项目的征地面积将根据石油加工、炼焦及核燃料项目的实际规模和需求进行精确规划。具体面积XXX平方米，旨在确保石油加工、炼焦及核燃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净用地面积是在征地面积基础上去除不可利用面积后的实际可开发用地。具体面积XXX平方米，考虑到环保、交通、安全等多方面因素，以确保石油加工、炼焦及核燃料项目在整体利用效率上达到最优。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https://d.book118.com/716215220113010042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1003B"/>
    <w:rsid w:val="1F810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152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2024-01-28T15:31:00Z</dcterms:created>
  <dcterms:modified xsi:type="dcterms:W3CDTF">2024-01-28T15:31:24Z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1FE38B00962A4CA6BE109D2F58B38E90_11</vt:lpwstr>
  </property>
  <property fmtid="{D5CDD505-2E9C-101B-9397-08002B2CF9AE}" pid="3" name="KSOProductBuildVer">
    <vt:lpwstr>2052-12.1.0.16120</vt:lpwstr>
  </property>
</Properties>
</file>