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物流机器人项目可行性建设方案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30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_Toc17302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16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_Toc16316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_Toc2968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_Toc9291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_Toc28109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_Toc32039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_Toc22371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7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_Toc3077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_Toc20369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_Toc7746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_Toc27936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59" w:history="1">
        <w:r>
          <w:rPr>
            <w:rFonts w:ascii="仿宋" w:eastAsia="仿宋" w:hAnsi="仿宋" w:cs="仿宋" w:hint="eastAsia"/>
            <w:lang w:eastAsia="zh-CN"/>
          </w:rPr>
          <w:t>三、物流机器人项目概论</w:t>
        </w:r>
        <w:r>
          <w:tab/>
        </w:r>
        <w:r>
          <w:fldChar w:fldCharType="begin"/>
        </w:r>
        <w:r>
          <w:instrText xml:space="preserve"> PAGEREF _Toc31459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_Toc8435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_Toc17768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33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_Toc17933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_Toc9280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_Toc10931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_Toc12263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_Toc9104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7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_Toc6137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_Toc5556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0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_Toc16410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_Toc16326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46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_Toc23446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_Toc12637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_Toc1874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_Toc18122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9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_Toc11979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_Toc1086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_Toc6512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0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_Toc8040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09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_Toc27209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_Toc11000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_Toc7654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_Toc7001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47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_Toc22047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6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_Toc10566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_Toc18939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73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_Toc7373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155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_Toc15155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4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_Toc14944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2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_Toc4332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10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_Toc10110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2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_Toc4562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_Toc4778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16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_Toc13016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_Toc921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_Toc28971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_Toc28134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9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_Toc14479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25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_Toc8825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_Toc8630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_Toc23806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_Toc28763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_Toc22038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_Toc14115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3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_Toc18483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_Toc30608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7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_Toc1087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_Toc1680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0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_Toc23670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2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_Toc612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_Toc7971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_Toc19710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46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_Toc26646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_Toc22017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_Toc1814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_Toc6662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92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_Toc27292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_Toc10457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_Toc14738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92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_Toc21192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_Toc23540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_Toc23866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52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_Toc29052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9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_Toc24869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_Toc28365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_Toc18978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_Toc7337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90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_Toc25390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_Toc21057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_Toc1620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30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316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6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物流机器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物流机器人项目将进行详细的生态影响评估，确保不会对当地的动植物种群和自然栖息地造成负面影响。如果项目地点附近有重要的生物栖息地或生态敏感区，项目将重新考虑建设地点或采取相应的保护措施。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物流机器人项目将积极采用可持续材料，如再生塑料和生物降解材料，以减少对环境的影响。项目还将推行废物减量和回收计划，例如通过再利用工业废料或建立回收系统。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物流机器人项目还将参与当地的环保活动和计划，如资助当地的环境保护项目或与社区合作进行环保宣传活动。通过这些活动，项目不仅能够提高自身的环境表现，还能在当地社区中树立积极的环保形象。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29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物流机器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物流机器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物流机器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10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物流机器人项目将采用绿色屋顶和生态墙等环境友好型建筑设计，这些设计不仅有助于改善空气质量，还能为城市野生动植物提供栖息地。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物流机器人项目将建立高效的废水处理系统，确保所有工业废水在排放前都经过适当处理，达到或超过环保标准。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物流机器人项目将致力于使用清洁能源，如太阳能和风能，减少对化石燃料的依赖。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物流机器人项目将举办环保教育研讨会，向员工和当地社区普及环保知识，提升对环境保护重要性的认识。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203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在物流机器人项目启动前，将进行一系列深入的地质调查，包括钻探和土壤取样，以深入了解项目区域的地层结构和土壤组成。特别是对于土壤的承载能力和地下水位的深度进行详细评估。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物流机器人项目将通过地下水位监测系统定期检测水位变化，以预测和预防由高地下水位可能引起的地基问题。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物流机器人项目将进行详尽的水文和地形分析，以识别可能的洪水和泥石流风险区。基于这些分析，项目将设计防洪设施，如提高地基、构建防洪墙和排水沟。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物流机器人项目还将考虑建设排水系统，以减少地表水对土壤稳定性的影响。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完成初始的地质风险评估后，物流机器人项目将安装长期地质监测设备，如倾斜仪、裂缝计和地下水位计，以持续监测地质条件的变化。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37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物流机器人项目将通过这些措施来适应和尊重特殊环境条件，确保项目的可持续发展，同时减少对环境的负面影响。这不仅有助于保护自然和文化遗产，还能提升项目在社会责任方面的表现和形象。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077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0369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7746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https://d.book118.com/716223025232010051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物流机器人项目可行性建设方案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物流机器人项目可行性建设方案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物流机器人项目可行性建设方案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物流机器人项目可行性建设方案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物流机器人项目可行性建设方案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物流机器人项目可行性建设方案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物流机器人项目可行性建设方案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物流机器人项目可行性建设方案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物流机器人项目可行性建设方案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物流机器人项目可行性建设方案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物流机器人项目可行性建设方案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物流机器人项目可行性建设方案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7B043C5"/>
    <w:rsid w:val="77B043C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1622302523201005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2024-02-12T13:05:00Z</dcterms:created>
  <dcterms:modified xsi:type="dcterms:W3CDTF">2024-02-12T13:05:49Z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CE17EE8B9E88435693C8EE70577320C1_11</vt:lpwstr>
  </property>
  <property fmtid="{D5CDD505-2E9C-101B-9397-08002B2CF9AE}" pid="3" name="KSOProductBuildVer">
    <vt:lpwstr>2052-12.1.0.16250</vt:lpwstr>
  </property>
</Properties>
</file>