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vsd" ContentType="application/vnd.visio"/>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40" w:lineRule="atLeast"/>
        <w:jc w:val="center"/>
        <w:rPr>
          <w:rFonts w:hint="eastAsia"/>
          <w:sz w:val="28"/>
          <w:szCs w:val="28"/>
        </w:rPr>
      </w:pPr>
    </w:p>
    <w:p>
      <w:pPr>
        <w:spacing w:line="240" w:lineRule="atLeast"/>
        <w:jc w:val="center"/>
        <w:rPr>
          <w:sz w:val="72"/>
          <w:szCs w:val="72"/>
        </w:rPr>
      </w:pPr>
    </w:p>
    <w:p>
      <w:pPr>
        <w:spacing w:line="240" w:lineRule="atLeast"/>
        <w:jc w:val="center"/>
        <w:rPr>
          <w:sz w:val="30"/>
          <w:szCs w:val="30"/>
        </w:rPr>
      </w:pPr>
    </w:p>
    <w:p>
      <w:pPr>
        <w:spacing w:line="240" w:lineRule="atLeast"/>
        <w:jc w:val="center"/>
        <w:rPr>
          <w:b/>
          <w:bCs/>
          <w:sz w:val="72"/>
          <w:szCs w:val="72"/>
        </w:rPr>
      </w:pPr>
      <w:r>
        <w:rPr>
          <w:b/>
          <w:bCs/>
          <w:sz w:val="72"/>
          <w:szCs w:val="72"/>
        </w:rPr>
        <w:t>建设项目环境影响报告表</w:t>
      </w:r>
    </w:p>
    <w:p>
      <w:pPr>
        <w:spacing w:line="240" w:lineRule="atLeast"/>
        <w:jc w:val="center"/>
        <w:rPr>
          <w:sz w:val="28"/>
          <w:szCs w:val="28"/>
        </w:rPr>
      </w:pPr>
    </w:p>
    <w:p>
      <w:pPr>
        <w:pStyle w:val="NormalIndent"/>
      </w:pPr>
    </w:p>
    <w:p>
      <w:pPr>
        <w:spacing w:line="240" w:lineRule="atLeast"/>
        <w:jc w:val="center"/>
        <w:rPr>
          <w:sz w:val="28"/>
          <w:szCs w:val="28"/>
        </w:rPr>
      </w:pPr>
    </w:p>
    <w:p>
      <w:pPr>
        <w:spacing w:line="240" w:lineRule="atLeast"/>
        <w:jc w:val="center"/>
        <w:rPr>
          <w:sz w:val="28"/>
          <w:szCs w:val="28"/>
        </w:rPr>
      </w:pPr>
    </w:p>
    <w:p>
      <w:pPr>
        <w:pStyle w:val="NormalIndent"/>
        <w:ind w:firstLine="560"/>
        <w:rPr>
          <w:sz w:val="28"/>
          <w:szCs w:val="28"/>
        </w:rPr>
      </w:pPr>
    </w:p>
    <w:p>
      <w:pPr>
        <w:rPr>
          <w:sz w:val="28"/>
          <w:szCs w:val="28"/>
        </w:rPr>
      </w:pPr>
    </w:p>
    <w:p>
      <w:pPr>
        <w:pStyle w:val="NormalIndent"/>
      </w:pPr>
    </w:p>
    <w:p>
      <w:pPr>
        <w:pStyle w:val="NormalIndent"/>
      </w:pPr>
    </w:p>
    <w:p>
      <w:pPr>
        <w:spacing w:line="240" w:lineRule="atLeast"/>
        <w:jc w:val="center"/>
        <w:rPr>
          <w:sz w:val="28"/>
          <w:szCs w:val="28"/>
        </w:rPr>
      </w:pPr>
    </w:p>
    <w:p>
      <w:pPr>
        <w:pStyle w:val="PlainText"/>
        <w:spacing w:after="50" w:line="360" w:lineRule="auto"/>
        <w:ind w:left="2400" w:hanging="2400" w:hangingChars="800"/>
        <w:jc w:val="left"/>
        <w:rPr>
          <w:rFonts w:ascii="Times New Roman" w:hAnsi="Times New Roman" w:cs="Times New Roman"/>
          <w:b/>
          <w:bCs/>
          <w:sz w:val="30"/>
          <w:szCs w:val="30"/>
          <w:u w:val="single"/>
        </w:rPr>
      </w:pPr>
      <w:r>
        <w:rPr>
          <w:rFonts w:ascii="Times New Roman" w:hAnsi="Times New Roman" w:cs="Times New Roman"/>
          <w:b/>
          <w:bCs/>
          <w:sz w:val="30"/>
          <w:szCs w:val="30"/>
        </w:rPr>
        <w:t>项  目  名  称：</w:t>
      </w:r>
      <w:r>
        <w:rPr>
          <w:rFonts w:ascii="Times New Roman" w:hAnsi="Times New Roman" w:cs="Times New Roman"/>
          <w:b/>
          <w:bCs/>
          <w:sz w:val="30"/>
          <w:szCs w:val="30"/>
          <w:u w:val="single"/>
        </w:rPr>
        <w:t xml:space="preserve">     年产</w:t>
      </w:r>
      <w:r>
        <w:rPr>
          <w:rFonts w:ascii="Times New Roman" w:hAnsi="Times New Roman" w:cs="Times New Roman" w:hint="eastAsia"/>
          <w:b/>
          <w:bCs/>
          <w:sz w:val="30"/>
          <w:szCs w:val="30"/>
          <w:u w:val="single"/>
        </w:rPr>
        <w:t>3</w:t>
      </w:r>
      <w:r>
        <w:rPr>
          <w:rFonts w:ascii="Times New Roman" w:hAnsi="Times New Roman" w:cs="Times New Roman"/>
          <w:b/>
          <w:bCs/>
          <w:sz w:val="30"/>
          <w:szCs w:val="30"/>
          <w:u w:val="single"/>
        </w:rPr>
        <w:t>万</w:t>
      </w:r>
      <w:r>
        <w:rPr>
          <w:rFonts w:ascii="Times New Roman" w:hAnsi="Times New Roman" w:cs="Times New Roman" w:hint="eastAsia"/>
          <w:b/>
          <w:bCs/>
          <w:sz w:val="30"/>
          <w:szCs w:val="30"/>
          <w:u w:val="single"/>
        </w:rPr>
        <w:t>吨外墙用干拌砂浆</w:t>
      </w:r>
      <w:r>
        <w:rPr>
          <w:rFonts w:ascii="Times New Roman" w:hAnsi="Times New Roman" w:cs="Times New Roman"/>
          <w:b/>
          <w:bCs/>
          <w:sz w:val="30"/>
          <w:szCs w:val="30"/>
          <w:u w:val="single"/>
        </w:rPr>
        <w:t xml:space="preserve">     </w:t>
      </w:r>
      <w:r>
        <w:rPr>
          <w:rFonts w:ascii="Times New Roman" w:hAnsi="Times New Roman" w:cs="Times New Roman" w:hint="eastAsia"/>
          <w:b/>
          <w:bCs/>
          <w:sz w:val="30"/>
          <w:szCs w:val="30"/>
          <w:u w:val="single"/>
        </w:rPr>
        <w:t xml:space="preserve">  </w:t>
      </w:r>
      <w:r>
        <w:rPr>
          <w:rFonts w:ascii="Times New Roman" w:hAnsi="Times New Roman" w:cs="Times New Roman"/>
          <w:b/>
          <w:bCs/>
          <w:sz w:val="30"/>
          <w:szCs w:val="30"/>
          <w:u w:val="single"/>
        </w:rPr>
        <w:t xml:space="preserve">   </w:t>
      </w:r>
    </w:p>
    <w:p>
      <w:pPr>
        <w:pStyle w:val="PlainText"/>
        <w:spacing w:after="50" w:line="360" w:lineRule="auto"/>
        <w:ind w:left="2392" w:leftChars="1139"/>
        <w:jc w:val="left"/>
        <w:rPr>
          <w:rFonts w:ascii="Times New Roman" w:hAnsi="Times New Roman" w:cs="Times New Roman"/>
          <w:b/>
          <w:bCs/>
          <w:sz w:val="30"/>
          <w:szCs w:val="30"/>
          <w:u w:val="single"/>
        </w:rPr>
      </w:pPr>
      <w:r>
        <w:rPr>
          <w:rFonts w:ascii="Times New Roman" w:hAnsi="Times New Roman" w:cs="Times New Roman"/>
          <w:b/>
          <w:bCs/>
          <w:sz w:val="30"/>
          <w:szCs w:val="30"/>
          <w:u w:val="single"/>
        </w:rPr>
        <w:t xml:space="preserve">         全自动生产线建设项目               </w:t>
      </w:r>
    </w:p>
    <w:p>
      <w:pPr>
        <w:pStyle w:val="PlainText"/>
        <w:spacing w:after="50" w:line="360" w:lineRule="auto"/>
        <w:rPr>
          <w:rFonts w:ascii="Times New Roman" w:hAnsi="Times New Roman" w:cs="Times New Roman"/>
          <w:b/>
          <w:bCs/>
          <w:sz w:val="30"/>
          <w:szCs w:val="30"/>
          <w:u w:val="single"/>
        </w:rPr>
      </w:pPr>
      <w:r>
        <w:rPr>
          <w:rFonts w:ascii="Times New Roman" w:hAnsi="Times New Roman" w:cs="Times New Roman"/>
          <w:b/>
          <w:bCs/>
          <w:sz w:val="30"/>
          <w:szCs w:val="30"/>
        </w:rPr>
        <w:t>建设单位（盖章）：</w:t>
      </w:r>
      <w:r>
        <w:rPr>
          <w:rFonts w:ascii="Times New Roman" w:hAnsi="Times New Roman" w:cs="Times New Roman"/>
          <w:b/>
          <w:bCs/>
          <w:sz w:val="30"/>
          <w:szCs w:val="30"/>
          <w:u w:val="single"/>
        </w:rPr>
        <w:t xml:space="preserve">   </w:t>
      </w:r>
      <w:r>
        <w:rPr>
          <w:rFonts w:ascii="Times New Roman" w:hAnsi="Times New Roman" w:cs="Times New Roman" w:hint="eastAsia"/>
          <w:b/>
          <w:bCs/>
          <w:sz w:val="30"/>
          <w:szCs w:val="30"/>
          <w:u w:val="single"/>
          <w:lang w:eastAsia="zh-CN"/>
        </w:rPr>
        <w:t>XXXX建材有限公司</w:t>
      </w:r>
      <w:r>
        <w:rPr>
          <w:rFonts w:ascii="Times New Roman" w:hAnsi="Times New Roman" w:cs="Times New Roman"/>
          <w:b/>
          <w:bCs/>
          <w:sz w:val="30"/>
          <w:szCs w:val="30"/>
          <w:u w:val="single"/>
        </w:rPr>
        <w:t xml:space="preserve">      </w:t>
      </w:r>
    </w:p>
    <w:p>
      <w:pPr>
        <w:spacing w:line="240" w:lineRule="atLeast"/>
        <w:jc w:val="center"/>
        <w:rPr>
          <w:sz w:val="28"/>
          <w:szCs w:val="28"/>
        </w:rPr>
      </w:pPr>
    </w:p>
    <w:p>
      <w:pPr>
        <w:spacing w:line="240" w:lineRule="atLeast"/>
        <w:jc w:val="center"/>
        <w:rPr>
          <w:sz w:val="28"/>
          <w:szCs w:val="28"/>
        </w:rPr>
      </w:pPr>
    </w:p>
    <w:p>
      <w:pPr>
        <w:spacing w:line="240" w:lineRule="atLeast"/>
        <w:rPr>
          <w:rFonts w:hint="eastAsia"/>
          <w:sz w:val="28"/>
          <w:szCs w:val="28"/>
        </w:rPr>
      </w:pPr>
      <w:r>
        <w:rPr>
          <w:rFonts w:hint="eastAsia"/>
          <w:sz w:val="28"/>
          <w:szCs w:val="28"/>
        </w:rPr>
        <w:t xml:space="preserve"> </w:t>
      </w:r>
    </w:p>
    <w:p>
      <w:pPr>
        <w:jc w:val="center"/>
        <w:rPr>
          <w:b/>
          <w:sz w:val="32"/>
        </w:rPr>
      </w:pPr>
      <w:r>
        <w:rPr>
          <w:b/>
          <w:sz w:val="32"/>
        </w:rPr>
        <w:t>编制日期：</w:t>
      </w:r>
      <w:r>
        <w:rPr>
          <w:b/>
          <w:sz w:val="30"/>
        </w:rPr>
        <w:t>201</w:t>
      </w:r>
      <w:r>
        <w:rPr>
          <w:rFonts w:hint="eastAsia"/>
          <w:b/>
          <w:sz w:val="30"/>
        </w:rPr>
        <w:t>9</w:t>
      </w:r>
      <w:r>
        <w:rPr>
          <w:b/>
          <w:sz w:val="30"/>
        </w:rPr>
        <w:t>年</w:t>
      </w:r>
      <w:r>
        <w:rPr>
          <w:rFonts w:hint="eastAsia"/>
          <w:b/>
          <w:sz w:val="30"/>
        </w:rPr>
        <w:t>8</w:t>
      </w:r>
      <w:r>
        <w:rPr>
          <w:b/>
          <w:sz w:val="30"/>
        </w:rPr>
        <w:t>月</w:t>
      </w:r>
    </w:p>
    <w:p>
      <w:pPr>
        <w:widowControl/>
        <w:spacing w:line="600" w:lineRule="auto"/>
        <w:jc w:val="center"/>
        <w:rPr>
          <w:b/>
          <w:sz w:val="32"/>
        </w:rPr>
        <w:sectPr>
          <w:headerReference w:type="default" r:id="rId4"/>
          <w:footerReference w:type="default" r:id="rId5"/>
          <w:pgSz w:w="11906" w:h="16838"/>
          <w:pgMar w:top="1440" w:right="1800" w:bottom="1440" w:left="1800" w:header="851" w:footer="992" w:gutter="0"/>
          <w:pgNumType w:fmt="decimalFullWidth"/>
          <w:cols w:space="708"/>
          <w:docGrid w:type="lines" w:linePitch="312"/>
        </w:sectPr>
      </w:pPr>
      <w:r>
        <w:rPr>
          <w:b/>
          <w:sz w:val="32"/>
        </w:rPr>
        <w:t>国家环境保护部制</w:t>
      </w:r>
    </w:p>
    <w:p>
      <w:pPr>
        <w:sectPr>
          <w:headerReference w:type="default" r:id="rId6"/>
          <w:footerReference w:type="default" r:id="rId7"/>
          <w:type w:val="nextPage"/>
          <w:pgSz w:w="11906" w:h="16838"/>
          <w:pgMar w:top="1440" w:right="1800" w:bottom="1440" w:left="1800" w:header="851" w:footer="992" w:gutter="0"/>
          <w:pgNumType w:fmt="decimalFullWidth" w:start="2"/>
          <w:cols w:space="708"/>
          <w:titlePg w:val="0"/>
          <w:docGrid w:type="lines" w:linePitch="312"/>
        </w:sectPr>
      </w:pPr>
    </w:p>
    <w:p>
      <w:pPr>
        <w:widowControl/>
        <w:spacing w:line="600" w:lineRule="auto"/>
        <w:jc w:val="center"/>
        <w:rPr>
          <w:b/>
          <w:bCs/>
          <w:spacing w:val="40"/>
          <w:sz w:val="52"/>
          <w:szCs w:val="52"/>
        </w:rPr>
      </w:pPr>
      <w:r>
        <w:rPr>
          <w:b/>
          <w:bCs/>
          <w:spacing w:val="40"/>
          <w:sz w:val="52"/>
          <w:szCs w:val="52"/>
        </w:rPr>
        <w:t xml:space="preserve"> </w:t>
      </w:r>
      <w:r>
        <w:rPr>
          <w:b/>
          <w:bCs/>
          <w:spacing w:val="40"/>
          <w:sz w:val="52"/>
          <w:szCs w:val="52"/>
        </w:rPr>
        <w:tab/>
      </w:r>
    </w:p>
    <w:p>
      <w:pPr>
        <w:spacing w:line="560" w:lineRule="exact"/>
        <w:ind w:firstLine="560"/>
        <w:jc w:val="center"/>
        <w:rPr>
          <w:b/>
          <w:bCs/>
          <w:sz w:val="36"/>
        </w:rPr>
      </w:pPr>
      <w:bookmarkStart w:id="0" w:name="_Toc482103879"/>
      <w:r>
        <w:rPr>
          <w:b/>
          <w:bCs/>
          <w:sz w:val="36"/>
        </w:rPr>
        <w:t>《建设项目环境影响报告表》编制说明</w:t>
      </w:r>
      <w:bookmarkEnd w:id="0"/>
    </w:p>
    <w:p>
      <w:pPr>
        <w:spacing w:line="560" w:lineRule="exact"/>
        <w:ind w:firstLine="560"/>
        <w:rPr>
          <w:rFonts w:hint="eastAsia"/>
          <w:sz w:val="28"/>
        </w:rPr>
      </w:pPr>
      <w:r>
        <w:rPr>
          <w:sz w:val="28"/>
        </w:rPr>
        <w:t>《建设项目环境影响报告表》由具有从事环境影响评价工作资质的单位编制。</w:t>
      </w:r>
    </w:p>
    <w:p>
      <w:pPr>
        <w:spacing w:line="560" w:lineRule="exact"/>
        <w:ind w:firstLine="560"/>
        <w:rPr>
          <w:sz w:val="28"/>
        </w:rPr>
      </w:pPr>
      <w:r>
        <w:rPr>
          <w:sz w:val="28"/>
        </w:rPr>
        <w:t>1、项目名称——指项目立项批复时的名称，应不超过30个字(两个英文字段作一个汉字)。</w:t>
      </w:r>
    </w:p>
    <w:p>
      <w:pPr>
        <w:spacing w:line="560" w:lineRule="exact"/>
        <w:ind w:firstLine="560"/>
        <w:rPr>
          <w:sz w:val="28"/>
        </w:rPr>
      </w:pPr>
      <w:r>
        <w:rPr>
          <w:sz w:val="28"/>
        </w:rPr>
        <w:t>2、建设地点——指项目所在地详细地址，公路、铁路应填写起止地点。</w:t>
      </w:r>
    </w:p>
    <w:p>
      <w:pPr>
        <w:spacing w:line="560" w:lineRule="exact"/>
        <w:ind w:firstLine="560"/>
        <w:rPr>
          <w:sz w:val="28"/>
        </w:rPr>
      </w:pPr>
      <w:r>
        <w:rPr>
          <w:sz w:val="28"/>
        </w:rPr>
        <w:t>3、行业类别——按国标填写。</w:t>
      </w:r>
    </w:p>
    <w:p>
      <w:pPr>
        <w:spacing w:line="560" w:lineRule="exact"/>
        <w:ind w:firstLine="560"/>
        <w:rPr>
          <w:sz w:val="28"/>
        </w:rPr>
      </w:pPr>
      <w:r>
        <w:rPr>
          <w:sz w:val="28"/>
        </w:rPr>
        <w:t>4、总投资——指项目投资总额。</w:t>
      </w:r>
    </w:p>
    <w:p>
      <w:pPr>
        <w:spacing w:line="560" w:lineRule="exact"/>
        <w:ind w:firstLine="560"/>
        <w:rPr>
          <w:sz w:val="28"/>
        </w:rPr>
      </w:pPr>
      <w:r>
        <w:rPr>
          <w:sz w:val="28"/>
        </w:rPr>
        <w:t>5、主要环境保护目标——指项目区周围一定范围内集中居民住宅区、学校、医院、保护文物、风景名胜区、水源地和生态敏感点等，应尽可能给出保护目标、性质、规模和距厂界距离等。</w:t>
      </w:r>
    </w:p>
    <w:p>
      <w:pPr>
        <w:spacing w:line="560" w:lineRule="exact"/>
        <w:ind w:firstLine="560"/>
        <w:rPr>
          <w:sz w:val="28"/>
        </w:rPr>
      </w:pPr>
      <w:r>
        <w:rPr>
          <w:sz w:val="28"/>
        </w:rPr>
        <w:t>6、结论与建议——给出本项目清洁生产、达标排放和总量控制的分析结论，确定污梁防治措施的有效性，说明本项目对环境造成的影响，给出建设项目环境可行性的明确结论。同时提出减少环境影响的其它建议。</w:t>
      </w:r>
    </w:p>
    <w:p>
      <w:pPr>
        <w:spacing w:line="560" w:lineRule="exact"/>
        <w:ind w:firstLine="560"/>
        <w:rPr>
          <w:sz w:val="28"/>
        </w:rPr>
      </w:pPr>
      <w:r>
        <w:rPr>
          <w:sz w:val="28"/>
        </w:rPr>
        <w:t>7、预审意见——由行业主管部门填写答复意见，无主管部门项目，可不填。</w:t>
      </w:r>
    </w:p>
    <w:p>
      <w:pPr>
        <w:spacing w:line="560" w:lineRule="exact"/>
        <w:ind w:firstLine="560"/>
        <w:rPr>
          <w:sz w:val="28"/>
        </w:rPr>
      </w:pPr>
      <w:r>
        <w:rPr>
          <w:sz w:val="28"/>
        </w:rPr>
        <w:t>8、审批意见——由负责审批该项目的环境保护行政主管部门批复。</w:t>
      </w:r>
    </w:p>
    <w:p>
      <w:pPr>
        <w:spacing w:line="560" w:lineRule="exact"/>
        <w:ind w:firstLine="560"/>
        <w:rPr>
          <w:sz w:val="28"/>
        </w:rPr>
        <w:sectPr>
          <w:headerReference w:type="default" r:id="rId8"/>
          <w:footerReference w:type="default" r:id="rId9"/>
          <w:type w:val="nextPage"/>
          <w:pgSz w:w="11906" w:h="16838"/>
          <w:pgMar w:top="1440" w:right="1800" w:bottom="1440" w:left="1800" w:header="851" w:footer="992" w:gutter="0"/>
          <w:pgNumType w:fmt="decimalFullWidth" w:start="3"/>
          <w:cols w:space="708"/>
          <w:titlePg w:val="0"/>
          <w:docGrid w:type="lines" w:linePitch="312"/>
        </w:sectPr>
      </w:pPr>
    </w:p>
    <w:p>
      <w:pPr>
        <w:spacing w:line="560" w:lineRule="exact"/>
        <w:ind w:firstLine="560"/>
        <w:rPr>
          <w:sz w:val="28"/>
        </w:rPr>
      </w:pPr>
    </w:p>
    <w:p>
      <w:pPr>
        <w:spacing w:line="360" w:lineRule="auto"/>
        <w:rPr>
          <w:sz w:val="24"/>
        </w:rPr>
        <w:sectPr>
          <w:headerReference w:type="default" r:id="rId10"/>
          <w:footerReference w:type="default" r:id="rId11"/>
          <w:type w:val="nextPage"/>
          <w:pgSz w:w="11906" w:h="16838"/>
          <w:pgMar w:top="1440" w:right="1800" w:bottom="1440" w:left="1800" w:header="851" w:footer="992" w:gutter="0"/>
          <w:pgNumType w:fmt="decimalFullWidth" w:start="4"/>
          <w:cols w:space="708"/>
          <w:titlePg w:val="0"/>
          <w:docGrid w:type="lines" w:linePitch="312"/>
        </w:sectPr>
      </w:pPr>
    </w:p>
    <w:p>
      <w:pPr>
        <w:spacing w:line="560" w:lineRule="exact"/>
        <w:outlineLvl w:val="0"/>
        <w:rPr>
          <w:b/>
          <w:sz w:val="30"/>
          <w:szCs w:val="30"/>
        </w:rPr>
      </w:pPr>
      <w:bookmarkStart w:id="1" w:name="_Toc427056357"/>
      <w:bookmarkStart w:id="2" w:name="_Toc482103880"/>
      <w:r>
        <w:rPr>
          <w:b/>
          <w:sz w:val="30"/>
          <w:szCs w:val="30"/>
        </w:rPr>
        <w:t>建设项目基本情况</w:t>
      </w:r>
    </w:p>
    <w:tbl>
      <w:tblPr>
        <w:tblStyle w:val="TableNormal"/>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33"/>
        <w:gridCol w:w="1690"/>
        <w:gridCol w:w="1678"/>
        <w:gridCol w:w="1425"/>
        <w:gridCol w:w="1247"/>
        <w:gridCol w:w="1327"/>
      </w:tblGrid>
      <w:tr>
        <w:tblPrEx>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54"/>
        </w:trPr>
        <w:tc>
          <w:tcPr>
            <w:tcW w:w="1733" w:type="dxa"/>
            <w:vAlign w:val="center"/>
          </w:tcPr>
          <w:p>
            <w:pPr>
              <w:adjustRightInd w:val="0"/>
              <w:snapToGrid w:val="0"/>
              <w:jc w:val="center"/>
              <w:rPr>
                <w:b/>
                <w:bCs/>
                <w:sz w:val="24"/>
              </w:rPr>
            </w:pPr>
            <w:bookmarkEnd w:id="1"/>
            <w:bookmarkEnd w:id="2"/>
            <w:r>
              <w:rPr>
                <w:b/>
                <w:bCs/>
                <w:sz w:val="24"/>
              </w:rPr>
              <w:t>项目名称</w:t>
            </w:r>
          </w:p>
        </w:tc>
        <w:tc>
          <w:tcPr>
            <w:tcW w:w="7367" w:type="dxa"/>
            <w:gridSpan w:val="5"/>
            <w:vAlign w:val="center"/>
          </w:tcPr>
          <w:p>
            <w:pPr>
              <w:adjustRightInd w:val="0"/>
              <w:snapToGrid w:val="0"/>
              <w:jc w:val="center"/>
              <w:rPr>
                <w:sz w:val="24"/>
              </w:rPr>
            </w:pPr>
            <w:r>
              <w:rPr>
                <w:rFonts w:hint="eastAsia"/>
                <w:kern w:val="0"/>
                <w:sz w:val="24"/>
              </w:rPr>
              <w:t>年产3万吨外墙用干粉砂浆全自动生产线建设项目</w:t>
            </w:r>
          </w:p>
        </w:tc>
      </w:tr>
      <w:tr>
        <w:tblPrEx>
          <w:tblW w:w="0" w:type="auto"/>
          <w:tblLayout w:type="fixed"/>
          <w:tblCellMar>
            <w:top w:w="0" w:type="dxa"/>
            <w:left w:w="108" w:type="dxa"/>
            <w:bottom w:w="0" w:type="dxa"/>
            <w:right w:w="108" w:type="dxa"/>
          </w:tblCellMar>
          <w:tblLook w:val="0000"/>
        </w:tblPrEx>
        <w:trPr>
          <w:trHeight w:val="454"/>
        </w:trPr>
        <w:tc>
          <w:tcPr>
            <w:tcW w:w="1733" w:type="dxa"/>
            <w:vAlign w:val="center"/>
          </w:tcPr>
          <w:p>
            <w:pPr>
              <w:adjustRightInd w:val="0"/>
              <w:snapToGrid w:val="0"/>
              <w:jc w:val="center"/>
              <w:rPr>
                <w:b/>
                <w:bCs/>
                <w:sz w:val="24"/>
              </w:rPr>
            </w:pPr>
            <w:r>
              <w:rPr>
                <w:b/>
                <w:bCs/>
                <w:sz w:val="24"/>
              </w:rPr>
              <w:t>建设单位</w:t>
            </w:r>
          </w:p>
        </w:tc>
        <w:tc>
          <w:tcPr>
            <w:tcW w:w="7367" w:type="dxa"/>
            <w:gridSpan w:val="5"/>
            <w:vAlign w:val="center"/>
          </w:tcPr>
          <w:p>
            <w:pPr>
              <w:adjustRightInd w:val="0"/>
              <w:snapToGrid w:val="0"/>
              <w:jc w:val="center"/>
              <w:rPr>
                <w:rFonts w:eastAsia="宋体" w:hint="eastAsia"/>
                <w:sz w:val="24"/>
              </w:rPr>
            </w:pPr>
            <w:r>
              <w:rPr>
                <w:rFonts w:hint="eastAsia"/>
                <w:sz w:val="24"/>
                <w:lang w:eastAsia="zh-CN"/>
              </w:rPr>
              <w:t>XXXX建材有限公司</w:t>
            </w:r>
          </w:p>
        </w:tc>
      </w:tr>
      <w:tr>
        <w:tblPrEx>
          <w:tblW w:w="0" w:type="auto"/>
          <w:tblLayout w:type="fixed"/>
          <w:tblCellMar>
            <w:top w:w="0" w:type="dxa"/>
            <w:left w:w="108" w:type="dxa"/>
            <w:bottom w:w="0" w:type="dxa"/>
            <w:right w:w="108" w:type="dxa"/>
          </w:tblCellMar>
          <w:tblLook w:val="0000"/>
        </w:tblPrEx>
        <w:trPr>
          <w:trHeight w:val="454"/>
        </w:trPr>
        <w:tc>
          <w:tcPr>
            <w:tcW w:w="1733" w:type="dxa"/>
            <w:vAlign w:val="center"/>
          </w:tcPr>
          <w:p>
            <w:pPr>
              <w:adjustRightInd w:val="0"/>
              <w:snapToGrid w:val="0"/>
              <w:jc w:val="center"/>
              <w:rPr>
                <w:b/>
                <w:bCs/>
                <w:sz w:val="24"/>
              </w:rPr>
            </w:pPr>
            <w:r>
              <w:rPr>
                <w:b/>
                <w:bCs/>
                <w:sz w:val="24"/>
              </w:rPr>
              <w:t>法人代表</w:t>
            </w:r>
          </w:p>
        </w:tc>
        <w:tc>
          <w:tcPr>
            <w:tcW w:w="3368" w:type="dxa"/>
            <w:gridSpan w:val="2"/>
            <w:vAlign w:val="center"/>
          </w:tcPr>
          <w:p>
            <w:pPr>
              <w:adjustRightInd w:val="0"/>
              <w:snapToGrid w:val="0"/>
              <w:jc w:val="center"/>
              <w:rPr>
                <w:rFonts w:eastAsia="宋体" w:hint="eastAsia"/>
                <w:sz w:val="24"/>
              </w:rPr>
            </w:pPr>
            <w:r>
              <w:rPr>
                <w:rFonts w:hint="eastAsia"/>
                <w:sz w:val="24"/>
                <w:lang w:eastAsia="zh-CN"/>
              </w:rPr>
              <w:t>XXX</w:t>
            </w:r>
          </w:p>
        </w:tc>
        <w:tc>
          <w:tcPr>
            <w:tcW w:w="1425" w:type="dxa"/>
            <w:vAlign w:val="center"/>
          </w:tcPr>
          <w:p>
            <w:pPr>
              <w:adjustRightInd w:val="0"/>
              <w:snapToGrid w:val="0"/>
              <w:jc w:val="center"/>
              <w:rPr>
                <w:sz w:val="24"/>
              </w:rPr>
            </w:pPr>
            <w:r>
              <w:rPr>
                <w:b/>
                <w:bCs/>
                <w:sz w:val="24"/>
              </w:rPr>
              <w:t>联系人</w:t>
            </w:r>
          </w:p>
        </w:tc>
        <w:tc>
          <w:tcPr>
            <w:tcW w:w="2574" w:type="dxa"/>
            <w:gridSpan w:val="2"/>
            <w:vAlign w:val="center"/>
          </w:tcPr>
          <w:p>
            <w:pPr>
              <w:adjustRightInd w:val="0"/>
              <w:snapToGrid w:val="0"/>
              <w:jc w:val="center"/>
              <w:rPr>
                <w:rFonts w:eastAsia="宋体" w:hint="eastAsia"/>
                <w:sz w:val="24"/>
              </w:rPr>
            </w:pPr>
            <w:r>
              <w:rPr>
                <w:rFonts w:hint="eastAsia"/>
                <w:sz w:val="24"/>
                <w:lang w:eastAsia="zh-CN"/>
              </w:rPr>
              <w:t>XXX</w:t>
            </w:r>
          </w:p>
        </w:tc>
      </w:tr>
      <w:tr>
        <w:tblPrEx>
          <w:tblW w:w="0" w:type="auto"/>
          <w:tblLayout w:type="fixed"/>
          <w:tblCellMar>
            <w:top w:w="0" w:type="dxa"/>
            <w:left w:w="108" w:type="dxa"/>
            <w:bottom w:w="0" w:type="dxa"/>
            <w:right w:w="108" w:type="dxa"/>
          </w:tblCellMar>
          <w:tblLook w:val="0000"/>
        </w:tblPrEx>
        <w:trPr>
          <w:trHeight w:val="454"/>
        </w:trPr>
        <w:tc>
          <w:tcPr>
            <w:tcW w:w="1733" w:type="dxa"/>
            <w:vAlign w:val="center"/>
          </w:tcPr>
          <w:p>
            <w:pPr>
              <w:adjustRightInd w:val="0"/>
              <w:snapToGrid w:val="0"/>
              <w:jc w:val="center"/>
              <w:rPr>
                <w:b/>
                <w:bCs/>
                <w:sz w:val="24"/>
              </w:rPr>
            </w:pPr>
            <w:r>
              <w:rPr>
                <w:b/>
                <w:bCs/>
                <w:sz w:val="24"/>
              </w:rPr>
              <w:t>通讯地址</w:t>
            </w:r>
          </w:p>
        </w:tc>
        <w:tc>
          <w:tcPr>
            <w:tcW w:w="7367" w:type="dxa"/>
            <w:gridSpan w:val="5"/>
            <w:vAlign w:val="center"/>
          </w:tcPr>
          <w:p>
            <w:pPr>
              <w:adjustRightInd w:val="0"/>
              <w:snapToGrid w:val="0"/>
              <w:jc w:val="center"/>
              <w:rPr>
                <w:rFonts w:eastAsia="宋体" w:hint="eastAsia"/>
                <w:sz w:val="24"/>
              </w:rPr>
            </w:pPr>
            <w:r>
              <w:rPr>
                <w:rFonts w:hint="eastAsia"/>
                <w:sz w:val="24"/>
                <w:lang w:eastAsia="zh-CN"/>
              </w:rPr>
              <w:t>XXX</w:t>
            </w:r>
            <w:r>
              <w:rPr>
                <w:sz w:val="24"/>
              </w:rPr>
              <w:t>省</w:t>
            </w:r>
            <w:r>
              <w:rPr>
                <w:rFonts w:hint="eastAsia"/>
                <w:sz w:val="24"/>
                <w:lang w:eastAsia="zh-CN"/>
              </w:rPr>
              <w:t>XXX</w:t>
            </w:r>
            <w:r>
              <w:rPr>
                <w:sz w:val="24"/>
              </w:rPr>
              <w:t>市</w:t>
            </w:r>
            <w:r>
              <w:rPr>
                <w:rFonts w:hint="eastAsia"/>
                <w:sz w:val="24"/>
                <w:lang w:eastAsia="zh-CN"/>
              </w:rPr>
              <w:t>XXX</w:t>
            </w:r>
            <w:r>
              <w:rPr>
                <w:sz w:val="24"/>
              </w:rPr>
              <w:t>县</w:t>
            </w:r>
            <w:r>
              <w:rPr>
                <w:rFonts w:hint="eastAsia"/>
                <w:sz w:val="24"/>
                <w:lang w:eastAsia="zh-CN"/>
              </w:rPr>
              <w:t>XXX</w:t>
            </w:r>
            <w:r>
              <w:rPr>
                <w:sz w:val="24"/>
              </w:rPr>
              <w:t>镇</w:t>
            </w:r>
            <w:r>
              <w:rPr>
                <w:rFonts w:hint="eastAsia"/>
                <w:sz w:val="24"/>
                <w:lang w:eastAsia="zh-CN"/>
              </w:rPr>
              <w:t>XXX</w:t>
            </w:r>
          </w:p>
        </w:tc>
      </w:tr>
      <w:tr>
        <w:tblPrEx>
          <w:tblW w:w="0" w:type="auto"/>
          <w:tblLayout w:type="fixed"/>
          <w:tblCellMar>
            <w:top w:w="0" w:type="dxa"/>
            <w:left w:w="108" w:type="dxa"/>
            <w:bottom w:w="0" w:type="dxa"/>
            <w:right w:w="108" w:type="dxa"/>
          </w:tblCellMar>
          <w:tblLook w:val="0000"/>
        </w:tblPrEx>
        <w:trPr>
          <w:trHeight w:val="454"/>
        </w:trPr>
        <w:tc>
          <w:tcPr>
            <w:tcW w:w="1733" w:type="dxa"/>
            <w:vAlign w:val="center"/>
          </w:tcPr>
          <w:p>
            <w:pPr>
              <w:adjustRightInd w:val="0"/>
              <w:snapToGrid w:val="0"/>
              <w:jc w:val="center"/>
              <w:rPr>
                <w:b/>
                <w:bCs/>
                <w:sz w:val="24"/>
              </w:rPr>
            </w:pPr>
            <w:r>
              <w:rPr>
                <w:b/>
                <w:bCs/>
                <w:sz w:val="24"/>
              </w:rPr>
              <w:t>联系电话</w:t>
            </w:r>
          </w:p>
        </w:tc>
        <w:tc>
          <w:tcPr>
            <w:tcW w:w="1690" w:type="dxa"/>
            <w:vAlign w:val="center"/>
          </w:tcPr>
          <w:p>
            <w:pPr>
              <w:adjustRightInd w:val="0"/>
              <w:snapToGrid w:val="0"/>
              <w:jc w:val="center"/>
              <w:rPr>
                <w:rFonts w:hint="eastAsia"/>
                <w:sz w:val="24"/>
              </w:rPr>
            </w:pPr>
          </w:p>
        </w:tc>
        <w:tc>
          <w:tcPr>
            <w:tcW w:w="1678" w:type="dxa"/>
            <w:vAlign w:val="center"/>
          </w:tcPr>
          <w:p>
            <w:pPr>
              <w:adjustRightInd w:val="0"/>
              <w:snapToGrid w:val="0"/>
              <w:jc w:val="center"/>
              <w:rPr>
                <w:sz w:val="24"/>
              </w:rPr>
            </w:pPr>
            <w:r>
              <w:rPr>
                <w:b/>
                <w:bCs/>
                <w:sz w:val="24"/>
              </w:rPr>
              <w:t>传真</w:t>
            </w:r>
          </w:p>
        </w:tc>
        <w:tc>
          <w:tcPr>
            <w:tcW w:w="1425" w:type="dxa"/>
            <w:vAlign w:val="center"/>
          </w:tcPr>
          <w:p>
            <w:pPr>
              <w:adjustRightInd w:val="0"/>
              <w:snapToGrid w:val="0"/>
              <w:jc w:val="center"/>
              <w:rPr>
                <w:sz w:val="24"/>
              </w:rPr>
            </w:pPr>
            <w:r>
              <w:rPr>
                <w:sz w:val="24"/>
              </w:rPr>
              <w:t>/</w:t>
            </w:r>
          </w:p>
        </w:tc>
        <w:tc>
          <w:tcPr>
            <w:tcW w:w="1247" w:type="dxa"/>
            <w:vAlign w:val="center"/>
          </w:tcPr>
          <w:p>
            <w:pPr>
              <w:adjustRightInd w:val="0"/>
              <w:snapToGrid w:val="0"/>
              <w:jc w:val="center"/>
              <w:rPr>
                <w:sz w:val="24"/>
              </w:rPr>
            </w:pPr>
            <w:r>
              <w:rPr>
                <w:b/>
                <w:bCs/>
                <w:sz w:val="24"/>
              </w:rPr>
              <w:t>邮政编码</w:t>
            </w:r>
          </w:p>
        </w:tc>
        <w:tc>
          <w:tcPr>
            <w:tcW w:w="1327" w:type="dxa"/>
            <w:vAlign w:val="center"/>
          </w:tcPr>
          <w:p>
            <w:pPr>
              <w:adjustRightInd w:val="0"/>
              <w:snapToGrid w:val="0"/>
              <w:jc w:val="center"/>
              <w:rPr>
                <w:sz w:val="24"/>
              </w:rPr>
            </w:pPr>
            <w:r>
              <w:rPr>
                <w:sz w:val="24"/>
              </w:rPr>
              <w:t>713899</w:t>
            </w:r>
          </w:p>
        </w:tc>
      </w:tr>
      <w:tr>
        <w:tblPrEx>
          <w:tblW w:w="0" w:type="auto"/>
          <w:tblLayout w:type="fixed"/>
          <w:tblCellMar>
            <w:top w:w="0" w:type="dxa"/>
            <w:left w:w="108" w:type="dxa"/>
            <w:bottom w:w="0" w:type="dxa"/>
            <w:right w:w="108" w:type="dxa"/>
          </w:tblCellMar>
          <w:tblLook w:val="0000"/>
        </w:tblPrEx>
        <w:trPr>
          <w:trHeight w:val="454"/>
        </w:trPr>
        <w:tc>
          <w:tcPr>
            <w:tcW w:w="1733" w:type="dxa"/>
            <w:vAlign w:val="center"/>
          </w:tcPr>
          <w:p>
            <w:pPr>
              <w:adjustRightInd w:val="0"/>
              <w:snapToGrid w:val="0"/>
              <w:jc w:val="center"/>
              <w:rPr>
                <w:b/>
                <w:bCs/>
                <w:sz w:val="24"/>
              </w:rPr>
            </w:pPr>
            <w:r>
              <w:rPr>
                <w:b/>
                <w:bCs/>
                <w:sz w:val="24"/>
              </w:rPr>
              <w:t>建设地点</w:t>
            </w:r>
          </w:p>
        </w:tc>
        <w:tc>
          <w:tcPr>
            <w:tcW w:w="7367" w:type="dxa"/>
            <w:gridSpan w:val="5"/>
            <w:vAlign w:val="center"/>
          </w:tcPr>
          <w:p>
            <w:pPr>
              <w:adjustRightInd w:val="0"/>
              <w:snapToGrid w:val="0"/>
              <w:jc w:val="center"/>
              <w:rPr>
                <w:rFonts w:eastAsia="宋体" w:hint="eastAsia"/>
                <w:sz w:val="24"/>
              </w:rPr>
            </w:pPr>
            <w:r>
              <w:rPr>
                <w:rFonts w:hint="eastAsia"/>
                <w:sz w:val="24"/>
                <w:lang w:eastAsia="zh-CN"/>
              </w:rPr>
              <w:t>XXX</w:t>
            </w:r>
            <w:r>
              <w:rPr>
                <w:sz w:val="24"/>
              </w:rPr>
              <w:t>省</w:t>
            </w:r>
            <w:r>
              <w:rPr>
                <w:rFonts w:hint="eastAsia"/>
                <w:sz w:val="24"/>
                <w:lang w:eastAsia="zh-CN"/>
              </w:rPr>
              <w:t>XXX</w:t>
            </w:r>
            <w:r>
              <w:rPr>
                <w:sz w:val="24"/>
              </w:rPr>
              <w:t>市</w:t>
            </w:r>
            <w:r>
              <w:rPr>
                <w:rFonts w:hint="eastAsia"/>
                <w:sz w:val="24"/>
                <w:lang w:eastAsia="zh-CN"/>
              </w:rPr>
              <w:t>XXX</w:t>
            </w:r>
            <w:r>
              <w:rPr>
                <w:sz w:val="24"/>
              </w:rPr>
              <w:t>县</w:t>
            </w:r>
            <w:r>
              <w:rPr>
                <w:rFonts w:hint="eastAsia"/>
                <w:sz w:val="24"/>
                <w:lang w:eastAsia="zh-CN"/>
              </w:rPr>
              <w:t>XXX</w:t>
            </w:r>
            <w:r>
              <w:rPr>
                <w:sz w:val="24"/>
              </w:rPr>
              <w:t>镇</w:t>
            </w:r>
            <w:r>
              <w:rPr>
                <w:rFonts w:hint="eastAsia"/>
                <w:sz w:val="24"/>
                <w:lang w:eastAsia="zh-CN"/>
              </w:rPr>
              <w:t>XXX</w:t>
            </w:r>
          </w:p>
        </w:tc>
      </w:tr>
      <w:tr>
        <w:tblPrEx>
          <w:tblW w:w="0" w:type="auto"/>
          <w:tblLayout w:type="fixed"/>
          <w:tblCellMar>
            <w:top w:w="0" w:type="dxa"/>
            <w:left w:w="108" w:type="dxa"/>
            <w:bottom w:w="0" w:type="dxa"/>
            <w:right w:w="108" w:type="dxa"/>
          </w:tblCellMar>
          <w:tblLook w:val="0000"/>
        </w:tblPrEx>
        <w:trPr>
          <w:trHeight w:val="454"/>
        </w:trPr>
        <w:tc>
          <w:tcPr>
            <w:tcW w:w="1733" w:type="dxa"/>
            <w:vAlign w:val="center"/>
          </w:tcPr>
          <w:p>
            <w:pPr>
              <w:adjustRightInd w:val="0"/>
              <w:snapToGrid w:val="0"/>
              <w:jc w:val="center"/>
              <w:rPr>
                <w:b/>
                <w:bCs/>
                <w:sz w:val="24"/>
              </w:rPr>
            </w:pPr>
            <w:r>
              <w:rPr>
                <w:b/>
                <w:bCs/>
                <w:sz w:val="24"/>
              </w:rPr>
              <w:t>立项审批部门</w:t>
            </w:r>
          </w:p>
        </w:tc>
        <w:tc>
          <w:tcPr>
            <w:tcW w:w="3368" w:type="dxa"/>
            <w:gridSpan w:val="2"/>
            <w:vAlign w:val="center"/>
          </w:tcPr>
          <w:p>
            <w:pPr>
              <w:adjustRightInd w:val="0"/>
              <w:snapToGrid w:val="0"/>
              <w:jc w:val="center"/>
              <w:rPr>
                <w:sz w:val="24"/>
              </w:rPr>
            </w:pPr>
            <w:r>
              <w:rPr>
                <w:rFonts w:hint="eastAsia"/>
                <w:sz w:val="24"/>
                <w:lang w:eastAsia="zh-CN"/>
              </w:rPr>
              <w:t>XXX</w:t>
            </w:r>
            <w:r>
              <w:rPr>
                <w:sz w:val="24"/>
              </w:rPr>
              <w:t>县发展和改革局</w:t>
            </w:r>
          </w:p>
        </w:tc>
        <w:tc>
          <w:tcPr>
            <w:tcW w:w="1425" w:type="dxa"/>
            <w:vAlign w:val="center"/>
          </w:tcPr>
          <w:p>
            <w:pPr>
              <w:adjustRightInd w:val="0"/>
              <w:snapToGrid w:val="0"/>
              <w:jc w:val="center"/>
              <w:rPr>
                <w:b/>
                <w:bCs/>
                <w:sz w:val="24"/>
              </w:rPr>
            </w:pPr>
            <w:r>
              <w:rPr>
                <w:b/>
                <w:bCs/>
                <w:sz w:val="24"/>
              </w:rPr>
              <w:t>批准文号</w:t>
            </w:r>
          </w:p>
        </w:tc>
        <w:tc>
          <w:tcPr>
            <w:tcW w:w="2574" w:type="dxa"/>
            <w:gridSpan w:val="2"/>
            <w:vAlign w:val="center"/>
          </w:tcPr>
          <w:p>
            <w:pPr>
              <w:adjustRightInd w:val="0"/>
              <w:snapToGrid w:val="0"/>
              <w:jc w:val="center"/>
              <w:rPr>
                <w:sz w:val="24"/>
              </w:rPr>
            </w:pPr>
            <w:r>
              <w:rPr>
                <w:sz w:val="24"/>
              </w:rPr>
              <w:t>三发改投【201</w:t>
            </w:r>
            <w:r>
              <w:rPr>
                <w:rFonts w:hint="eastAsia"/>
                <w:sz w:val="24"/>
              </w:rPr>
              <w:t>9</w:t>
            </w:r>
            <w:r>
              <w:rPr>
                <w:sz w:val="24"/>
              </w:rPr>
              <w:t>】</w:t>
            </w:r>
            <w:r>
              <w:rPr>
                <w:rFonts w:hint="eastAsia"/>
                <w:sz w:val="24"/>
              </w:rPr>
              <w:t>89</w:t>
            </w:r>
            <w:r>
              <w:rPr>
                <w:sz w:val="24"/>
              </w:rPr>
              <w:t>号</w:t>
            </w:r>
          </w:p>
        </w:tc>
      </w:tr>
      <w:tr>
        <w:tblPrEx>
          <w:tblW w:w="0" w:type="auto"/>
          <w:tblLayout w:type="fixed"/>
          <w:tblCellMar>
            <w:top w:w="0" w:type="dxa"/>
            <w:left w:w="108" w:type="dxa"/>
            <w:bottom w:w="0" w:type="dxa"/>
            <w:right w:w="108" w:type="dxa"/>
          </w:tblCellMar>
          <w:tblLook w:val="0000"/>
        </w:tblPrEx>
        <w:trPr>
          <w:trHeight w:val="454"/>
        </w:trPr>
        <w:tc>
          <w:tcPr>
            <w:tcW w:w="1733" w:type="dxa"/>
            <w:vAlign w:val="center"/>
          </w:tcPr>
          <w:p>
            <w:pPr>
              <w:adjustRightInd w:val="0"/>
              <w:snapToGrid w:val="0"/>
              <w:jc w:val="center"/>
              <w:rPr>
                <w:b/>
                <w:bCs/>
                <w:sz w:val="24"/>
              </w:rPr>
            </w:pPr>
            <w:r>
              <w:rPr>
                <w:b/>
                <w:bCs/>
                <w:sz w:val="24"/>
              </w:rPr>
              <w:t>建设性质</w:t>
            </w:r>
          </w:p>
        </w:tc>
        <w:tc>
          <w:tcPr>
            <w:tcW w:w="3368" w:type="dxa"/>
            <w:gridSpan w:val="2"/>
            <w:vAlign w:val="center"/>
          </w:tcPr>
          <w:p>
            <w:pPr>
              <w:adjustRightInd w:val="0"/>
              <w:snapToGrid w:val="0"/>
              <w:jc w:val="center"/>
              <w:rPr>
                <w:sz w:val="24"/>
              </w:rPr>
            </w:pPr>
            <w:r>
              <w:rPr>
                <w:sz w:val="24"/>
              </w:rPr>
              <w:t>新建</w:t>
            </w:r>
          </w:p>
        </w:tc>
        <w:tc>
          <w:tcPr>
            <w:tcW w:w="1425" w:type="dxa"/>
            <w:vAlign w:val="center"/>
          </w:tcPr>
          <w:p>
            <w:pPr>
              <w:adjustRightInd w:val="0"/>
              <w:snapToGrid w:val="0"/>
              <w:jc w:val="center"/>
              <w:rPr>
                <w:b/>
                <w:bCs/>
                <w:sz w:val="24"/>
              </w:rPr>
            </w:pPr>
            <w:r>
              <w:rPr>
                <w:b/>
                <w:bCs/>
                <w:sz w:val="24"/>
              </w:rPr>
              <w:t>行业类别及代码</w:t>
            </w:r>
          </w:p>
        </w:tc>
        <w:tc>
          <w:tcPr>
            <w:tcW w:w="2574" w:type="dxa"/>
            <w:gridSpan w:val="2"/>
            <w:vAlign w:val="center"/>
          </w:tcPr>
          <w:p>
            <w:pPr>
              <w:adjustRightInd w:val="0"/>
              <w:snapToGrid w:val="0"/>
              <w:jc w:val="center"/>
              <w:rPr>
                <w:kern w:val="0"/>
                <w:sz w:val="24"/>
              </w:rPr>
            </w:pPr>
            <w:r>
              <w:rPr>
                <w:sz w:val="24"/>
              </w:rPr>
              <w:t>其他建筑材料制造（C3039）</w:t>
            </w:r>
          </w:p>
        </w:tc>
      </w:tr>
      <w:tr>
        <w:tblPrEx>
          <w:tblW w:w="0" w:type="auto"/>
          <w:tblLayout w:type="fixed"/>
          <w:tblCellMar>
            <w:top w:w="0" w:type="dxa"/>
            <w:left w:w="108" w:type="dxa"/>
            <w:bottom w:w="0" w:type="dxa"/>
            <w:right w:w="108" w:type="dxa"/>
          </w:tblCellMar>
          <w:tblLook w:val="0000"/>
        </w:tblPrEx>
        <w:trPr>
          <w:trHeight w:val="454"/>
        </w:trPr>
        <w:tc>
          <w:tcPr>
            <w:tcW w:w="1733" w:type="dxa"/>
            <w:tcMar>
              <w:left w:w="0" w:type="dxa"/>
              <w:right w:w="0" w:type="dxa"/>
            </w:tcMar>
            <w:vAlign w:val="center"/>
          </w:tcPr>
          <w:p>
            <w:pPr>
              <w:adjustRightInd w:val="0"/>
              <w:snapToGrid w:val="0"/>
              <w:jc w:val="center"/>
              <w:rPr>
                <w:b/>
                <w:bCs/>
                <w:sz w:val="24"/>
              </w:rPr>
            </w:pPr>
            <w:r>
              <w:rPr>
                <w:b/>
                <w:bCs/>
                <w:sz w:val="24"/>
              </w:rPr>
              <w:t>占地面积</w:t>
            </w:r>
          </w:p>
          <w:p>
            <w:pPr>
              <w:adjustRightInd w:val="0"/>
              <w:snapToGrid w:val="0"/>
              <w:jc w:val="center"/>
              <w:rPr>
                <w:b/>
                <w:bCs/>
                <w:sz w:val="24"/>
              </w:rPr>
            </w:pPr>
            <w:r>
              <w:rPr>
                <w:b/>
                <w:bCs/>
                <w:sz w:val="24"/>
              </w:rPr>
              <w:t>（平方米）</w:t>
            </w:r>
          </w:p>
        </w:tc>
        <w:tc>
          <w:tcPr>
            <w:tcW w:w="3368" w:type="dxa"/>
            <w:gridSpan w:val="2"/>
            <w:vAlign w:val="center"/>
          </w:tcPr>
          <w:p>
            <w:pPr>
              <w:adjustRightInd w:val="0"/>
              <w:snapToGrid w:val="0"/>
              <w:jc w:val="center"/>
              <w:rPr>
                <w:rFonts w:hint="eastAsia"/>
                <w:sz w:val="24"/>
              </w:rPr>
            </w:pPr>
            <w:r>
              <w:rPr>
                <w:rFonts w:hint="eastAsia"/>
                <w:sz w:val="24"/>
              </w:rPr>
              <w:t>2000</w:t>
            </w:r>
          </w:p>
        </w:tc>
        <w:tc>
          <w:tcPr>
            <w:tcW w:w="1425" w:type="dxa"/>
            <w:vAlign w:val="center"/>
          </w:tcPr>
          <w:p>
            <w:pPr>
              <w:adjustRightInd w:val="0"/>
              <w:snapToGrid w:val="0"/>
              <w:jc w:val="center"/>
              <w:rPr>
                <w:b/>
                <w:bCs/>
                <w:sz w:val="24"/>
              </w:rPr>
            </w:pPr>
            <w:r>
              <w:rPr>
                <w:b/>
                <w:bCs/>
                <w:sz w:val="24"/>
              </w:rPr>
              <w:t>绿化面积</w:t>
            </w:r>
          </w:p>
          <w:p>
            <w:pPr>
              <w:adjustRightInd w:val="0"/>
              <w:snapToGrid w:val="0"/>
              <w:jc w:val="center"/>
              <w:rPr>
                <w:b/>
                <w:bCs/>
                <w:sz w:val="24"/>
              </w:rPr>
            </w:pPr>
            <w:r>
              <w:rPr>
                <w:b/>
                <w:bCs/>
                <w:sz w:val="24"/>
              </w:rPr>
              <w:t>（平方米）</w:t>
            </w:r>
          </w:p>
        </w:tc>
        <w:tc>
          <w:tcPr>
            <w:tcW w:w="2574" w:type="dxa"/>
            <w:gridSpan w:val="2"/>
            <w:vAlign w:val="center"/>
          </w:tcPr>
          <w:p>
            <w:pPr>
              <w:adjustRightInd w:val="0"/>
              <w:snapToGrid w:val="0"/>
              <w:jc w:val="center"/>
              <w:rPr>
                <w:rFonts w:hint="eastAsia"/>
                <w:sz w:val="24"/>
              </w:rPr>
            </w:pPr>
            <w:r>
              <w:rPr>
                <w:rFonts w:hint="eastAsia"/>
                <w:sz w:val="24"/>
              </w:rPr>
              <w:t>100</w:t>
            </w:r>
          </w:p>
        </w:tc>
      </w:tr>
      <w:tr>
        <w:tblPrEx>
          <w:tblW w:w="0" w:type="auto"/>
          <w:tblLayout w:type="fixed"/>
          <w:tblCellMar>
            <w:top w:w="0" w:type="dxa"/>
            <w:left w:w="108" w:type="dxa"/>
            <w:bottom w:w="0" w:type="dxa"/>
            <w:right w:w="108" w:type="dxa"/>
          </w:tblCellMar>
          <w:tblLook w:val="0000"/>
        </w:tblPrEx>
        <w:trPr>
          <w:trHeight w:val="454"/>
        </w:trPr>
        <w:tc>
          <w:tcPr>
            <w:tcW w:w="1733" w:type="dxa"/>
            <w:vAlign w:val="center"/>
          </w:tcPr>
          <w:p>
            <w:pPr>
              <w:adjustRightInd w:val="0"/>
              <w:snapToGrid w:val="0"/>
              <w:jc w:val="center"/>
              <w:rPr>
                <w:b/>
                <w:bCs/>
                <w:sz w:val="24"/>
              </w:rPr>
            </w:pPr>
            <w:r>
              <w:rPr>
                <w:b/>
                <w:bCs/>
                <w:sz w:val="24"/>
              </w:rPr>
              <w:t>总投资（万元）</w:t>
            </w:r>
          </w:p>
        </w:tc>
        <w:tc>
          <w:tcPr>
            <w:tcW w:w="1690" w:type="dxa"/>
            <w:vAlign w:val="center"/>
          </w:tcPr>
          <w:p>
            <w:pPr>
              <w:adjustRightInd w:val="0"/>
              <w:snapToGrid w:val="0"/>
              <w:jc w:val="center"/>
              <w:rPr>
                <w:rFonts w:hint="eastAsia"/>
                <w:sz w:val="24"/>
              </w:rPr>
            </w:pPr>
            <w:r>
              <w:rPr>
                <w:rFonts w:hint="eastAsia"/>
                <w:sz w:val="24"/>
              </w:rPr>
              <w:t>2000</w:t>
            </w:r>
          </w:p>
        </w:tc>
        <w:tc>
          <w:tcPr>
            <w:tcW w:w="1678" w:type="dxa"/>
            <w:vAlign w:val="center"/>
          </w:tcPr>
          <w:p>
            <w:pPr>
              <w:adjustRightInd w:val="0"/>
              <w:snapToGrid w:val="0"/>
              <w:jc w:val="center"/>
              <w:rPr>
                <w:b/>
                <w:bCs/>
                <w:sz w:val="24"/>
              </w:rPr>
            </w:pPr>
            <w:r>
              <w:rPr>
                <w:b/>
                <w:bCs/>
                <w:sz w:val="24"/>
              </w:rPr>
              <w:t>其中：环保投资（万元）</w:t>
            </w:r>
          </w:p>
        </w:tc>
        <w:tc>
          <w:tcPr>
            <w:tcW w:w="1425" w:type="dxa"/>
            <w:tcMar>
              <w:left w:w="0" w:type="dxa"/>
              <w:right w:w="0" w:type="dxa"/>
            </w:tcMar>
            <w:vAlign w:val="center"/>
          </w:tcPr>
          <w:p>
            <w:pPr>
              <w:adjustRightInd w:val="0"/>
              <w:snapToGrid w:val="0"/>
              <w:jc w:val="center"/>
              <w:rPr>
                <w:rFonts w:hint="eastAsia"/>
                <w:bCs/>
                <w:sz w:val="24"/>
              </w:rPr>
            </w:pPr>
            <w:r>
              <w:rPr>
                <w:rFonts w:hint="eastAsia"/>
                <w:bCs/>
                <w:sz w:val="24"/>
              </w:rPr>
              <w:t>10.5</w:t>
            </w:r>
          </w:p>
        </w:tc>
        <w:tc>
          <w:tcPr>
            <w:tcW w:w="1247" w:type="dxa"/>
            <w:tcMar>
              <w:left w:w="0" w:type="dxa"/>
              <w:right w:w="0" w:type="dxa"/>
            </w:tcMar>
            <w:vAlign w:val="center"/>
          </w:tcPr>
          <w:p>
            <w:pPr>
              <w:adjustRightInd w:val="0"/>
              <w:snapToGrid w:val="0"/>
              <w:jc w:val="center"/>
              <w:rPr>
                <w:sz w:val="24"/>
              </w:rPr>
            </w:pPr>
            <w:r>
              <w:rPr>
                <w:b/>
                <w:bCs/>
                <w:sz w:val="24"/>
              </w:rPr>
              <w:t>环保投资占总投资比例</w:t>
            </w:r>
          </w:p>
        </w:tc>
        <w:tc>
          <w:tcPr>
            <w:tcW w:w="1327" w:type="dxa"/>
            <w:vAlign w:val="center"/>
          </w:tcPr>
          <w:p>
            <w:pPr>
              <w:adjustRightInd w:val="0"/>
              <w:snapToGrid w:val="0"/>
              <w:jc w:val="center"/>
              <w:rPr>
                <w:rFonts w:hint="eastAsia"/>
                <w:sz w:val="24"/>
              </w:rPr>
            </w:pPr>
            <w:r>
              <w:rPr>
                <w:rFonts w:hint="eastAsia"/>
                <w:sz w:val="24"/>
              </w:rPr>
              <w:t>0.53%</w:t>
            </w:r>
          </w:p>
        </w:tc>
      </w:tr>
      <w:tr>
        <w:tblPrEx>
          <w:tblW w:w="0" w:type="auto"/>
          <w:tblLayout w:type="fixed"/>
          <w:tblCellMar>
            <w:top w:w="0" w:type="dxa"/>
            <w:left w:w="108" w:type="dxa"/>
            <w:bottom w:w="0" w:type="dxa"/>
            <w:right w:w="108" w:type="dxa"/>
          </w:tblCellMar>
          <w:tblLook w:val="0000"/>
        </w:tblPrEx>
        <w:trPr>
          <w:trHeight w:val="454"/>
        </w:trPr>
        <w:tc>
          <w:tcPr>
            <w:tcW w:w="1733" w:type="dxa"/>
            <w:vAlign w:val="center"/>
          </w:tcPr>
          <w:p>
            <w:pPr>
              <w:adjustRightInd w:val="0"/>
              <w:snapToGrid w:val="0"/>
              <w:jc w:val="center"/>
              <w:rPr>
                <w:b/>
                <w:bCs/>
                <w:sz w:val="24"/>
              </w:rPr>
            </w:pPr>
            <w:r>
              <w:rPr>
                <w:b/>
                <w:bCs/>
                <w:sz w:val="24"/>
              </w:rPr>
              <w:t>评价经费</w:t>
            </w:r>
          </w:p>
          <w:p>
            <w:pPr>
              <w:adjustRightInd w:val="0"/>
              <w:snapToGrid w:val="0"/>
              <w:jc w:val="center"/>
              <w:rPr>
                <w:b/>
                <w:bCs/>
                <w:sz w:val="24"/>
              </w:rPr>
            </w:pPr>
            <w:r>
              <w:rPr>
                <w:b/>
                <w:bCs/>
                <w:sz w:val="24"/>
              </w:rPr>
              <w:t>（万元）</w:t>
            </w:r>
          </w:p>
        </w:tc>
        <w:tc>
          <w:tcPr>
            <w:tcW w:w="1690" w:type="dxa"/>
            <w:vAlign w:val="center"/>
          </w:tcPr>
          <w:p>
            <w:pPr>
              <w:adjustRightInd w:val="0"/>
              <w:snapToGrid w:val="0"/>
              <w:jc w:val="center"/>
              <w:rPr>
                <w:rFonts w:hint="eastAsia"/>
                <w:sz w:val="24"/>
              </w:rPr>
            </w:pPr>
            <w:r>
              <w:rPr>
                <w:rFonts w:hint="eastAsia"/>
                <w:sz w:val="24"/>
              </w:rPr>
              <w:t>/</w:t>
            </w:r>
          </w:p>
        </w:tc>
        <w:tc>
          <w:tcPr>
            <w:tcW w:w="3103" w:type="dxa"/>
            <w:gridSpan w:val="2"/>
            <w:vAlign w:val="center"/>
          </w:tcPr>
          <w:p>
            <w:pPr>
              <w:adjustRightInd w:val="0"/>
              <w:snapToGrid w:val="0"/>
              <w:jc w:val="center"/>
              <w:rPr>
                <w:b/>
                <w:bCs/>
                <w:sz w:val="24"/>
              </w:rPr>
            </w:pPr>
            <w:r>
              <w:rPr>
                <w:b/>
                <w:bCs/>
                <w:sz w:val="24"/>
              </w:rPr>
              <w:t>投产日期</w:t>
            </w:r>
          </w:p>
        </w:tc>
        <w:tc>
          <w:tcPr>
            <w:tcW w:w="2574" w:type="dxa"/>
            <w:gridSpan w:val="2"/>
            <w:vAlign w:val="center"/>
          </w:tcPr>
          <w:p>
            <w:pPr>
              <w:adjustRightInd w:val="0"/>
              <w:snapToGrid w:val="0"/>
              <w:jc w:val="center"/>
              <w:rPr>
                <w:rFonts w:hint="eastAsia"/>
                <w:sz w:val="24"/>
              </w:rPr>
            </w:pPr>
            <w:r>
              <w:rPr>
                <w:rFonts w:hint="eastAsia"/>
                <w:sz w:val="24"/>
              </w:rPr>
              <w:t>2019.12</w:t>
            </w:r>
          </w:p>
        </w:tc>
      </w:tr>
      <w:tr>
        <w:tblPrEx>
          <w:tblW w:w="0" w:type="auto"/>
          <w:tblLayout w:type="fixed"/>
          <w:tblCellMar>
            <w:top w:w="0" w:type="dxa"/>
            <w:left w:w="108" w:type="dxa"/>
            <w:bottom w:w="0" w:type="dxa"/>
            <w:right w:w="108" w:type="dxa"/>
          </w:tblCellMar>
          <w:tblLook w:val="0000"/>
        </w:tblPrEx>
        <w:trPr>
          <w:trHeight w:val="90"/>
        </w:trPr>
        <w:tc>
          <w:tcPr>
            <w:tcW w:w="9100" w:type="dxa"/>
            <w:gridSpan w:val="6"/>
            <w:vAlign w:val="center"/>
          </w:tcPr>
          <w:p>
            <w:pPr>
              <w:spacing w:line="360" w:lineRule="auto"/>
              <w:ind w:firstLine="480" w:firstLineChars="200"/>
              <w:jc w:val="left"/>
              <w:rPr>
                <w:b/>
                <w:bCs/>
                <w:sz w:val="24"/>
              </w:rPr>
            </w:pPr>
            <w:r>
              <w:rPr>
                <w:b/>
                <w:sz w:val="24"/>
              </w:rPr>
              <w:t>1、</w:t>
            </w:r>
            <w:r>
              <w:rPr>
                <w:b/>
                <w:bCs/>
                <w:sz w:val="24"/>
              </w:rPr>
              <w:t>项目由来</w:t>
            </w:r>
          </w:p>
          <w:p>
            <w:pPr>
              <w:spacing w:line="360" w:lineRule="auto"/>
              <w:ind w:firstLine="480" w:firstLineChars="200"/>
              <w:jc w:val="left"/>
              <w:rPr>
                <w:kern w:val="0"/>
                <w:sz w:val="24"/>
              </w:rPr>
            </w:pPr>
            <w:r>
              <w:rPr>
                <w:bCs/>
                <w:sz w:val="24"/>
              </w:rPr>
              <w:t>干粉砂浆是我国近些年发展起来的一种新型建筑材料，是保证建筑工程质量、提高建筑施工现代化水平、实现资源综合利用、减少城市污染、改善大气环境的一项重要举措</w:t>
            </w:r>
            <w:r>
              <w:rPr>
                <w:rFonts w:hint="eastAsia"/>
                <w:bCs/>
                <w:sz w:val="24"/>
              </w:rPr>
              <w:t>。</w:t>
            </w:r>
            <w:r>
              <w:rPr>
                <w:bCs/>
                <w:sz w:val="24"/>
              </w:rPr>
              <w:t>随着建筑业技术进步和文明施工要求的提高，取消现场拌制砂浆，采用工业化生产干粉砂浆势在必行。在此背景下，</w:t>
            </w:r>
            <w:r>
              <w:rPr>
                <w:rFonts w:hint="eastAsia"/>
                <w:sz w:val="24"/>
                <w:lang w:eastAsia="zh-CN"/>
              </w:rPr>
              <w:t>XXXX建材有限公司</w:t>
            </w:r>
            <w:r>
              <w:rPr>
                <w:bCs/>
                <w:sz w:val="24"/>
              </w:rPr>
              <w:t>投资</w:t>
            </w:r>
            <w:r>
              <w:rPr>
                <w:rFonts w:hint="eastAsia"/>
                <w:bCs/>
                <w:sz w:val="24"/>
              </w:rPr>
              <w:t>2000</w:t>
            </w:r>
            <w:r>
              <w:rPr>
                <w:bCs/>
                <w:sz w:val="24"/>
              </w:rPr>
              <w:t>万元在</w:t>
            </w:r>
            <w:r>
              <w:rPr>
                <w:rFonts w:hint="eastAsia"/>
                <w:sz w:val="24"/>
                <w:lang w:eastAsia="zh-CN"/>
              </w:rPr>
              <w:t>XXX</w:t>
            </w:r>
            <w:r>
              <w:rPr>
                <w:sz w:val="24"/>
              </w:rPr>
              <w:t>省</w:t>
            </w:r>
            <w:r>
              <w:rPr>
                <w:rFonts w:hint="eastAsia"/>
                <w:sz w:val="24"/>
                <w:lang w:eastAsia="zh-CN"/>
              </w:rPr>
              <w:t>XXX</w:t>
            </w:r>
            <w:r>
              <w:rPr>
                <w:sz w:val="24"/>
              </w:rPr>
              <w:t>市</w:t>
            </w:r>
            <w:r>
              <w:rPr>
                <w:rFonts w:hint="eastAsia"/>
                <w:sz w:val="24"/>
                <w:lang w:eastAsia="zh-CN"/>
              </w:rPr>
              <w:t>XXX</w:t>
            </w:r>
            <w:r>
              <w:rPr>
                <w:sz w:val="24"/>
              </w:rPr>
              <w:t>县</w:t>
            </w:r>
            <w:r>
              <w:rPr>
                <w:rFonts w:hint="eastAsia"/>
                <w:sz w:val="24"/>
                <w:lang w:eastAsia="zh-CN"/>
              </w:rPr>
              <w:t>XXX</w:t>
            </w:r>
            <w:r>
              <w:rPr>
                <w:sz w:val="24"/>
              </w:rPr>
              <w:t>镇</w:t>
            </w:r>
            <w:r>
              <w:rPr>
                <w:rFonts w:hint="eastAsia"/>
                <w:sz w:val="24"/>
                <w:lang w:eastAsia="zh-CN"/>
              </w:rPr>
              <w:t>XXX</w:t>
            </w:r>
            <w:r>
              <w:rPr>
                <w:bCs/>
                <w:sz w:val="24"/>
              </w:rPr>
              <w:t>原</w:t>
            </w:r>
            <w:r>
              <w:rPr>
                <w:rFonts w:hint="eastAsia"/>
                <w:bCs/>
                <w:sz w:val="24"/>
                <w:lang w:eastAsia="zh-CN"/>
              </w:rPr>
              <w:t>XXX</w:t>
            </w:r>
            <w:r>
              <w:rPr>
                <w:rFonts w:hint="eastAsia"/>
                <w:bCs/>
                <w:sz w:val="24"/>
              </w:rPr>
              <w:t>龙腾运输有限公司</w:t>
            </w:r>
            <w:r>
              <w:rPr>
                <w:bCs/>
                <w:sz w:val="24"/>
              </w:rPr>
              <w:t>建设</w:t>
            </w:r>
            <w:r>
              <w:rPr>
                <w:rFonts w:hint="eastAsia"/>
                <w:kern w:val="0"/>
                <w:sz w:val="24"/>
              </w:rPr>
              <w:t>年产3万吨外墙用干粉砂浆全自动生产线建设项目</w:t>
            </w:r>
            <w:r>
              <w:rPr>
                <w:bCs/>
                <w:sz w:val="24"/>
              </w:rPr>
              <w:t>。</w:t>
            </w:r>
          </w:p>
          <w:p>
            <w:pPr>
              <w:pStyle w:val="NormalWeb"/>
              <w:spacing w:before="0" w:beforeAutospacing="0" w:after="0" w:afterAutospacing="0" w:line="360" w:lineRule="auto"/>
              <w:ind w:firstLine="480" w:firstLineChars="200"/>
              <w:jc w:val="both"/>
              <w:rPr>
                <w:rFonts w:ascii="Times New Roman" w:hAnsi="Times New Roman"/>
                <w:lang w:val="en-US" w:eastAsia="zh-CN"/>
              </w:rPr>
            </w:pPr>
            <w:r>
              <w:rPr>
                <w:rFonts w:ascii="Times New Roman" w:hAnsi="Times New Roman"/>
                <w:lang w:val="en-US" w:eastAsia="zh-CN"/>
              </w:rPr>
              <w:t>根据《中华人民共和国环境保护法》、《中华人民共和国环境影响评价法》、中华人民共和国国务院令第682号《国务院关于修改〈建设项目环境保护管理条例〉的决定》、《建设项目环境影响评价分类管理名录》（环境保护部令第44号）和</w:t>
            </w:r>
            <w:r>
              <w:rPr>
                <w:rFonts w:ascii="Times New Roman" w:hAnsi="Times New Roman" w:hint="eastAsia"/>
                <w:lang w:val="en-US" w:eastAsia="zh-CN"/>
              </w:rPr>
              <w:t>“</w:t>
            </w:r>
            <w:r>
              <w:rPr>
                <w:rFonts w:ascii="Times New Roman" w:hAnsi="Times New Roman"/>
                <w:lang w:val="en-US" w:eastAsia="zh-CN"/>
              </w:rPr>
              <w:t>关于修改《建设项目环境影响评价分类管理名录》部分内容的决定</w:t>
            </w:r>
            <w:r>
              <w:rPr>
                <w:rFonts w:ascii="Times New Roman" w:hAnsi="Times New Roman" w:hint="eastAsia"/>
                <w:lang w:val="en-US" w:eastAsia="zh-CN"/>
              </w:rPr>
              <w:t>”</w:t>
            </w:r>
            <w:r>
              <w:rPr>
                <w:rFonts w:ascii="Times New Roman" w:hAnsi="Times New Roman"/>
                <w:lang w:val="en-US" w:eastAsia="zh-CN"/>
              </w:rPr>
              <w:t>（生态环境部令第1号）的要求，本项目类别为</w:t>
            </w:r>
            <w:r>
              <w:rPr>
                <w:rFonts w:ascii="Times New Roman" w:hAnsi="Times New Roman" w:hint="eastAsia"/>
                <w:lang w:val="en-US" w:eastAsia="zh-CN"/>
              </w:rPr>
              <w:t>“</w:t>
            </w:r>
            <w:r>
              <w:rPr>
                <w:rFonts w:ascii="Times New Roman" w:hAnsi="Times New Roman" w:hint="eastAsia"/>
                <w:lang w:val="en-US" w:eastAsia="zh-CN"/>
              </w:rPr>
              <w:t>十九、非金属矿物制品业，57防水建筑材料制造、沥青搅拌站、</w:t>
            </w:r>
            <w:r>
              <w:rPr>
                <w:rFonts w:ascii="Times New Roman" w:hAnsi="Times New Roman"/>
                <w:lang w:val="en-US" w:eastAsia="zh-CN"/>
              </w:rPr>
              <w:t>干粉砂浆搅拌站</w:t>
            </w:r>
            <w:r>
              <w:rPr>
                <w:rFonts w:ascii="Times New Roman" w:hAnsi="Times New Roman" w:hint="eastAsia"/>
                <w:lang w:val="en-US" w:eastAsia="zh-CN"/>
              </w:rPr>
              <w:t>”</w:t>
            </w:r>
            <w:r>
              <w:rPr>
                <w:rFonts w:ascii="Times New Roman" w:hAnsi="Times New Roman"/>
                <w:lang w:val="en-US" w:eastAsia="zh-CN"/>
              </w:rPr>
              <w:t>，应编制环境影响报告表。为此，</w:t>
            </w:r>
            <w:r>
              <w:rPr>
                <w:rFonts w:ascii="Times New Roman" w:hAnsi="Times New Roman" w:hint="eastAsia"/>
                <w:lang w:val="en-US" w:eastAsia="zh-CN"/>
              </w:rPr>
              <w:t>XXXX建材有限公司</w:t>
            </w:r>
            <w:r>
              <w:rPr>
                <w:rFonts w:ascii="Times New Roman" w:hAnsi="Times New Roman"/>
                <w:lang w:val="en-US" w:eastAsia="zh-CN"/>
              </w:rPr>
              <w:t>委托</w:t>
            </w:r>
            <w:r>
              <w:rPr>
                <w:rFonts w:ascii="Times New Roman" w:hAnsi="Times New Roman" w:hint="eastAsia"/>
                <w:lang w:val="en-US" w:eastAsia="zh-CN"/>
              </w:rPr>
              <w:t>XXX阔鹏环保科技股份有限责任公司</w:t>
            </w:r>
            <w:r>
              <w:rPr>
                <w:rFonts w:ascii="Times New Roman" w:hAnsi="Times New Roman"/>
                <w:lang w:val="en-US" w:eastAsia="zh-CN"/>
              </w:rPr>
              <w:t>承担本项目的环境影响评价工作</w:t>
            </w:r>
            <w:r>
              <w:rPr>
                <w:rFonts w:ascii="Times New Roman" w:hAnsi="Times New Roman" w:hint="eastAsia"/>
                <w:lang w:val="en-US" w:eastAsia="zh-CN"/>
              </w:rPr>
              <w:t>，委托书见附件1</w:t>
            </w:r>
            <w:r>
              <w:rPr>
                <w:rFonts w:ascii="Times New Roman" w:hAnsi="Times New Roman"/>
                <w:lang w:val="en-US" w:eastAsia="zh-CN"/>
              </w:rPr>
              <w:t>。接到委托后，环评单位立即进行现场踏勘、资料收集及调查分析等工</w:t>
            </w:r>
            <w:r>
              <w:rPr>
                <w:rFonts w:ascii="Times New Roman" w:hAnsi="Times New Roman" w:hint="eastAsia"/>
                <w:lang w:val="en-US" w:eastAsia="zh-CN"/>
              </w:rPr>
              <w:t>作</w:t>
            </w:r>
          </w:p>
        </w:tc>
      </w:tr>
    </w:tbl>
    <w:p>
      <w:pPr>
        <w:sectPr>
          <w:headerReference w:type="default" r:id="rId12"/>
          <w:footerReference w:type="default" r:id="rId13"/>
          <w:pgSz w:w="11906" w:h="16838"/>
          <w:pgMar w:top="1440" w:right="1800" w:bottom="1440" w:left="1800" w:header="851" w:footer="992" w:gutter="0"/>
          <w:pgNumType w:fmt="decimalFullWidth" w:start="1"/>
          <w:cols w:space="708"/>
          <w:docGrid w:type="lines" w:linePitch="312"/>
        </w:sectPr>
      </w:pPr>
    </w:p>
    <w:tbl>
      <w:tblPr>
        <w:tblStyle w:val="TableNormal"/>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100"/>
      </w:tblGrid>
      <w:tr>
        <w:tblPrEx>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trPr>
        <w:tc>
          <w:tcPr>
            <w:tcW w:w="9100" w:type="dxa"/>
            <w:vAlign w:val="center"/>
          </w:tcPr>
          <w:p>
            <w:pPr>
              <w:pStyle w:val="NormalWeb"/>
              <w:spacing w:before="0" w:beforeAutospacing="0" w:after="0" w:afterAutospacing="0" w:line="360" w:lineRule="auto"/>
              <w:ind w:firstLine="480" w:firstLineChars="200"/>
              <w:jc w:val="both"/>
              <w:rPr>
                <w:rFonts w:ascii="Times New Roman" w:hAnsi="Times New Roman"/>
                <w:lang w:val="en-US" w:eastAsia="zh-CN"/>
              </w:rPr>
            </w:pPr>
            <w:r>
              <w:rPr>
                <w:rFonts w:ascii="Times New Roman" w:hAnsi="Times New Roman"/>
                <w:lang w:val="en-US" w:eastAsia="zh-CN"/>
              </w:rPr>
              <w:t>，并征询有关部门意见，在此基础上，编制完成了本报告表，供环保主管部门审查、审批，为项目实施和管理提供科学依据。</w:t>
            </w:r>
          </w:p>
          <w:p>
            <w:pPr>
              <w:pStyle w:val="NormalWeb"/>
              <w:spacing w:before="0" w:beforeAutospacing="0" w:after="0" w:afterAutospacing="0" w:line="360" w:lineRule="auto"/>
              <w:ind w:firstLine="588" w:firstLineChars="245"/>
              <w:jc w:val="both"/>
              <w:rPr>
                <w:rFonts w:ascii="Times New Roman" w:hAnsi="Times New Roman"/>
                <w:b/>
                <w:lang w:val="en-US" w:eastAsia="zh-CN"/>
              </w:rPr>
            </w:pPr>
            <w:r>
              <w:rPr>
                <w:rFonts w:ascii="Times New Roman" w:hAnsi="Times New Roman"/>
                <w:b/>
                <w:lang w:val="en-US" w:eastAsia="zh-CN"/>
              </w:rPr>
              <w:t>2、分析判定相关情况</w:t>
            </w:r>
          </w:p>
          <w:p>
            <w:pPr>
              <w:pStyle w:val="NormalWeb"/>
              <w:spacing w:before="0" w:beforeAutospacing="0" w:after="0" w:afterAutospacing="0" w:line="360" w:lineRule="auto"/>
              <w:ind w:firstLine="480" w:firstLineChars="200"/>
              <w:jc w:val="both"/>
              <w:rPr>
                <w:rFonts w:ascii="Times New Roman" w:hAnsi="Times New Roman"/>
                <w:lang w:val="en-US" w:eastAsia="zh-CN"/>
              </w:rPr>
            </w:pPr>
            <w:r>
              <w:rPr>
                <w:rFonts w:ascii="Times New Roman" w:hAnsi="Times New Roman" w:hint="eastAsia"/>
                <w:lang w:val="en-US" w:eastAsia="zh-CN"/>
              </w:rPr>
              <w:t>（1）</w:t>
            </w:r>
            <w:r>
              <w:rPr>
                <w:rFonts w:ascii="Times New Roman" w:hAnsi="Times New Roman"/>
                <w:lang w:val="en-US" w:eastAsia="zh-CN"/>
              </w:rPr>
              <w:t xml:space="preserve"> 产业政策符合性分析</w:t>
            </w:r>
          </w:p>
          <w:p>
            <w:pPr>
              <w:pStyle w:val="NormalWeb"/>
              <w:spacing w:before="0" w:beforeAutospacing="0" w:after="0" w:afterAutospacing="0" w:line="360" w:lineRule="auto"/>
              <w:ind w:firstLine="480" w:firstLineChars="200"/>
              <w:jc w:val="both"/>
              <w:rPr>
                <w:rFonts w:ascii="Times New Roman" w:hAnsi="Times New Roman"/>
                <w:lang w:val="en-US" w:eastAsia="zh-CN"/>
              </w:rPr>
            </w:pPr>
            <w:r>
              <w:rPr>
                <w:rFonts w:ascii="Times New Roman" w:hAnsi="Times New Roman"/>
                <w:lang w:val="en-US" w:eastAsia="zh-CN"/>
              </w:rPr>
              <w:t>本项目为</w:t>
            </w:r>
            <w:r>
              <w:rPr>
                <w:rFonts w:hint="eastAsia"/>
                <w:bCs/>
                <w:lang w:val="en-US" w:eastAsia="zh-CN"/>
              </w:rPr>
              <w:t>年产3万吨外墙用干粉砂浆全自动生产线建设项目</w:t>
            </w:r>
            <w:r>
              <w:rPr>
                <w:rFonts w:hint="eastAsia"/>
                <w:lang w:val="en-US" w:eastAsia="zh-CN"/>
              </w:rPr>
              <w:t>，</w:t>
            </w:r>
            <w:r>
              <w:rPr>
                <w:rFonts w:ascii="Times New Roman" w:hAnsi="Times New Roman"/>
                <w:lang w:val="en-US" w:eastAsia="zh-CN"/>
              </w:rPr>
              <w:t>根据国家发改委发布的《产业结构调整指导目录（2011年本）》，本项目不属于鼓励类、限制类、淘汰类发展项目，同时本项目不属于《</w:t>
            </w:r>
            <w:r>
              <w:rPr>
                <w:rFonts w:ascii="Times New Roman" w:hAnsi="Times New Roman" w:hint="eastAsia"/>
                <w:lang w:val="en-US" w:eastAsia="zh-CN"/>
              </w:rPr>
              <w:t>XXX</w:t>
            </w:r>
            <w:r>
              <w:rPr>
                <w:rFonts w:ascii="Times New Roman" w:hAnsi="Times New Roman"/>
                <w:lang w:val="en-US" w:eastAsia="zh-CN"/>
              </w:rPr>
              <w:t>省限制投资类产业指导目录》（陕发改产业[2007]97号）中限制投资类项目。本项目于201</w:t>
            </w:r>
            <w:r>
              <w:rPr>
                <w:rFonts w:ascii="Times New Roman" w:hAnsi="Times New Roman" w:hint="eastAsia"/>
                <w:lang w:val="en-US" w:eastAsia="zh-CN"/>
              </w:rPr>
              <w:t>9</w:t>
            </w:r>
            <w:r>
              <w:rPr>
                <w:rFonts w:ascii="Times New Roman" w:hAnsi="Times New Roman"/>
                <w:lang w:val="en-US" w:eastAsia="zh-CN"/>
              </w:rPr>
              <w:t>年</w:t>
            </w:r>
            <w:r>
              <w:rPr>
                <w:rFonts w:ascii="Times New Roman" w:hAnsi="Times New Roman" w:hint="eastAsia"/>
                <w:lang w:val="en-US" w:eastAsia="zh-CN"/>
              </w:rPr>
              <w:t>4</w:t>
            </w:r>
            <w:r>
              <w:rPr>
                <w:rFonts w:ascii="Times New Roman" w:hAnsi="Times New Roman"/>
                <w:lang w:val="en-US" w:eastAsia="zh-CN"/>
              </w:rPr>
              <w:t>月</w:t>
            </w:r>
            <w:r>
              <w:rPr>
                <w:rFonts w:ascii="Times New Roman" w:hAnsi="Times New Roman" w:hint="eastAsia"/>
                <w:lang w:val="en-US" w:eastAsia="zh-CN"/>
              </w:rPr>
              <w:t>30</w:t>
            </w:r>
            <w:r>
              <w:rPr>
                <w:rFonts w:ascii="Times New Roman" w:hAnsi="Times New Roman"/>
                <w:lang w:val="en-US" w:eastAsia="zh-CN"/>
              </w:rPr>
              <w:t>日已取得</w:t>
            </w:r>
            <w:r>
              <w:rPr>
                <w:rFonts w:ascii="Times New Roman" w:hAnsi="Times New Roman" w:hint="eastAsia"/>
                <w:lang w:val="en-US" w:eastAsia="zh-CN"/>
              </w:rPr>
              <w:t>XXX</w:t>
            </w:r>
            <w:r>
              <w:rPr>
                <w:rFonts w:ascii="Times New Roman" w:hAnsi="Times New Roman"/>
                <w:lang w:val="en-US" w:eastAsia="zh-CN"/>
              </w:rPr>
              <w:t>县发展和改革局关于印发《关于印发</w:t>
            </w:r>
            <w:r>
              <w:rPr>
                <w:rFonts w:ascii="Times New Roman" w:hAnsi="Times New Roman" w:hint="eastAsia"/>
                <w:bCs/>
                <w:lang w:val="en-US" w:eastAsia="zh-CN"/>
              </w:rPr>
              <w:t>年产3万吨外墙用干粉砂浆全自动生产线建设项目</w:t>
            </w:r>
            <w:r>
              <w:rPr>
                <w:rFonts w:ascii="Times New Roman" w:hAnsi="Times New Roman"/>
                <w:lang w:val="en-US" w:eastAsia="zh-CN"/>
              </w:rPr>
              <w:t>备案确认书的通知》（三发改投[201</w:t>
            </w:r>
            <w:r>
              <w:rPr>
                <w:rFonts w:ascii="Times New Roman" w:hAnsi="Times New Roman" w:hint="eastAsia"/>
                <w:lang w:val="en-US" w:eastAsia="zh-CN"/>
              </w:rPr>
              <w:t>9</w:t>
            </w:r>
            <w:r>
              <w:rPr>
                <w:rFonts w:ascii="Times New Roman" w:hAnsi="Times New Roman"/>
                <w:lang w:val="en-US" w:eastAsia="zh-CN"/>
              </w:rPr>
              <w:t>]</w:t>
            </w:r>
            <w:r>
              <w:rPr>
                <w:rFonts w:ascii="Times New Roman" w:hAnsi="Times New Roman" w:hint="eastAsia"/>
                <w:lang w:val="en-US" w:eastAsia="zh-CN"/>
              </w:rPr>
              <w:t>89</w:t>
            </w:r>
            <w:r>
              <w:rPr>
                <w:rFonts w:ascii="Times New Roman" w:hAnsi="Times New Roman"/>
                <w:lang w:val="en-US" w:eastAsia="zh-CN"/>
              </w:rPr>
              <w:t>号）。因此，该项目符合国家及</w:t>
            </w:r>
            <w:r>
              <w:rPr>
                <w:rFonts w:ascii="Times New Roman" w:hAnsi="Times New Roman" w:hint="eastAsia"/>
                <w:lang w:val="en-US" w:eastAsia="zh-CN"/>
              </w:rPr>
              <w:t>XXX</w:t>
            </w:r>
            <w:r>
              <w:rPr>
                <w:rFonts w:ascii="Times New Roman" w:hAnsi="Times New Roman"/>
                <w:lang w:val="en-US" w:eastAsia="zh-CN"/>
              </w:rPr>
              <w:t>省现行的有关产业政策。</w:t>
            </w:r>
          </w:p>
          <w:p>
            <w:pPr>
              <w:pStyle w:val="NormalWeb"/>
              <w:spacing w:before="0" w:beforeAutospacing="0" w:after="0" w:afterAutospacing="0" w:line="360" w:lineRule="auto"/>
              <w:ind w:firstLine="480" w:firstLineChars="200"/>
              <w:jc w:val="both"/>
              <w:rPr>
                <w:lang w:val="en-US" w:eastAsia="zh-CN"/>
              </w:rPr>
            </w:pPr>
            <w:r>
              <w:rPr>
                <w:rFonts w:ascii="Times New Roman" w:hAnsi="Times New Roman" w:hint="eastAsia"/>
                <w:lang w:val="en-US" w:eastAsia="zh-CN"/>
              </w:rPr>
              <w:t>（2）</w:t>
            </w:r>
            <w:r>
              <w:rPr>
                <w:rFonts w:ascii="Times New Roman" w:hAnsi="Times New Roman"/>
                <w:lang w:val="en-US" w:eastAsia="zh-CN"/>
              </w:rPr>
              <w:t xml:space="preserve"> </w:t>
            </w:r>
            <w:r>
              <w:rPr>
                <w:lang w:val="en-US" w:eastAsia="zh-CN"/>
              </w:rPr>
              <w:t>选址合理性分析</w:t>
            </w:r>
          </w:p>
          <w:p>
            <w:pPr>
              <w:spacing w:line="360" w:lineRule="auto"/>
              <w:ind w:firstLine="480" w:firstLineChars="200"/>
              <w:rPr>
                <w:sz w:val="24"/>
              </w:rPr>
            </w:pPr>
            <w:r>
              <w:rPr>
                <w:bCs/>
                <w:sz w:val="24"/>
              </w:rPr>
              <w:t>本项目位于</w:t>
            </w:r>
            <w:r>
              <w:rPr>
                <w:rFonts w:hint="eastAsia"/>
                <w:sz w:val="24"/>
                <w:lang w:eastAsia="zh-CN"/>
              </w:rPr>
              <w:t>XXX</w:t>
            </w:r>
            <w:r>
              <w:rPr>
                <w:sz w:val="24"/>
              </w:rPr>
              <w:t>县</w:t>
            </w:r>
            <w:r>
              <w:rPr>
                <w:rFonts w:hint="eastAsia"/>
                <w:sz w:val="24"/>
                <w:lang w:eastAsia="zh-CN"/>
              </w:rPr>
              <w:t>XXX</w:t>
            </w:r>
            <w:r>
              <w:rPr>
                <w:sz w:val="24"/>
              </w:rPr>
              <w:t>镇</w:t>
            </w:r>
            <w:r>
              <w:rPr>
                <w:rFonts w:hint="eastAsia"/>
                <w:sz w:val="24"/>
                <w:lang w:eastAsia="zh-CN"/>
              </w:rPr>
              <w:t>XXX</w:t>
            </w:r>
            <w:r>
              <w:rPr>
                <w:rFonts w:hint="eastAsia"/>
                <w:sz w:val="24"/>
              </w:rPr>
              <w:t>，</w:t>
            </w:r>
            <w:r>
              <w:rPr>
                <w:bCs/>
                <w:sz w:val="24"/>
              </w:rPr>
              <w:t>租赁原</w:t>
            </w:r>
            <w:r>
              <w:rPr>
                <w:rFonts w:hint="eastAsia"/>
                <w:bCs/>
                <w:sz w:val="24"/>
                <w:lang w:eastAsia="zh-CN"/>
              </w:rPr>
              <w:t>XXX</w:t>
            </w:r>
            <w:r>
              <w:rPr>
                <w:rFonts w:hint="eastAsia"/>
                <w:bCs/>
                <w:sz w:val="24"/>
              </w:rPr>
              <w:t>龙腾运输有限公司</w:t>
            </w:r>
            <w:r>
              <w:rPr>
                <w:bCs/>
                <w:sz w:val="24"/>
              </w:rPr>
              <w:t>的厂房，</w:t>
            </w:r>
            <w:r>
              <w:rPr>
                <w:rFonts w:hint="eastAsia"/>
                <w:bCs/>
                <w:sz w:val="24"/>
                <w:lang w:eastAsia="zh-CN"/>
              </w:rPr>
              <w:t>XXX</w:t>
            </w:r>
            <w:r>
              <w:rPr>
                <w:rFonts w:hint="eastAsia"/>
                <w:bCs/>
                <w:sz w:val="24"/>
              </w:rPr>
              <w:t>龙腾运输有限公司持有</w:t>
            </w:r>
            <w:r>
              <w:rPr>
                <w:rFonts w:hint="eastAsia"/>
                <w:bCs/>
                <w:sz w:val="24"/>
                <w:lang w:eastAsia="zh-CN"/>
              </w:rPr>
              <w:t>XXX</w:t>
            </w:r>
            <w:r>
              <w:rPr>
                <w:rFonts w:hint="eastAsia"/>
                <w:bCs/>
                <w:sz w:val="24"/>
              </w:rPr>
              <w:t>县人民政府颁发的国土证(三国用(2016)第004号)，本项目</w:t>
            </w:r>
            <w:r>
              <w:rPr>
                <w:bCs/>
                <w:sz w:val="24"/>
              </w:rPr>
              <w:t>租赁合同见附件；</w:t>
            </w:r>
            <w:r>
              <w:rPr>
                <w:rFonts w:hint="eastAsia"/>
                <w:bCs/>
                <w:sz w:val="24"/>
              </w:rPr>
              <w:t>项目厂址南临S107道路</w:t>
            </w:r>
            <w:r>
              <w:rPr>
                <w:bCs/>
                <w:sz w:val="24"/>
              </w:rPr>
              <w:t>，</w:t>
            </w:r>
            <w:r>
              <w:rPr>
                <w:rFonts w:hint="eastAsia"/>
                <w:bCs/>
                <w:sz w:val="24"/>
              </w:rPr>
              <w:t>东</w:t>
            </w:r>
            <w:r>
              <w:rPr>
                <w:bCs/>
                <w:sz w:val="24"/>
              </w:rPr>
              <w:t>侧</w:t>
            </w:r>
            <w:r>
              <w:rPr>
                <w:rFonts w:hint="eastAsia"/>
                <w:bCs/>
                <w:sz w:val="24"/>
              </w:rPr>
              <w:t>为个体商户</w:t>
            </w:r>
            <w:r>
              <w:rPr>
                <w:bCs/>
                <w:sz w:val="24"/>
              </w:rPr>
              <w:t>、西侧为</w:t>
            </w:r>
            <w:r>
              <w:rPr>
                <w:rFonts w:hint="eastAsia"/>
                <w:bCs/>
                <w:sz w:val="24"/>
              </w:rPr>
              <w:t>荆原公司，北</w:t>
            </w:r>
            <w:r>
              <w:rPr>
                <w:bCs/>
                <w:sz w:val="24"/>
              </w:rPr>
              <w:t>侧</w:t>
            </w:r>
            <w:r>
              <w:rPr>
                <w:rFonts w:hint="eastAsia"/>
                <w:bCs/>
                <w:sz w:val="24"/>
              </w:rPr>
              <w:t>为空地</w:t>
            </w:r>
            <w:r>
              <w:rPr>
                <w:bCs/>
                <w:sz w:val="24"/>
              </w:rPr>
              <w:t>。本项目</w:t>
            </w:r>
            <w:r>
              <w:rPr>
                <w:rFonts w:hint="eastAsia"/>
                <w:bCs/>
                <w:sz w:val="24"/>
              </w:rPr>
              <w:t>1</w:t>
            </w:r>
            <w:r>
              <w:rPr>
                <w:bCs/>
                <w:sz w:val="24"/>
              </w:rPr>
              <w:t>条生产线位于厂区</w:t>
            </w:r>
            <w:r>
              <w:rPr>
                <w:rFonts w:hint="eastAsia"/>
                <w:bCs/>
                <w:sz w:val="24"/>
              </w:rPr>
              <w:t>东侧车间内</w:t>
            </w:r>
            <w:r>
              <w:rPr>
                <w:bCs/>
                <w:sz w:val="24"/>
              </w:rPr>
              <w:t>，项目</w:t>
            </w:r>
            <w:r>
              <w:rPr>
                <w:rFonts w:hint="eastAsia"/>
                <w:bCs/>
                <w:sz w:val="24"/>
              </w:rPr>
              <w:t>西侧北端为库房，南侧</w:t>
            </w:r>
            <w:r>
              <w:rPr>
                <w:bCs/>
                <w:sz w:val="24"/>
              </w:rPr>
              <w:t>为</w:t>
            </w:r>
            <w:r>
              <w:rPr>
                <w:rFonts w:hint="eastAsia"/>
                <w:bCs/>
                <w:sz w:val="24"/>
              </w:rPr>
              <w:t>办公用房</w:t>
            </w:r>
            <w:r>
              <w:rPr>
                <w:bCs/>
                <w:sz w:val="24"/>
              </w:rPr>
              <w:t>。</w:t>
            </w:r>
            <w:r>
              <w:rPr>
                <w:rFonts w:hint="eastAsia"/>
                <w:bCs/>
                <w:sz w:val="24"/>
              </w:rPr>
              <w:t>目前，</w:t>
            </w:r>
            <w:r>
              <w:rPr>
                <w:rFonts w:hint="eastAsia"/>
                <w:bCs/>
                <w:sz w:val="24"/>
                <w:lang w:eastAsia="zh-CN"/>
              </w:rPr>
              <w:t>XXX</w:t>
            </w:r>
            <w:r>
              <w:rPr>
                <w:rFonts w:hint="eastAsia"/>
                <w:bCs/>
                <w:sz w:val="24"/>
              </w:rPr>
              <w:t>龙腾运输有限公司</w:t>
            </w:r>
            <w:r>
              <w:rPr>
                <w:bCs/>
                <w:sz w:val="24"/>
              </w:rPr>
              <w:t>现已停产，原有设备、产品、原辅料等全部已经清空，</w:t>
            </w:r>
            <w:r>
              <w:rPr>
                <w:sz w:val="24"/>
              </w:rPr>
              <w:t>目前现状为闲置空厂房。</w:t>
            </w:r>
          </w:p>
          <w:p>
            <w:pPr>
              <w:spacing w:line="360" w:lineRule="auto"/>
              <w:ind w:firstLine="480" w:firstLineChars="200"/>
              <w:rPr>
                <w:sz w:val="24"/>
              </w:rPr>
            </w:pPr>
            <w:r>
              <w:rPr>
                <w:sz w:val="24"/>
              </w:rPr>
              <w:t>根据</w:t>
            </w:r>
            <w:r>
              <w:rPr>
                <w:rFonts w:hint="eastAsia"/>
                <w:sz w:val="24"/>
                <w:lang w:eastAsia="zh-CN"/>
              </w:rPr>
              <w:t>XXX</w:t>
            </w:r>
            <w:r>
              <w:rPr>
                <w:sz w:val="24"/>
              </w:rPr>
              <w:t>县投资项目的立项要求，在确立项目立项会议时，发改部门、项目所在地镇办中心、国土资源局、住建局、环保局等部门均参会，并在会议上当即给出各部门的意见，若项目全部符合各部门的规划及要求后，</w:t>
            </w:r>
            <w:r>
              <w:rPr>
                <w:rFonts w:hint="eastAsia"/>
                <w:sz w:val="24"/>
                <w:lang w:eastAsia="zh-CN"/>
              </w:rPr>
              <w:t>XXX</w:t>
            </w:r>
            <w:r>
              <w:rPr>
                <w:sz w:val="24"/>
              </w:rPr>
              <w:t>县发展和改革局才会出具项目的备案确认书。本项目已取得备案文件，所以，本项目符合当地产业发展规划、土地符合当地土地利用规划、选址符合当地规划。</w:t>
            </w:r>
          </w:p>
          <w:p>
            <w:pPr>
              <w:pStyle w:val="Default"/>
              <w:snapToGrid w:val="0"/>
              <w:spacing w:line="360" w:lineRule="auto"/>
              <w:ind w:firstLine="480" w:firstLineChars="200"/>
              <w:jc w:val="both"/>
              <w:rPr>
                <w:rFonts w:ascii="Times New Roman" w:hAnsi="Times New Roman" w:cs="Times New Roman"/>
                <w:color w:val="auto"/>
                <w:kern w:val="2"/>
              </w:rPr>
            </w:pPr>
            <w:r>
              <w:rPr>
                <w:rFonts w:ascii="Times New Roman" w:hAnsi="Times New Roman" w:cs="Times New Roman"/>
                <w:color w:val="auto"/>
                <w:kern w:val="2"/>
              </w:rPr>
              <w:t>本项目周边无自然保护区、风景名胜区、世界文化遗产和自然遗产地、饮用水源保护区及文物保护单位，周边环境对本项目的建设及运行制约因素较少。</w:t>
            </w:r>
          </w:p>
          <w:p>
            <w:pPr>
              <w:pStyle w:val="Default"/>
              <w:snapToGrid w:val="0"/>
              <w:spacing w:line="360" w:lineRule="auto"/>
              <w:ind w:firstLine="480" w:firstLineChars="200"/>
              <w:jc w:val="both"/>
              <w:rPr>
                <w:rFonts w:ascii="Times New Roman" w:hAnsi="Times New Roman" w:cs="Times New Roman"/>
                <w:color w:val="auto"/>
                <w:kern w:val="2"/>
              </w:rPr>
            </w:pPr>
            <w:r>
              <w:rPr>
                <w:rFonts w:ascii="Times New Roman" w:hAnsi="Times New Roman" w:cs="Times New Roman"/>
                <w:color w:val="auto"/>
                <w:kern w:val="2"/>
              </w:rPr>
              <w:t>本项目废气、噪声采取措施后均达标排放，废水</w:t>
            </w:r>
            <w:r>
              <w:rPr>
                <w:rFonts w:ascii="Times New Roman" w:hAnsi="Times New Roman" w:cs="Times New Roman" w:hint="eastAsia"/>
                <w:color w:val="auto"/>
                <w:kern w:val="2"/>
              </w:rPr>
              <w:t>排入</w:t>
            </w:r>
            <w:r>
              <w:rPr>
                <w:rFonts w:ascii="Times New Roman" w:hAnsi="Times New Roman" w:cs="Times New Roman" w:hint="eastAsia"/>
                <w:color w:val="auto"/>
                <w:kern w:val="2"/>
                <w:lang w:eastAsia="zh-CN"/>
              </w:rPr>
              <w:t>XXX</w:t>
            </w:r>
            <w:r>
              <w:rPr>
                <w:rFonts w:ascii="Times New Roman" w:hAnsi="Times New Roman" w:cs="Times New Roman" w:hint="eastAsia"/>
                <w:color w:val="auto"/>
                <w:kern w:val="2"/>
              </w:rPr>
              <w:t>镇污水处理厂</w:t>
            </w:r>
            <w:r>
              <w:rPr>
                <w:rFonts w:ascii="Times New Roman" w:hAnsi="Times New Roman" w:cs="Times New Roman"/>
                <w:color w:val="auto"/>
                <w:kern w:val="2"/>
              </w:rPr>
              <w:t>，固废均得到了妥善处置，对周边环境影响较小。</w:t>
            </w:r>
          </w:p>
          <w:p>
            <w:pPr>
              <w:spacing w:line="360" w:lineRule="auto"/>
              <w:ind w:firstLine="480" w:firstLineChars="200"/>
              <w:rPr>
                <w:rFonts w:hint="eastAsia"/>
              </w:rPr>
            </w:pPr>
            <w:r>
              <w:rPr>
                <w:rFonts w:hint="eastAsia"/>
                <w:sz w:val="24"/>
              </w:rPr>
              <w:t>因此，本项目规划、选址合理。</w:t>
            </w:r>
          </w:p>
          <w:p>
            <w:pPr>
              <w:pStyle w:val="NormalWeb"/>
              <w:spacing w:before="0" w:beforeAutospacing="0" w:after="0" w:afterAutospacing="0" w:line="360" w:lineRule="auto"/>
              <w:ind w:firstLine="480" w:firstLineChars="200"/>
              <w:jc w:val="both"/>
              <w:rPr>
                <w:rFonts w:ascii="Times New Roman" w:hAnsi="Times New Roman" w:hint="eastAsia"/>
                <w:szCs w:val="22"/>
                <w:lang w:val="en-US" w:eastAsia="zh-CN"/>
              </w:rPr>
            </w:pPr>
            <w:r>
              <w:rPr>
                <w:rFonts w:ascii="Times New Roman" w:hAnsi="Times New Roman" w:hint="eastAsia"/>
                <w:szCs w:val="22"/>
                <w:lang w:val="en-US" w:eastAsia="zh-CN"/>
              </w:rPr>
              <w:t>（3）与相关规划政策符合性分析</w:t>
            </w:r>
          </w:p>
          <w:p>
            <w:pPr>
              <w:pStyle w:val="NormalWeb"/>
              <w:spacing w:before="0" w:beforeAutospacing="0" w:after="0" w:afterAutospacing="0" w:line="360" w:lineRule="auto"/>
              <w:ind w:firstLine="480" w:firstLineChars="200"/>
              <w:jc w:val="both"/>
              <w:rPr>
                <w:b/>
                <w:bCs/>
                <w:lang w:val="en-US" w:eastAsia="zh-CN"/>
              </w:rPr>
            </w:pPr>
            <w:r>
              <w:rPr>
                <w:rFonts w:ascii="Times New Roman" w:hAnsi="Times New Roman" w:hint="eastAsia"/>
                <w:szCs w:val="22"/>
                <w:lang w:val="en-US" w:eastAsia="zh-CN"/>
              </w:rPr>
              <w:t>本项目与相关规划</w:t>
            </w:r>
            <w:r>
              <w:rPr>
                <w:rFonts w:ascii="Times New Roman" w:hAnsi="Times New Roman"/>
                <w:szCs w:val="22"/>
                <w:lang w:val="en-US" w:eastAsia="zh-CN"/>
              </w:rPr>
              <w:t>的符合性分析见表1.1。</w:t>
            </w:r>
          </w:p>
          <w:p>
            <w:pPr>
              <w:pStyle w:val="NormalIndent"/>
              <w:ind w:firstLine="480"/>
              <w:rPr>
                <w:b/>
                <w:bCs/>
                <w:sz w:val="24"/>
              </w:rPr>
            </w:pPr>
            <w:r>
              <w:rPr>
                <w:sz w:val="24"/>
              </w:rPr>
              <w:t>表1.1</w:t>
            </w:r>
            <w:r>
              <w:rPr>
                <w:b/>
                <w:bCs/>
                <w:sz w:val="24"/>
              </w:rPr>
              <w:t xml:space="preserve">   </w:t>
            </w:r>
            <w:r>
              <w:rPr>
                <w:rFonts w:hint="eastAsia"/>
                <w:b/>
                <w:bCs/>
                <w:sz w:val="24"/>
              </w:rPr>
              <w:t xml:space="preserve">               </w:t>
            </w:r>
            <w:r>
              <w:rPr>
                <w:b/>
                <w:bCs/>
                <w:sz w:val="24"/>
              </w:rPr>
              <w:t>本项目与相关规划的符合性</w:t>
            </w:r>
          </w:p>
        </w:tc>
      </w:tr>
    </w:tbl>
    <w:p>
      <w:pPr>
        <w:sectPr>
          <w:headerReference w:type="default" r:id="rId14"/>
          <w:footerReference w:type="default" r:id="rId15"/>
          <w:type w:val="nextPage"/>
          <w:pgSz w:w="11906" w:h="16838"/>
          <w:pgMar w:top="1440" w:right="1800" w:bottom="1440" w:left="1800" w:header="851" w:footer="992" w:gutter="0"/>
          <w:pgNumType w:fmt="decimalFullWidth" w:start="2"/>
          <w:cols w:space="708"/>
          <w:titlePg w:val="0"/>
          <w:docGrid w:type="lines" w:linePitch="312"/>
        </w:sectPr>
      </w:pPr>
    </w:p>
    <w:tbl>
      <w:tblPr>
        <w:tblStyle w:val="TableNormal"/>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100"/>
      </w:tblGrid>
      <w:tr>
        <w:tblPrEx>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trPr>
        <w:tc>
          <w:tcPr>
            <w:tcW w:w="9100" w:type="dxa"/>
            <w:vAlign w:val="center"/>
          </w:tcPr>
          <w:tbl>
            <w:tblPr>
              <w:tblStyle w:val="TableNormal"/>
              <w:tblW w:w="0" w:type="auto"/>
              <w:jc w:val="center"/>
              <w:tblInd w:w="108" w:type="dxa"/>
              <w:tblBorders>
                <w:top w:val="single" w:sz="8" w:space="0" w:color="auto"/>
                <w:left w:val="none" w:sz="0" w:space="0" w:color="auto"/>
                <w:bottom w:val="single" w:sz="8"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355"/>
              <w:gridCol w:w="554"/>
              <w:gridCol w:w="3910"/>
              <w:gridCol w:w="2390"/>
              <w:gridCol w:w="675"/>
            </w:tblGrid>
            <w:tr>
              <w:tblPrEx>
                <w:tblW w:w="0" w:type="auto"/>
                <w:jc w:val="center"/>
                <w:tblInd w:w="108" w:type="dxa"/>
                <w:tblBorders>
                  <w:top w:val="single" w:sz="8" w:space="0" w:color="auto"/>
                  <w:left w:val="none" w:sz="0" w:space="0" w:color="auto"/>
                  <w:bottom w:val="single" w:sz="8"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50"/>
                <w:jc w:val="center"/>
              </w:trPr>
              <w:tc>
                <w:tcPr>
                  <w:tcW w:w="1355" w:type="dxa"/>
                  <w:vAlign w:val="center"/>
                </w:tcPr>
                <w:p>
                  <w:pPr>
                    <w:pStyle w:val="NormalIndent"/>
                    <w:adjustRightInd w:val="0"/>
                    <w:snapToGrid w:val="0"/>
                    <w:ind w:left="-105" w:right="-105" w:firstLine="0" w:leftChars="-50" w:rightChars="-50" w:firstLineChars="0"/>
                    <w:jc w:val="center"/>
                    <w:rPr>
                      <w:rFonts w:hint="eastAsia"/>
                      <w:szCs w:val="21"/>
                    </w:rPr>
                  </w:pPr>
                  <w:r>
                    <w:rPr>
                      <w:rFonts w:hint="eastAsia"/>
                      <w:b/>
                      <w:bCs/>
                      <w:szCs w:val="21"/>
                    </w:rPr>
                    <w:t>名称</w:t>
                  </w:r>
                </w:p>
              </w:tc>
              <w:tc>
                <w:tcPr>
                  <w:tcW w:w="4464" w:type="dxa"/>
                  <w:gridSpan w:val="2"/>
                  <w:vAlign w:val="center"/>
                </w:tcPr>
                <w:p>
                  <w:pPr>
                    <w:pStyle w:val="NormalIndent"/>
                    <w:adjustRightInd w:val="0"/>
                    <w:snapToGrid w:val="0"/>
                    <w:ind w:left="-105" w:right="-105" w:firstLine="422" w:leftChars="-50" w:rightChars="-50"/>
                    <w:jc w:val="center"/>
                    <w:rPr>
                      <w:b/>
                      <w:bCs/>
                      <w:szCs w:val="21"/>
                    </w:rPr>
                  </w:pPr>
                  <w:r>
                    <w:rPr>
                      <w:rFonts w:hint="eastAsia"/>
                      <w:b/>
                      <w:bCs/>
                      <w:szCs w:val="21"/>
                    </w:rPr>
                    <w:t>政策、规划</w:t>
                  </w:r>
                  <w:r>
                    <w:rPr>
                      <w:b/>
                      <w:bCs/>
                      <w:szCs w:val="21"/>
                    </w:rPr>
                    <w:t>内容</w:t>
                  </w:r>
                </w:p>
              </w:tc>
              <w:tc>
                <w:tcPr>
                  <w:tcW w:w="2390" w:type="dxa"/>
                  <w:vAlign w:val="center"/>
                </w:tcPr>
                <w:p>
                  <w:pPr>
                    <w:pStyle w:val="NormalIndent"/>
                    <w:adjustRightInd w:val="0"/>
                    <w:snapToGrid w:val="0"/>
                    <w:ind w:left="-105" w:right="-105" w:firstLine="0" w:leftChars="-50" w:rightChars="-50" w:firstLineChars="0"/>
                    <w:jc w:val="center"/>
                    <w:rPr>
                      <w:b/>
                      <w:bCs/>
                      <w:szCs w:val="21"/>
                    </w:rPr>
                  </w:pPr>
                  <w:r>
                    <w:rPr>
                      <w:b/>
                      <w:bCs/>
                      <w:szCs w:val="21"/>
                    </w:rPr>
                    <w:t>本项目情况</w:t>
                  </w:r>
                </w:p>
              </w:tc>
              <w:tc>
                <w:tcPr>
                  <w:tcW w:w="675" w:type="dxa"/>
                  <w:vAlign w:val="center"/>
                </w:tcPr>
                <w:p>
                  <w:pPr>
                    <w:pStyle w:val="NormalIndent"/>
                    <w:adjustRightInd w:val="0"/>
                    <w:snapToGrid w:val="0"/>
                    <w:ind w:left="-105" w:right="-105" w:firstLine="0" w:leftChars="-50" w:rightChars="-50" w:firstLineChars="0"/>
                    <w:jc w:val="center"/>
                    <w:rPr>
                      <w:b/>
                      <w:bCs/>
                      <w:szCs w:val="21"/>
                    </w:rPr>
                  </w:pPr>
                  <w:r>
                    <w:rPr>
                      <w:b/>
                      <w:bCs/>
                      <w:szCs w:val="21"/>
                    </w:rPr>
                    <w:t>符合性</w:t>
                  </w:r>
                </w:p>
              </w:tc>
            </w:tr>
            <w:tr>
              <w:tblPrEx>
                <w:tblW w:w="0" w:type="auto"/>
                <w:jc w:val="center"/>
                <w:tblInd w:w="108" w:type="dxa"/>
                <w:tblLayout w:type="fixed"/>
                <w:tblCellMar>
                  <w:top w:w="0" w:type="dxa"/>
                  <w:left w:w="108" w:type="dxa"/>
                  <w:bottom w:w="0" w:type="dxa"/>
                  <w:right w:w="108" w:type="dxa"/>
                </w:tblCellMar>
                <w:tblLook w:val="0000"/>
              </w:tblPrEx>
              <w:trPr>
                <w:trHeight w:val="90"/>
                <w:jc w:val="center"/>
              </w:trPr>
              <w:tc>
                <w:tcPr>
                  <w:tcW w:w="1355" w:type="dxa"/>
                  <w:vAlign w:val="center"/>
                </w:tcPr>
                <w:p>
                  <w:pPr>
                    <w:pStyle w:val="NormalIndent"/>
                    <w:adjustRightInd w:val="0"/>
                    <w:snapToGrid w:val="0"/>
                    <w:ind w:left="-105" w:right="-105" w:firstLine="0" w:leftChars="-50" w:rightChars="-50" w:firstLineChars="0"/>
                    <w:jc w:val="center"/>
                    <w:rPr>
                      <w:szCs w:val="21"/>
                    </w:rPr>
                  </w:pPr>
                  <w:r>
                    <w:rPr>
                      <w:szCs w:val="21"/>
                    </w:rPr>
                    <w:t>《</w:t>
                  </w:r>
                  <w:r>
                    <w:rPr>
                      <w:rFonts w:hint="eastAsia"/>
                      <w:szCs w:val="21"/>
                      <w:lang w:eastAsia="zh-CN"/>
                    </w:rPr>
                    <w:t>XXX</w:t>
                  </w:r>
                  <w:r>
                    <w:rPr>
                      <w:szCs w:val="21"/>
                    </w:rPr>
                    <w:t>市城市总体规划（2015-2030）》</w:t>
                  </w:r>
                </w:p>
              </w:tc>
              <w:tc>
                <w:tcPr>
                  <w:tcW w:w="4464" w:type="dxa"/>
                  <w:gridSpan w:val="2"/>
                  <w:vAlign w:val="center"/>
                </w:tcPr>
                <w:p>
                  <w:pPr>
                    <w:pStyle w:val="NormalIndent"/>
                    <w:adjustRightInd w:val="0"/>
                    <w:snapToGrid w:val="0"/>
                    <w:ind w:left="-105" w:right="-105" w:firstLine="0" w:leftChars="-50" w:rightChars="-50" w:firstLineChars="0"/>
                    <w:rPr>
                      <w:szCs w:val="21"/>
                    </w:rPr>
                  </w:pPr>
                  <w:r>
                    <w:rPr>
                      <w:szCs w:val="21"/>
                    </w:rPr>
                    <w:t>市域产业空间布局，食品、建材产业集聚带：主要包括乾县、礼泉县、泾阳县、</w:t>
                  </w:r>
                  <w:r>
                    <w:rPr>
                      <w:rFonts w:hint="eastAsia"/>
                      <w:szCs w:val="21"/>
                      <w:lang w:eastAsia="zh-CN"/>
                    </w:rPr>
                    <w:t>XXX</w:t>
                  </w:r>
                  <w:r>
                    <w:rPr>
                      <w:szCs w:val="21"/>
                    </w:rPr>
                    <w:t>县的旱腰带地区，以建材、食品工业为主。</w:t>
                  </w:r>
                </w:p>
              </w:tc>
              <w:tc>
                <w:tcPr>
                  <w:tcW w:w="2390" w:type="dxa"/>
                  <w:vAlign w:val="center"/>
                </w:tcPr>
                <w:p>
                  <w:pPr>
                    <w:pStyle w:val="NormalIndent"/>
                    <w:adjustRightInd w:val="0"/>
                    <w:snapToGrid w:val="0"/>
                    <w:ind w:left="-105" w:right="-105" w:firstLine="0" w:leftChars="-50" w:rightChars="-50" w:firstLineChars="0"/>
                    <w:jc w:val="left"/>
                    <w:rPr>
                      <w:szCs w:val="21"/>
                    </w:rPr>
                  </w:pPr>
                  <w:r>
                    <w:rPr>
                      <w:szCs w:val="21"/>
                    </w:rPr>
                    <w:t>本项目属于建材行业，地处</w:t>
                  </w:r>
                  <w:r>
                    <w:rPr>
                      <w:rFonts w:hint="eastAsia"/>
                      <w:szCs w:val="21"/>
                      <w:lang w:eastAsia="zh-CN"/>
                    </w:rPr>
                    <w:t>XXX</w:t>
                  </w:r>
                  <w:r>
                    <w:rPr>
                      <w:szCs w:val="21"/>
                    </w:rPr>
                    <w:t>县</w:t>
                  </w:r>
                  <w:r>
                    <w:rPr>
                      <w:rFonts w:hint="eastAsia"/>
                      <w:szCs w:val="21"/>
                      <w:lang w:eastAsia="zh-CN"/>
                    </w:rPr>
                    <w:t>XXX</w:t>
                  </w:r>
                  <w:r>
                    <w:rPr>
                      <w:szCs w:val="21"/>
                    </w:rPr>
                    <w:t>镇</w:t>
                  </w:r>
                  <w:r>
                    <w:rPr>
                      <w:rFonts w:hint="eastAsia"/>
                      <w:szCs w:val="21"/>
                      <w:lang w:eastAsia="zh-CN"/>
                    </w:rPr>
                    <w:t>XXX</w:t>
                  </w:r>
                  <w:r>
                    <w:rPr>
                      <w:szCs w:val="21"/>
                    </w:rPr>
                    <w:t>，处在北市域产业空间布局，食品、建材产业集聚带。</w:t>
                  </w:r>
                </w:p>
              </w:tc>
              <w:tc>
                <w:tcPr>
                  <w:tcW w:w="675" w:type="dxa"/>
                  <w:vAlign w:val="center"/>
                </w:tcPr>
                <w:p>
                  <w:pPr>
                    <w:pStyle w:val="NormalIndent"/>
                    <w:adjustRightInd w:val="0"/>
                    <w:snapToGrid w:val="0"/>
                    <w:ind w:left="-105" w:right="-105" w:firstLine="0" w:leftChars="-50" w:rightChars="-50" w:firstLineChars="0"/>
                    <w:jc w:val="center"/>
                    <w:rPr>
                      <w:szCs w:val="21"/>
                    </w:rPr>
                  </w:pPr>
                  <w:r>
                    <w:rPr>
                      <w:szCs w:val="21"/>
                    </w:rPr>
                    <w:t>符合</w:t>
                  </w:r>
                </w:p>
              </w:tc>
            </w:tr>
            <w:tr>
              <w:tblPrEx>
                <w:tblW w:w="0" w:type="auto"/>
                <w:jc w:val="center"/>
                <w:tblInd w:w="108" w:type="dxa"/>
                <w:tblLayout w:type="fixed"/>
                <w:tblCellMar>
                  <w:top w:w="0" w:type="dxa"/>
                  <w:left w:w="108" w:type="dxa"/>
                  <w:bottom w:w="0" w:type="dxa"/>
                  <w:right w:w="108" w:type="dxa"/>
                </w:tblCellMar>
                <w:tblLook w:val="0000"/>
              </w:tblPrEx>
              <w:trPr>
                <w:trHeight w:val="90"/>
                <w:jc w:val="center"/>
              </w:trPr>
              <w:tc>
                <w:tcPr>
                  <w:tcW w:w="1355" w:type="dxa"/>
                  <w:vMerge w:val="restart"/>
                  <w:vAlign w:val="center"/>
                </w:tcPr>
                <w:p>
                  <w:pPr>
                    <w:pStyle w:val="NormalIndent"/>
                    <w:adjustRightInd w:val="0"/>
                    <w:snapToGrid w:val="0"/>
                    <w:ind w:left="-105" w:right="-105" w:firstLine="0" w:leftChars="-50" w:rightChars="-50" w:firstLineChars="0"/>
                    <w:jc w:val="center"/>
                    <w:rPr>
                      <w:szCs w:val="21"/>
                    </w:rPr>
                  </w:pPr>
                  <w:r>
                    <w:rPr>
                      <w:rFonts w:hint="eastAsia"/>
                      <w:szCs w:val="21"/>
                    </w:rPr>
                    <w:t>《</w:t>
                  </w:r>
                  <w:r>
                    <w:rPr>
                      <w:rFonts w:hint="eastAsia"/>
                      <w:szCs w:val="21"/>
                      <w:lang w:eastAsia="zh-CN"/>
                    </w:rPr>
                    <w:t>XXX</w:t>
                  </w:r>
                  <w:r>
                    <w:rPr>
                      <w:szCs w:val="21"/>
                    </w:rPr>
                    <w:t>省“十三五”环境保护规划</w:t>
                  </w:r>
                  <w:r>
                    <w:rPr>
                      <w:rFonts w:hint="eastAsia"/>
                      <w:szCs w:val="21"/>
                    </w:rPr>
                    <w:t>》</w:t>
                  </w:r>
                </w:p>
              </w:tc>
              <w:tc>
                <w:tcPr>
                  <w:tcW w:w="554" w:type="dxa"/>
                  <w:vAlign w:val="center"/>
                </w:tcPr>
                <w:p>
                  <w:pPr>
                    <w:pStyle w:val="NormalIndent"/>
                    <w:adjustRightInd w:val="0"/>
                    <w:snapToGrid w:val="0"/>
                    <w:ind w:left="-105" w:right="-105" w:firstLine="0" w:leftChars="-50" w:rightChars="-50" w:firstLineChars="0"/>
                    <w:jc w:val="center"/>
                    <w:rPr>
                      <w:szCs w:val="21"/>
                    </w:rPr>
                  </w:pPr>
                  <w:r>
                    <w:rPr>
                      <w:szCs w:val="21"/>
                    </w:rPr>
                    <w:t>大气</w:t>
                  </w:r>
                </w:p>
              </w:tc>
              <w:tc>
                <w:tcPr>
                  <w:tcW w:w="3910" w:type="dxa"/>
                  <w:vAlign w:val="center"/>
                </w:tcPr>
                <w:p>
                  <w:pPr>
                    <w:pStyle w:val="NormalIndent"/>
                    <w:adjustRightInd w:val="0"/>
                    <w:snapToGrid w:val="0"/>
                    <w:ind w:left="-105" w:right="-105" w:firstLine="0" w:leftChars="-50" w:rightChars="-50" w:firstLineChars="0"/>
                    <w:jc w:val="left"/>
                  </w:pPr>
                  <w:r>
                    <w:rPr>
                      <w:lang w:val="zh-CN"/>
                    </w:rPr>
                    <w:t>深度实施 “减煤、控车、</w:t>
                  </w:r>
                  <w:r>
                    <w:rPr>
                      <w:b/>
                      <w:bCs/>
                      <w:lang w:val="zh-CN"/>
                    </w:rPr>
                    <w:t>抑尘</w:t>
                  </w:r>
                  <w:r>
                    <w:rPr>
                      <w:lang w:val="zh-CN"/>
                    </w:rPr>
                    <w:t>、治源、禁燃、增绿”六大措施，严格控制二氧化硫、氮氧化物、</w:t>
                  </w:r>
                  <w:r>
                    <w:rPr>
                      <w:b/>
                      <w:bCs/>
                      <w:lang w:val="zh-CN"/>
                    </w:rPr>
                    <w:t>颗粒物</w:t>
                  </w:r>
                  <w:r>
                    <w:rPr>
                      <w:lang w:val="zh-CN"/>
                    </w:rPr>
                    <w:t>、挥发性有机物等污染物排放，</w:t>
                  </w:r>
                  <w:r>
                    <w:rPr>
                      <w:b/>
                      <w:bCs/>
                      <w:lang w:val="zh-CN"/>
                    </w:rPr>
                    <w:t>全面推进我省大气环境治理工作，持续改善大气环境质量</w:t>
                  </w:r>
                  <w:r>
                    <w:rPr>
                      <w:rFonts w:hint="eastAsia"/>
                      <w:lang w:val="zh-CN"/>
                    </w:rPr>
                    <w:t>；</w:t>
                  </w:r>
                  <w:r>
                    <w:rPr>
                      <w:szCs w:val="21"/>
                    </w:rPr>
                    <w:t>严格管控城市建筑施工、渣土清运、道路清扫产生的扬尘，</w:t>
                  </w:r>
                  <w:r>
                    <w:rPr>
                      <w:b/>
                      <w:bCs/>
                      <w:szCs w:val="21"/>
                    </w:rPr>
                    <w:t>加强重点企业原料堆场扬尘治理</w:t>
                  </w:r>
                  <w:r>
                    <w:rPr>
                      <w:szCs w:val="21"/>
                    </w:rPr>
                    <w:t>。</w:t>
                  </w:r>
                </w:p>
              </w:tc>
              <w:tc>
                <w:tcPr>
                  <w:tcW w:w="2390" w:type="dxa"/>
                  <w:vAlign w:val="center"/>
                </w:tcPr>
                <w:p>
                  <w:pPr>
                    <w:pStyle w:val="NormalIndent"/>
                    <w:adjustRightInd w:val="0"/>
                    <w:snapToGrid w:val="0"/>
                    <w:ind w:left="-105" w:right="-105" w:firstLine="0" w:leftChars="-50" w:rightChars="-50" w:firstLineChars="0"/>
                    <w:jc w:val="left"/>
                    <w:rPr>
                      <w:szCs w:val="21"/>
                    </w:rPr>
                  </w:pPr>
                  <w:r>
                    <w:rPr>
                      <w:szCs w:val="21"/>
                    </w:rPr>
                    <w:t>项目针对粉尘污染配备除尘器、采取喷洒降尘、车辆遮挡等除尘措施，污染物最终达标排放</w:t>
                  </w:r>
                  <w:r>
                    <w:rPr>
                      <w:rFonts w:hint="eastAsia"/>
                      <w:szCs w:val="21"/>
                    </w:rPr>
                    <w:t>；</w:t>
                  </w:r>
                  <w:r>
                    <w:rPr>
                      <w:szCs w:val="21"/>
                    </w:rPr>
                    <w:t>原料储存采用封闭结构设计，降低了粉尘排放量。</w:t>
                  </w:r>
                </w:p>
              </w:tc>
              <w:tc>
                <w:tcPr>
                  <w:tcW w:w="675" w:type="dxa"/>
                  <w:vAlign w:val="center"/>
                </w:tcPr>
                <w:p>
                  <w:pPr>
                    <w:pStyle w:val="NormalIndent"/>
                    <w:adjustRightInd w:val="0"/>
                    <w:snapToGrid w:val="0"/>
                    <w:ind w:left="-105" w:right="-105" w:firstLine="0" w:leftChars="-50" w:rightChars="-50" w:firstLineChars="0"/>
                    <w:jc w:val="center"/>
                    <w:rPr>
                      <w:szCs w:val="21"/>
                    </w:rPr>
                  </w:pPr>
                  <w:r>
                    <w:rPr>
                      <w:szCs w:val="21"/>
                    </w:rPr>
                    <w:t>符合</w:t>
                  </w:r>
                </w:p>
              </w:tc>
            </w:tr>
            <w:tr>
              <w:tblPrEx>
                <w:tblW w:w="0" w:type="auto"/>
                <w:jc w:val="center"/>
                <w:tblInd w:w="108" w:type="dxa"/>
                <w:tblLayout w:type="fixed"/>
                <w:tblCellMar>
                  <w:top w:w="0" w:type="dxa"/>
                  <w:left w:w="108" w:type="dxa"/>
                  <w:bottom w:w="0" w:type="dxa"/>
                  <w:right w:w="108" w:type="dxa"/>
                </w:tblCellMar>
                <w:tblLook w:val="0000"/>
              </w:tblPrEx>
              <w:trPr>
                <w:trHeight w:val="23"/>
                <w:jc w:val="center"/>
              </w:trPr>
              <w:tc>
                <w:tcPr>
                  <w:tcW w:w="1355" w:type="dxa"/>
                  <w:vMerge/>
                  <w:vAlign w:val="center"/>
                </w:tcPr>
                <w:p>
                  <w:pPr>
                    <w:pStyle w:val="NormalIndent"/>
                    <w:adjustRightInd w:val="0"/>
                    <w:snapToGrid w:val="0"/>
                    <w:ind w:left="-105" w:right="-105" w:firstLine="0" w:leftChars="-50" w:rightChars="-50" w:firstLineChars="0"/>
                    <w:jc w:val="center"/>
                    <w:rPr>
                      <w:szCs w:val="21"/>
                    </w:rPr>
                  </w:pPr>
                </w:p>
              </w:tc>
              <w:tc>
                <w:tcPr>
                  <w:tcW w:w="554" w:type="dxa"/>
                  <w:vAlign w:val="center"/>
                </w:tcPr>
                <w:p>
                  <w:pPr>
                    <w:pStyle w:val="NormalIndent"/>
                    <w:adjustRightInd w:val="0"/>
                    <w:snapToGrid w:val="0"/>
                    <w:ind w:left="-105" w:right="-105" w:firstLine="0" w:leftChars="-50" w:rightChars="-50" w:firstLineChars="0"/>
                    <w:jc w:val="center"/>
                    <w:rPr>
                      <w:szCs w:val="21"/>
                    </w:rPr>
                  </w:pPr>
                  <w:r>
                    <w:rPr>
                      <w:szCs w:val="21"/>
                    </w:rPr>
                    <w:t>噪声</w:t>
                  </w:r>
                </w:p>
              </w:tc>
              <w:tc>
                <w:tcPr>
                  <w:tcW w:w="3910" w:type="dxa"/>
                  <w:vAlign w:val="center"/>
                </w:tcPr>
                <w:p>
                  <w:pPr>
                    <w:pStyle w:val="NormalIndent"/>
                    <w:adjustRightInd w:val="0"/>
                    <w:snapToGrid w:val="0"/>
                    <w:ind w:left="-105" w:right="-105" w:firstLine="0" w:leftChars="-50" w:rightChars="-50" w:firstLineChars="0"/>
                    <w:jc w:val="left"/>
                    <w:rPr>
                      <w:szCs w:val="21"/>
                    </w:rPr>
                  </w:pPr>
                  <w:r>
                    <w:rPr>
                      <w:szCs w:val="21"/>
                    </w:rPr>
                    <w:t>加强工业噪声控制，做好工业企业噪声污染防治工作，推行使用低噪声仪器设备，对重大声源采用消声、隔振和减振措施，在传播途径上增设吸声、隔声等措施。</w:t>
                  </w:r>
                </w:p>
              </w:tc>
              <w:tc>
                <w:tcPr>
                  <w:tcW w:w="2390" w:type="dxa"/>
                  <w:vAlign w:val="center"/>
                </w:tcPr>
                <w:p>
                  <w:pPr>
                    <w:pStyle w:val="NormalIndent"/>
                    <w:adjustRightInd w:val="0"/>
                    <w:snapToGrid w:val="0"/>
                    <w:ind w:left="-105" w:right="-105" w:firstLine="0" w:leftChars="-50" w:rightChars="-50" w:firstLineChars="0"/>
                    <w:jc w:val="left"/>
                    <w:rPr>
                      <w:szCs w:val="21"/>
                    </w:rPr>
                  </w:pPr>
                  <w:r>
                    <w:rPr>
                      <w:szCs w:val="21"/>
                    </w:rPr>
                    <w:t>设备采取消声、隔振和减振措施等，降低了对周围环境的影响。</w:t>
                  </w:r>
                </w:p>
              </w:tc>
              <w:tc>
                <w:tcPr>
                  <w:tcW w:w="675" w:type="dxa"/>
                  <w:vAlign w:val="center"/>
                </w:tcPr>
                <w:p>
                  <w:pPr>
                    <w:pStyle w:val="NormalIndent"/>
                    <w:adjustRightInd w:val="0"/>
                    <w:snapToGrid w:val="0"/>
                    <w:ind w:left="-105" w:right="-105" w:firstLine="0" w:leftChars="-50" w:rightChars="-50" w:firstLineChars="0"/>
                    <w:jc w:val="center"/>
                    <w:rPr>
                      <w:szCs w:val="21"/>
                    </w:rPr>
                  </w:pPr>
                  <w:r>
                    <w:rPr>
                      <w:szCs w:val="21"/>
                    </w:rPr>
                    <w:t>符合</w:t>
                  </w:r>
                </w:p>
              </w:tc>
            </w:tr>
            <w:tr>
              <w:tblPrEx>
                <w:tblW w:w="0" w:type="auto"/>
                <w:jc w:val="center"/>
                <w:tblInd w:w="108" w:type="dxa"/>
                <w:tblLayout w:type="fixed"/>
                <w:tblCellMar>
                  <w:top w:w="0" w:type="dxa"/>
                  <w:left w:w="108" w:type="dxa"/>
                  <w:bottom w:w="0" w:type="dxa"/>
                  <w:right w:w="108" w:type="dxa"/>
                </w:tblCellMar>
                <w:tblLook w:val="0000"/>
              </w:tblPrEx>
              <w:trPr>
                <w:trHeight w:val="23"/>
                <w:jc w:val="center"/>
              </w:trPr>
              <w:tc>
                <w:tcPr>
                  <w:tcW w:w="1355" w:type="dxa"/>
                  <w:vMerge/>
                  <w:vAlign w:val="center"/>
                </w:tcPr>
                <w:p>
                  <w:pPr>
                    <w:pStyle w:val="NormalIndent"/>
                    <w:adjustRightInd w:val="0"/>
                    <w:snapToGrid w:val="0"/>
                    <w:ind w:left="-105" w:right="-105" w:firstLine="0" w:leftChars="-50" w:rightChars="-50" w:firstLineChars="0"/>
                    <w:jc w:val="center"/>
                    <w:rPr>
                      <w:szCs w:val="21"/>
                    </w:rPr>
                  </w:pPr>
                </w:p>
              </w:tc>
              <w:tc>
                <w:tcPr>
                  <w:tcW w:w="554" w:type="dxa"/>
                  <w:vAlign w:val="center"/>
                </w:tcPr>
                <w:p>
                  <w:pPr>
                    <w:pStyle w:val="NormalIndent"/>
                    <w:adjustRightInd w:val="0"/>
                    <w:snapToGrid w:val="0"/>
                    <w:ind w:left="-105" w:right="-105" w:firstLine="0" w:leftChars="-50" w:rightChars="-50" w:firstLineChars="0"/>
                    <w:jc w:val="center"/>
                    <w:rPr>
                      <w:szCs w:val="21"/>
                    </w:rPr>
                  </w:pPr>
                  <w:r>
                    <w:rPr>
                      <w:szCs w:val="21"/>
                    </w:rPr>
                    <w:t>固体废物</w:t>
                  </w:r>
                </w:p>
              </w:tc>
              <w:tc>
                <w:tcPr>
                  <w:tcW w:w="3910" w:type="dxa"/>
                  <w:vAlign w:val="center"/>
                </w:tcPr>
                <w:p>
                  <w:pPr>
                    <w:pStyle w:val="NormalIndent"/>
                    <w:adjustRightInd w:val="0"/>
                    <w:snapToGrid w:val="0"/>
                    <w:ind w:left="-105" w:right="-105" w:firstLine="0" w:leftChars="-50" w:rightChars="-50" w:firstLineChars="0"/>
                    <w:jc w:val="left"/>
                    <w:rPr>
                      <w:szCs w:val="21"/>
                    </w:rPr>
                  </w:pPr>
                  <w:r>
                    <w:rPr>
                      <w:szCs w:val="21"/>
                    </w:rPr>
                    <w:t>采用清洁生产工艺，减少工业固体废物产生量；统筹安排建设城乡生活垃圾收集、运输、处置设施，提高生活垃圾的利用率和无害化处置率。</w:t>
                  </w:r>
                </w:p>
              </w:tc>
              <w:tc>
                <w:tcPr>
                  <w:tcW w:w="2390" w:type="dxa"/>
                  <w:vAlign w:val="center"/>
                </w:tcPr>
                <w:p>
                  <w:pPr>
                    <w:pStyle w:val="NormalIndent"/>
                    <w:adjustRightInd w:val="0"/>
                    <w:snapToGrid w:val="0"/>
                    <w:ind w:left="-105" w:right="-105" w:firstLine="0" w:leftChars="-50" w:rightChars="-50" w:firstLineChars="0"/>
                    <w:jc w:val="left"/>
                    <w:rPr>
                      <w:szCs w:val="21"/>
                    </w:rPr>
                  </w:pPr>
                  <w:r>
                    <w:rPr>
                      <w:szCs w:val="21"/>
                    </w:rPr>
                    <w:t>生活垃圾集中收集，统一清运，运往指定的垃圾填埋场填埋。</w:t>
                  </w:r>
                </w:p>
              </w:tc>
              <w:tc>
                <w:tcPr>
                  <w:tcW w:w="675" w:type="dxa"/>
                  <w:vAlign w:val="center"/>
                </w:tcPr>
                <w:p>
                  <w:pPr>
                    <w:pStyle w:val="NormalIndent"/>
                    <w:adjustRightInd w:val="0"/>
                    <w:snapToGrid w:val="0"/>
                    <w:ind w:left="-105" w:right="-105" w:firstLine="0" w:leftChars="-50" w:rightChars="-50" w:firstLineChars="0"/>
                    <w:jc w:val="center"/>
                    <w:rPr>
                      <w:szCs w:val="21"/>
                    </w:rPr>
                  </w:pPr>
                  <w:r>
                    <w:rPr>
                      <w:szCs w:val="21"/>
                    </w:rPr>
                    <w:t>符合</w:t>
                  </w:r>
                </w:p>
              </w:tc>
            </w:tr>
            <w:tr>
              <w:tblPrEx>
                <w:tblW w:w="0" w:type="auto"/>
                <w:jc w:val="center"/>
                <w:tblInd w:w="108" w:type="dxa"/>
                <w:tblLayout w:type="fixed"/>
                <w:tblCellMar>
                  <w:top w:w="0" w:type="dxa"/>
                  <w:left w:w="108" w:type="dxa"/>
                  <w:bottom w:w="0" w:type="dxa"/>
                  <w:right w:w="108" w:type="dxa"/>
                </w:tblCellMar>
                <w:tblLook w:val="0000"/>
              </w:tblPrEx>
              <w:trPr>
                <w:trHeight w:val="23"/>
                <w:jc w:val="center"/>
              </w:trPr>
              <w:tc>
                <w:tcPr>
                  <w:tcW w:w="1355" w:type="dxa"/>
                  <w:vAlign w:val="center"/>
                </w:tcPr>
                <w:p>
                  <w:pPr>
                    <w:pStyle w:val="NormalIndent"/>
                    <w:adjustRightInd w:val="0"/>
                    <w:snapToGrid w:val="0"/>
                    <w:ind w:left="-105" w:right="-105" w:firstLine="0" w:leftChars="-50" w:rightChars="-50" w:firstLineChars="0"/>
                    <w:jc w:val="center"/>
                    <w:rPr>
                      <w:szCs w:val="21"/>
                    </w:rPr>
                  </w:pPr>
                  <w:r>
                    <w:rPr>
                      <w:rFonts w:hint="eastAsia"/>
                      <w:szCs w:val="21"/>
                    </w:rPr>
                    <w:t>《</w:t>
                  </w:r>
                  <w:r>
                    <w:rPr>
                      <w:rFonts w:hint="eastAsia"/>
                      <w:szCs w:val="21"/>
                      <w:lang w:eastAsia="zh-CN"/>
                    </w:rPr>
                    <w:t>XXX</w:t>
                  </w:r>
                  <w:r>
                    <w:rPr>
                      <w:rFonts w:hint="eastAsia"/>
                      <w:szCs w:val="21"/>
                    </w:rPr>
                    <w:t>省关于印发铁腕治霾打赢蓝天保卫战三年行动方案（2018</w:t>
                  </w:r>
                  <w:r>
                    <w:rPr>
                      <w:rFonts w:hint="eastAsia"/>
                      <w:szCs w:val="21"/>
                    </w:rPr>
                    <w:t>—</w:t>
                  </w:r>
                  <w:r>
                    <w:rPr>
                      <w:rFonts w:hint="eastAsia"/>
                      <w:szCs w:val="21"/>
                    </w:rPr>
                    <w:t>2020年）（修订版）的通知》</w:t>
                  </w:r>
                </w:p>
              </w:tc>
              <w:tc>
                <w:tcPr>
                  <w:tcW w:w="4464" w:type="dxa"/>
                  <w:gridSpan w:val="2"/>
                  <w:vAlign w:val="center"/>
                </w:tcPr>
                <w:p>
                  <w:pPr>
                    <w:pStyle w:val="NormalIndent"/>
                    <w:adjustRightInd w:val="0"/>
                    <w:snapToGrid w:val="0"/>
                    <w:ind w:left="-105" w:right="-105" w:firstLine="0" w:leftChars="-50" w:rightChars="-50" w:firstLineChars="0"/>
                    <w:jc w:val="left"/>
                    <w:rPr>
                      <w:szCs w:val="21"/>
                    </w:rPr>
                  </w:pPr>
                  <w:r>
                    <w:rPr>
                      <w:rFonts w:hint="eastAsia"/>
                      <w:szCs w:val="21"/>
                    </w:rPr>
                    <w:t>加强物料堆场扬尘监管。严格落实煤炭、商品混凝土、粉煤灰等工业企业物料堆场抑尘措施，配套建设收尘和密封物料仓库，建设围墙、喷淋、覆盖和围挡等防风抑尘措施。采用密闭输送设备作业的，必须在装卸处配备吸尘、喷淋等防尘设施，并保持防尘设施的正常使用，严禁露天装卸作业和物料干法作业。</w:t>
                  </w:r>
                </w:p>
              </w:tc>
              <w:tc>
                <w:tcPr>
                  <w:tcW w:w="2390" w:type="dxa"/>
                  <w:vMerge w:val="restart"/>
                  <w:vAlign w:val="center"/>
                </w:tcPr>
                <w:p>
                  <w:pPr>
                    <w:pStyle w:val="NormalIndent"/>
                    <w:adjustRightInd w:val="0"/>
                    <w:snapToGrid w:val="0"/>
                    <w:ind w:left="-105" w:right="-105" w:firstLine="0" w:leftChars="-50" w:rightChars="-50" w:firstLineChars="0"/>
                    <w:jc w:val="left"/>
                    <w:rPr>
                      <w:rFonts w:hint="eastAsia"/>
                      <w:szCs w:val="21"/>
                    </w:rPr>
                  </w:pPr>
                  <w:r>
                    <w:rPr>
                      <w:rFonts w:hint="eastAsia"/>
                      <w:szCs w:val="21"/>
                    </w:rPr>
                    <w:t>本项目为年产3万吨干粉砂浆项目，建设全封闭生产车间。水泥贮存于粉料罐中，砂子、</w:t>
                  </w:r>
                  <w:r>
                    <w:rPr>
                      <w:rFonts w:hint="eastAsia"/>
                      <w:kern w:val="0"/>
                      <w:szCs w:val="21"/>
                    </w:rPr>
                    <w:t>胶粉、木质纤维、纤维素等袋装</w:t>
                  </w:r>
                  <w:r>
                    <w:rPr>
                      <w:kern w:val="0"/>
                      <w:szCs w:val="21"/>
                    </w:rPr>
                    <w:t>原料</w:t>
                  </w:r>
                  <w:r>
                    <w:rPr>
                      <w:rFonts w:hint="eastAsia"/>
                      <w:kern w:val="0"/>
                      <w:szCs w:val="21"/>
                    </w:rPr>
                    <w:t>储存于封闭车间原料暂存区内，产品袋装存放于车间内产品暂存区，</w:t>
                  </w:r>
                  <w:r>
                    <w:rPr>
                      <w:rFonts w:hint="eastAsia"/>
                      <w:szCs w:val="21"/>
                    </w:rPr>
                    <w:t>并进行场地洒水抑尘。</w:t>
                  </w:r>
                </w:p>
              </w:tc>
              <w:tc>
                <w:tcPr>
                  <w:tcW w:w="675" w:type="dxa"/>
                  <w:vMerge w:val="restart"/>
                  <w:vAlign w:val="center"/>
                </w:tcPr>
                <w:p>
                  <w:pPr>
                    <w:pStyle w:val="NormalIndent"/>
                    <w:adjustRightInd w:val="0"/>
                    <w:snapToGrid w:val="0"/>
                    <w:ind w:left="-105" w:right="-105" w:firstLine="0" w:leftChars="-50" w:rightChars="-50" w:firstLineChars="0"/>
                    <w:jc w:val="center"/>
                    <w:rPr>
                      <w:rFonts w:hint="eastAsia"/>
                      <w:szCs w:val="21"/>
                    </w:rPr>
                  </w:pPr>
                  <w:r>
                    <w:rPr>
                      <w:rFonts w:hint="eastAsia"/>
                      <w:szCs w:val="21"/>
                    </w:rPr>
                    <w:t>符合</w:t>
                  </w:r>
                </w:p>
              </w:tc>
            </w:tr>
            <w:tr>
              <w:tblPrEx>
                <w:tblW w:w="0" w:type="auto"/>
                <w:jc w:val="center"/>
                <w:tblInd w:w="108" w:type="dxa"/>
                <w:tblLayout w:type="fixed"/>
                <w:tblCellMar>
                  <w:top w:w="0" w:type="dxa"/>
                  <w:left w:w="108" w:type="dxa"/>
                  <w:bottom w:w="0" w:type="dxa"/>
                  <w:right w:w="108" w:type="dxa"/>
                </w:tblCellMar>
                <w:tblLook w:val="0000"/>
              </w:tblPrEx>
              <w:trPr>
                <w:trHeight w:val="23"/>
                <w:jc w:val="center"/>
              </w:trPr>
              <w:tc>
                <w:tcPr>
                  <w:tcW w:w="1355" w:type="dxa"/>
                  <w:vAlign w:val="center"/>
                </w:tcPr>
                <w:p>
                  <w:pPr>
                    <w:pStyle w:val="NormalIndent"/>
                    <w:adjustRightInd w:val="0"/>
                    <w:snapToGrid w:val="0"/>
                    <w:ind w:left="-105" w:right="-105" w:firstLine="0" w:leftChars="-50" w:rightChars="-50" w:firstLineChars="0"/>
                    <w:jc w:val="center"/>
                    <w:rPr>
                      <w:rFonts w:hint="eastAsia"/>
                      <w:szCs w:val="21"/>
                    </w:rPr>
                  </w:pPr>
                  <w:r>
                    <w:rPr>
                      <w:rFonts w:hint="eastAsia"/>
                      <w:szCs w:val="21"/>
                    </w:rPr>
                    <w:t>《</w:t>
                  </w:r>
                  <w:r>
                    <w:rPr>
                      <w:rFonts w:hint="eastAsia"/>
                      <w:szCs w:val="21"/>
                      <w:lang w:eastAsia="zh-CN"/>
                    </w:rPr>
                    <w:t>XXX</w:t>
                  </w:r>
                  <w:r>
                    <w:rPr>
                      <w:rFonts w:hint="eastAsia"/>
                      <w:szCs w:val="21"/>
                    </w:rPr>
                    <w:t>市铁腕治霾打赢蓝天保卫战2018年工作实施方案》</w:t>
                  </w:r>
                </w:p>
              </w:tc>
              <w:tc>
                <w:tcPr>
                  <w:tcW w:w="4464" w:type="dxa"/>
                  <w:gridSpan w:val="2"/>
                  <w:vAlign w:val="center"/>
                </w:tcPr>
                <w:p>
                  <w:pPr>
                    <w:pStyle w:val="NormalIndent"/>
                    <w:adjustRightInd w:val="0"/>
                    <w:snapToGrid w:val="0"/>
                    <w:ind w:left="-105" w:right="-105" w:firstLine="0" w:leftChars="-50" w:rightChars="-50" w:firstLineChars="0"/>
                    <w:jc w:val="left"/>
                    <w:rPr>
                      <w:rFonts w:hint="eastAsia"/>
                      <w:b/>
                      <w:bCs/>
                      <w:szCs w:val="21"/>
                    </w:rPr>
                  </w:pPr>
                  <w:r>
                    <w:rPr>
                      <w:rFonts w:hint="eastAsia"/>
                      <w:b/>
                      <w:bCs/>
                      <w:szCs w:val="21"/>
                    </w:rPr>
                    <w:t>全面整治扬尘源污染。加强堆场扬尘排放管理。</w:t>
                  </w:r>
                </w:p>
                <w:p>
                  <w:pPr>
                    <w:pStyle w:val="NormalIndent"/>
                    <w:adjustRightInd w:val="0"/>
                    <w:snapToGrid w:val="0"/>
                    <w:ind w:left="-105" w:right="-105" w:firstLine="0" w:leftChars="-50" w:rightChars="-50" w:firstLineChars="0"/>
                    <w:jc w:val="left"/>
                    <w:rPr>
                      <w:szCs w:val="21"/>
                    </w:rPr>
                  </w:pPr>
                  <w:r>
                    <w:rPr>
                      <w:rFonts w:hint="eastAsia"/>
                      <w:szCs w:val="21"/>
                    </w:rPr>
                    <w:t>商混站、煤矿、洁净煤生产配送中心、储煤场以及火电、</w:t>
                  </w:r>
                  <w:r>
                    <w:rPr>
                      <w:rFonts w:hint="eastAsia"/>
                      <w:b/>
                      <w:bCs/>
                      <w:szCs w:val="21"/>
                    </w:rPr>
                    <w:t>水泥</w:t>
                  </w:r>
                  <w:r>
                    <w:rPr>
                      <w:rFonts w:hint="eastAsia"/>
                      <w:szCs w:val="21"/>
                    </w:rPr>
                    <w:t>、玻璃、陶瓷等工业企业严格落实物料堆场抑尘措施，配套建设收尘和密封物料仓库，建设围墙、喷淋、覆盖和围挡等防风抑尘措施。采用密闭输送设备作业的，必须在装卸处配备吸尘、喷淋等防尘设施，并保持防尘设施的正常使用，严禁露天装卸作业和物料干法作业。</w:t>
                  </w:r>
                </w:p>
              </w:tc>
              <w:tc>
                <w:tcPr>
                  <w:tcW w:w="2390" w:type="dxa"/>
                  <w:vMerge/>
                  <w:vAlign w:val="center"/>
                </w:tcPr>
                <w:p>
                  <w:pPr>
                    <w:pStyle w:val="NormalIndent"/>
                    <w:adjustRightInd w:val="0"/>
                    <w:snapToGrid w:val="0"/>
                    <w:ind w:left="-105" w:right="-105" w:firstLine="0" w:leftChars="-50" w:rightChars="-50" w:firstLineChars="0"/>
                    <w:jc w:val="left"/>
                    <w:rPr>
                      <w:szCs w:val="21"/>
                    </w:rPr>
                  </w:pPr>
                </w:p>
              </w:tc>
              <w:tc>
                <w:tcPr>
                  <w:tcW w:w="675" w:type="dxa"/>
                  <w:vMerge/>
                  <w:vAlign w:val="center"/>
                </w:tcPr>
                <w:p>
                  <w:pPr>
                    <w:pStyle w:val="NormalIndent"/>
                    <w:adjustRightInd w:val="0"/>
                    <w:snapToGrid w:val="0"/>
                    <w:ind w:left="-105" w:right="-105" w:firstLine="0" w:leftChars="-50" w:rightChars="-50" w:firstLineChars="0"/>
                    <w:jc w:val="center"/>
                    <w:rPr>
                      <w:szCs w:val="21"/>
                    </w:rPr>
                  </w:pPr>
                </w:p>
              </w:tc>
            </w:tr>
            <w:tr>
              <w:tblPrEx>
                <w:tblW w:w="0" w:type="auto"/>
                <w:jc w:val="center"/>
                <w:tblInd w:w="108" w:type="dxa"/>
                <w:tblLayout w:type="fixed"/>
                <w:tblCellMar>
                  <w:top w:w="0" w:type="dxa"/>
                  <w:left w:w="108" w:type="dxa"/>
                  <w:bottom w:w="0" w:type="dxa"/>
                  <w:right w:w="108" w:type="dxa"/>
                </w:tblCellMar>
                <w:tblLook w:val="0000"/>
              </w:tblPrEx>
              <w:trPr>
                <w:trHeight w:val="23"/>
                <w:jc w:val="center"/>
              </w:trPr>
              <w:tc>
                <w:tcPr>
                  <w:tcW w:w="1355" w:type="dxa"/>
                  <w:vAlign w:val="center"/>
                </w:tcPr>
                <w:p>
                  <w:pPr>
                    <w:pStyle w:val="NormalIndent"/>
                    <w:adjustRightInd w:val="0"/>
                    <w:snapToGrid w:val="0"/>
                    <w:ind w:left="-105" w:right="-105" w:firstLine="0" w:leftChars="-50" w:rightChars="-50" w:firstLineChars="0"/>
                    <w:jc w:val="center"/>
                    <w:rPr>
                      <w:rFonts w:hint="eastAsia"/>
                      <w:szCs w:val="21"/>
                    </w:rPr>
                  </w:pPr>
                  <w:r>
                    <w:rPr>
                      <w:rFonts w:hint="eastAsia"/>
                      <w:szCs w:val="21"/>
                    </w:rPr>
                    <w:t>《</w:t>
                  </w:r>
                  <w:r>
                    <w:rPr>
                      <w:rFonts w:hint="eastAsia"/>
                      <w:szCs w:val="21"/>
                      <w:lang w:eastAsia="zh-CN"/>
                    </w:rPr>
                    <w:t>XXX</w:t>
                  </w:r>
                  <w:r>
                    <w:rPr>
                      <w:rFonts w:hint="eastAsia"/>
                      <w:szCs w:val="21"/>
                    </w:rPr>
                    <w:t>县人民政府办公室关于印发</w:t>
                  </w:r>
                  <w:r>
                    <w:rPr>
                      <w:rFonts w:hint="eastAsia"/>
                      <w:szCs w:val="21"/>
                      <w:lang w:eastAsia="zh-CN"/>
                    </w:rPr>
                    <w:t>XXX</w:t>
                  </w:r>
                  <w:r>
                    <w:rPr>
                      <w:rFonts w:hint="eastAsia"/>
                      <w:szCs w:val="21"/>
                    </w:rPr>
                    <w:t>县铁腕治霾打赢蓝天保卫战三年行动方案（2018-2020年）的通知》</w:t>
                  </w:r>
                </w:p>
              </w:tc>
              <w:tc>
                <w:tcPr>
                  <w:tcW w:w="4464" w:type="dxa"/>
                  <w:gridSpan w:val="2"/>
                  <w:vAlign w:val="center"/>
                </w:tcPr>
                <w:p>
                  <w:pPr>
                    <w:pStyle w:val="NormalIndent"/>
                    <w:adjustRightInd w:val="0"/>
                    <w:snapToGrid w:val="0"/>
                    <w:ind w:left="-105" w:right="-105" w:firstLine="0" w:leftChars="-50" w:rightChars="-50" w:firstLineChars="0"/>
                    <w:jc w:val="left"/>
                    <w:rPr>
                      <w:szCs w:val="21"/>
                    </w:rPr>
                  </w:pPr>
                  <w:r>
                    <w:rPr>
                      <w:rFonts w:hint="eastAsia"/>
                      <w:b/>
                      <w:bCs/>
                      <w:szCs w:val="21"/>
                    </w:rPr>
                    <w:t>全面整治城市面源污染。</w:t>
                  </w:r>
                  <w:r>
                    <w:rPr>
                      <w:rFonts w:hint="eastAsia"/>
                      <w:szCs w:val="21"/>
                    </w:rPr>
                    <w:t>加强物料堆场扬尘监管。商混站、白灰场、砂石场、二灰石拌合场、砖瓦场、洁净煤生产配送中心以及水泥、玻璃、陶瓷等工业企业严格落实物料堆场抑尘措施，配套建设收尘设备和密封物料仓库，建设围墙、喷淋、覆盖和围挡等防风抑尘设施。采用密闭输送设备作业的，必须在装卸处配备吸尘、喷淋等防尘设施，并保持防尘设施的正常使用，严禁露天装卸作业和物料干法作业。</w:t>
                  </w:r>
                </w:p>
              </w:tc>
              <w:tc>
                <w:tcPr>
                  <w:tcW w:w="2390" w:type="dxa"/>
                  <w:vMerge/>
                  <w:vAlign w:val="center"/>
                </w:tcPr>
                <w:p>
                  <w:pPr>
                    <w:pStyle w:val="NormalIndent"/>
                    <w:adjustRightInd w:val="0"/>
                    <w:snapToGrid w:val="0"/>
                    <w:ind w:left="-105" w:right="-105" w:firstLine="0" w:leftChars="-50" w:rightChars="-50" w:firstLineChars="0"/>
                    <w:jc w:val="left"/>
                    <w:rPr>
                      <w:szCs w:val="21"/>
                    </w:rPr>
                  </w:pPr>
                </w:p>
              </w:tc>
              <w:tc>
                <w:tcPr>
                  <w:tcW w:w="675" w:type="dxa"/>
                  <w:vMerge/>
                  <w:vAlign w:val="center"/>
                </w:tcPr>
                <w:p>
                  <w:pPr>
                    <w:pStyle w:val="NormalIndent"/>
                    <w:adjustRightInd w:val="0"/>
                    <w:snapToGrid w:val="0"/>
                    <w:ind w:left="-105" w:right="-105" w:firstLine="0" w:leftChars="-50" w:rightChars="-50" w:firstLineChars="0"/>
                    <w:jc w:val="center"/>
                    <w:rPr>
                      <w:rFonts w:hint="eastAsia"/>
                      <w:szCs w:val="21"/>
                    </w:rPr>
                  </w:pPr>
                </w:p>
              </w:tc>
            </w:tr>
          </w:tbl>
          <w:p>
            <w:pPr>
              <w:spacing w:line="360" w:lineRule="auto"/>
              <w:ind w:firstLine="420" w:firstLineChars="175"/>
              <w:rPr>
                <w:sz w:val="24"/>
              </w:rPr>
            </w:pPr>
            <w:r>
              <w:rPr>
                <w:b/>
                <w:sz w:val="24"/>
              </w:rPr>
              <w:t>3、项目基本情况</w:t>
            </w:r>
          </w:p>
          <w:p>
            <w:pPr>
              <w:spacing w:line="360" w:lineRule="auto"/>
              <w:ind w:firstLine="480" w:firstLineChars="200"/>
              <w:rPr>
                <w:sz w:val="24"/>
              </w:rPr>
            </w:pPr>
            <w:r>
              <w:rPr>
                <w:sz w:val="24"/>
              </w:rPr>
              <w:t>项目名称：</w:t>
            </w:r>
            <w:r>
              <w:rPr>
                <w:bCs/>
                <w:sz w:val="24"/>
              </w:rPr>
              <w:t>建设</w:t>
            </w:r>
            <w:r>
              <w:rPr>
                <w:rFonts w:hint="eastAsia"/>
                <w:kern w:val="0"/>
                <w:sz w:val="24"/>
              </w:rPr>
              <w:t>年产3万吨外墙用干粉砂浆全自动生产线建设项目</w:t>
            </w:r>
          </w:p>
          <w:p>
            <w:pPr>
              <w:spacing w:line="360" w:lineRule="auto"/>
              <w:ind w:firstLine="480" w:firstLineChars="200"/>
              <w:rPr>
                <w:rFonts w:eastAsia="宋体" w:hint="eastAsia"/>
                <w:kern w:val="0"/>
                <w:sz w:val="24"/>
              </w:rPr>
            </w:pPr>
            <w:r>
              <w:rPr>
                <w:sz w:val="24"/>
              </w:rPr>
              <w:t>项目地点</w:t>
            </w:r>
            <w:r>
              <w:rPr>
                <w:rFonts w:hint="eastAsia"/>
                <w:sz w:val="24"/>
              </w:rPr>
              <w:t>：</w:t>
            </w:r>
            <w:r>
              <w:rPr>
                <w:rFonts w:hint="eastAsia"/>
                <w:sz w:val="24"/>
                <w:lang w:eastAsia="zh-CN"/>
              </w:rPr>
              <w:t>XXX</w:t>
            </w:r>
            <w:r>
              <w:rPr>
                <w:sz w:val="24"/>
              </w:rPr>
              <w:t>省</w:t>
            </w:r>
            <w:r>
              <w:rPr>
                <w:rFonts w:hint="eastAsia"/>
                <w:sz w:val="24"/>
                <w:lang w:eastAsia="zh-CN"/>
              </w:rPr>
              <w:t>XXX</w:t>
            </w:r>
            <w:r>
              <w:rPr>
                <w:sz w:val="24"/>
              </w:rPr>
              <w:t>市</w:t>
            </w:r>
            <w:r>
              <w:rPr>
                <w:rFonts w:hint="eastAsia"/>
                <w:sz w:val="24"/>
                <w:lang w:eastAsia="zh-CN"/>
              </w:rPr>
              <w:t>XXX</w:t>
            </w:r>
            <w:r>
              <w:rPr>
                <w:sz w:val="24"/>
              </w:rPr>
              <w:t>县</w:t>
            </w:r>
            <w:r>
              <w:rPr>
                <w:rFonts w:hint="eastAsia"/>
                <w:sz w:val="24"/>
                <w:lang w:eastAsia="zh-CN"/>
              </w:rPr>
              <w:t>XXX</w:t>
            </w:r>
            <w:r>
              <w:rPr>
                <w:sz w:val="24"/>
              </w:rPr>
              <w:t>镇</w:t>
            </w:r>
            <w:r>
              <w:rPr>
                <w:rFonts w:hint="eastAsia"/>
                <w:sz w:val="24"/>
                <w:lang w:eastAsia="zh-CN"/>
              </w:rPr>
              <w:t>XXX</w:t>
            </w:r>
          </w:p>
        </w:tc>
      </w:tr>
    </w:tbl>
    <w:p>
      <w:pPr>
        <w:sectPr>
          <w:headerReference w:type="default" r:id="rId16"/>
          <w:footerReference w:type="default" r:id="rId17"/>
          <w:type w:val="nextPage"/>
          <w:pgSz w:w="11906" w:h="16838"/>
          <w:pgMar w:top="1440" w:right="1800" w:bottom="1440" w:left="1800" w:header="851" w:footer="992" w:gutter="0"/>
          <w:pgNumType w:fmt="decimalFullWidth" w:start="3"/>
          <w:cols w:space="708"/>
          <w:titlePg w:val="0"/>
          <w:docGrid w:type="lines" w:linePitch="312"/>
        </w:sectPr>
      </w:pPr>
    </w:p>
    <w:tbl>
      <w:tblPr>
        <w:tblStyle w:val="TableNormal"/>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100"/>
      </w:tblGrid>
      <w:tr>
        <w:tblPrEx>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trPr>
        <w:tc>
          <w:tcPr>
            <w:tcW w:w="9100" w:type="dxa"/>
            <w:vAlign w:val="center"/>
          </w:tcPr>
          <w:p>
            <w:pPr>
              <w:spacing w:line="360" w:lineRule="auto"/>
              <w:ind w:firstLine="480" w:firstLineChars="200"/>
              <w:rPr>
                <w:rFonts w:eastAsia="宋体" w:hint="eastAsia"/>
                <w:kern w:val="0"/>
                <w:sz w:val="24"/>
              </w:rPr>
            </w:pPr>
            <w:r>
              <w:rPr>
                <w:kern w:val="0"/>
                <w:sz w:val="24"/>
              </w:rPr>
              <w:t>建设单位：</w:t>
            </w:r>
            <w:r>
              <w:rPr>
                <w:rFonts w:hint="eastAsia"/>
                <w:sz w:val="24"/>
                <w:lang w:eastAsia="zh-CN"/>
              </w:rPr>
              <w:t>XXXX建材有限公司</w:t>
            </w:r>
          </w:p>
          <w:p>
            <w:pPr>
              <w:spacing w:line="360" w:lineRule="auto"/>
              <w:ind w:firstLine="480" w:firstLineChars="200"/>
              <w:rPr>
                <w:sz w:val="24"/>
              </w:rPr>
            </w:pPr>
            <w:r>
              <w:rPr>
                <w:sz w:val="24"/>
              </w:rPr>
              <w:t>建设性质：新建</w:t>
            </w:r>
          </w:p>
          <w:p>
            <w:pPr>
              <w:spacing w:line="360" w:lineRule="auto"/>
              <w:ind w:firstLine="480" w:firstLineChars="200"/>
              <w:rPr>
                <w:sz w:val="24"/>
              </w:rPr>
            </w:pPr>
            <w:r>
              <w:rPr>
                <w:sz w:val="24"/>
              </w:rPr>
              <w:t>占地面积：</w:t>
            </w:r>
            <w:r>
              <w:rPr>
                <w:rFonts w:hint="eastAsia"/>
                <w:sz w:val="24"/>
              </w:rPr>
              <w:t>2000</w:t>
            </w:r>
            <w:r>
              <w:rPr>
                <w:sz w:val="24"/>
              </w:rPr>
              <w:t>平方米</w:t>
            </w:r>
          </w:p>
          <w:p>
            <w:pPr>
              <w:spacing w:line="360" w:lineRule="auto"/>
              <w:ind w:firstLine="480" w:firstLineChars="200"/>
              <w:rPr>
                <w:sz w:val="24"/>
              </w:rPr>
            </w:pPr>
            <w:r>
              <w:rPr>
                <w:sz w:val="24"/>
              </w:rPr>
              <w:t>项目总投资：</w:t>
            </w:r>
            <w:r>
              <w:rPr>
                <w:rFonts w:hint="eastAsia"/>
                <w:sz w:val="24"/>
              </w:rPr>
              <w:t>2000</w:t>
            </w:r>
            <w:r>
              <w:rPr>
                <w:sz w:val="24"/>
              </w:rPr>
              <w:t>万元</w:t>
            </w:r>
          </w:p>
          <w:p>
            <w:pPr>
              <w:spacing w:line="360" w:lineRule="auto"/>
              <w:ind w:firstLine="482"/>
              <w:rPr>
                <w:b/>
                <w:sz w:val="24"/>
              </w:rPr>
            </w:pPr>
            <w:r>
              <w:rPr>
                <w:rFonts w:hint="eastAsia"/>
                <w:b/>
                <w:sz w:val="24"/>
              </w:rPr>
              <w:t>（1）</w:t>
            </w:r>
            <w:r>
              <w:rPr>
                <w:b/>
                <w:sz w:val="24"/>
              </w:rPr>
              <w:t>项目建设地点及四邻关系</w:t>
            </w:r>
          </w:p>
          <w:p>
            <w:pPr>
              <w:spacing w:line="360" w:lineRule="auto"/>
              <w:ind w:firstLine="480" w:firstLineChars="200"/>
              <w:rPr>
                <w:bCs/>
                <w:sz w:val="24"/>
              </w:rPr>
            </w:pPr>
            <w:r>
              <w:rPr>
                <w:bCs/>
                <w:sz w:val="24"/>
              </w:rPr>
              <w:t>本项目位于</w:t>
            </w:r>
            <w:r>
              <w:rPr>
                <w:rFonts w:hint="eastAsia"/>
                <w:sz w:val="24"/>
                <w:lang w:eastAsia="zh-CN"/>
              </w:rPr>
              <w:t>XXX</w:t>
            </w:r>
            <w:r>
              <w:rPr>
                <w:sz w:val="24"/>
              </w:rPr>
              <w:t>县</w:t>
            </w:r>
            <w:r>
              <w:rPr>
                <w:rFonts w:hint="eastAsia"/>
                <w:sz w:val="24"/>
                <w:lang w:eastAsia="zh-CN"/>
              </w:rPr>
              <w:t>XXX</w:t>
            </w:r>
            <w:r>
              <w:rPr>
                <w:sz w:val="24"/>
              </w:rPr>
              <w:t>镇</w:t>
            </w:r>
            <w:r>
              <w:rPr>
                <w:rFonts w:hint="eastAsia"/>
                <w:sz w:val="24"/>
                <w:lang w:eastAsia="zh-CN"/>
              </w:rPr>
              <w:t>XXX</w:t>
            </w:r>
            <w:r>
              <w:rPr>
                <w:bCs/>
                <w:sz w:val="24"/>
              </w:rPr>
              <w:t>，</w:t>
            </w:r>
            <w:r>
              <w:rPr>
                <w:rFonts w:hint="eastAsia"/>
                <w:bCs/>
                <w:sz w:val="24"/>
              </w:rPr>
              <w:t>厂址中心</w:t>
            </w:r>
            <w:r>
              <w:rPr>
                <w:bCs/>
                <w:sz w:val="24"/>
              </w:rPr>
              <w:t>地理位置坐标：E10</w:t>
            </w:r>
            <w:r>
              <w:rPr>
                <w:rFonts w:hint="eastAsia"/>
                <w:bCs/>
                <w:sz w:val="24"/>
              </w:rPr>
              <w:t>9</w:t>
            </w:r>
            <w:r>
              <w:rPr>
                <w:bCs/>
                <w:sz w:val="24"/>
              </w:rPr>
              <w:t>°0</w:t>
            </w:r>
            <w:r>
              <w:rPr>
                <w:rFonts w:hint="eastAsia"/>
                <w:bCs/>
                <w:sz w:val="24"/>
              </w:rPr>
              <w:t>3</w:t>
            </w:r>
            <w:r>
              <w:rPr>
                <w:bCs/>
                <w:sz w:val="24"/>
              </w:rPr>
              <w:t>'</w:t>
            </w:r>
            <w:r>
              <w:rPr>
                <w:rFonts w:hint="eastAsia"/>
                <w:bCs/>
                <w:sz w:val="24"/>
              </w:rPr>
              <w:t>39.7</w:t>
            </w:r>
            <w:r>
              <w:rPr>
                <w:bCs/>
                <w:sz w:val="24"/>
              </w:rPr>
              <w:t>"，N34°</w:t>
            </w:r>
            <w:r>
              <w:rPr>
                <w:rFonts w:hint="eastAsia"/>
                <w:bCs/>
                <w:sz w:val="24"/>
              </w:rPr>
              <w:t>39</w:t>
            </w:r>
            <w:r>
              <w:rPr>
                <w:bCs/>
                <w:sz w:val="24"/>
              </w:rPr>
              <w:t>'</w:t>
            </w:r>
            <w:r>
              <w:rPr>
                <w:rFonts w:hint="eastAsia"/>
                <w:bCs/>
                <w:sz w:val="24"/>
              </w:rPr>
              <w:t>49.2</w:t>
            </w:r>
            <w:r>
              <w:rPr>
                <w:bCs/>
                <w:sz w:val="24"/>
              </w:rPr>
              <w:t>"。</w:t>
            </w:r>
            <w:r>
              <w:rPr>
                <w:rFonts w:hint="eastAsia"/>
                <w:bCs/>
                <w:sz w:val="24"/>
              </w:rPr>
              <w:t>厂址南临S107道路</w:t>
            </w:r>
            <w:r>
              <w:rPr>
                <w:bCs/>
                <w:sz w:val="24"/>
              </w:rPr>
              <w:t>，</w:t>
            </w:r>
            <w:r>
              <w:rPr>
                <w:rFonts w:hint="eastAsia"/>
                <w:bCs/>
                <w:sz w:val="24"/>
              </w:rPr>
              <w:t>东</w:t>
            </w:r>
            <w:r>
              <w:rPr>
                <w:bCs/>
                <w:sz w:val="24"/>
              </w:rPr>
              <w:t>侧</w:t>
            </w:r>
            <w:r>
              <w:rPr>
                <w:rFonts w:hint="eastAsia"/>
                <w:bCs/>
                <w:sz w:val="24"/>
              </w:rPr>
              <w:t>为个体商户</w:t>
            </w:r>
            <w:r>
              <w:rPr>
                <w:bCs/>
                <w:sz w:val="24"/>
              </w:rPr>
              <w:t>、西侧为</w:t>
            </w:r>
            <w:r>
              <w:rPr>
                <w:rFonts w:hint="eastAsia"/>
                <w:bCs/>
                <w:sz w:val="24"/>
              </w:rPr>
              <w:t>荆原公司，北</w:t>
            </w:r>
            <w:r>
              <w:rPr>
                <w:bCs/>
                <w:sz w:val="24"/>
              </w:rPr>
              <w:t>侧</w:t>
            </w:r>
            <w:r>
              <w:rPr>
                <w:rFonts w:hint="eastAsia"/>
                <w:bCs/>
                <w:sz w:val="24"/>
              </w:rPr>
              <w:t>为空地</w:t>
            </w:r>
            <w:r>
              <w:rPr>
                <w:bCs/>
                <w:sz w:val="24"/>
              </w:rPr>
              <w:t>。本项目两条生产线位于厂区</w:t>
            </w:r>
            <w:r>
              <w:rPr>
                <w:rFonts w:hint="eastAsia"/>
                <w:bCs/>
                <w:sz w:val="24"/>
              </w:rPr>
              <w:t>北侧车间内</w:t>
            </w:r>
            <w:r>
              <w:rPr>
                <w:bCs/>
                <w:sz w:val="24"/>
              </w:rPr>
              <w:t>，项目</w:t>
            </w:r>
            <w:r>
              <w:rPr>
                <w:rFonts w:hint="eastAsia"/>
                <w:bCs/>
                <w:sz w:val="24"/>
              </w:rPr>
              <w:t>西侧为废料存储库房，</w:t>
            </w:r>
            <w:r>
              <w:rPr>
                <w:bCs/>
                <w:sz w:val="24"/>
              </w:rPr>
              <w:t>东</w:t>
            </w:r>
            <w:r>
              <w:rPr>
                <w:rFonts w:hint="eastAsia"/>
                <w:bCs/>
                <w:sz w:val="24"/>
              </w:rPr>
              <w:t>侧</w:t>
            </w:r>
            <w:r>
              <w:rPr>
                <w:bCs/>
                <w:sz w:val="24"/>
              </w:rPr>
              <w:t>为</w:t>
            </w:r>
            <w:r>
              <w:rPr>
                <w:rFonts w:hint="eastAsia"/>
                <w:bCs/>
                <w:sz w:val="24"/>
              </w:rPr>
              <w:t>库房。</w:t>
            </w:r>
            <w:r>
              <w:rPr>
                <w:bCs/>
                <w:sz w:val="24"/>
              </w:rPr>
              <w:t>项目地理位置图见附图1，周边关系图见附图2。</w:t>
            </w:r>
          </w:p>
          <w:p>
            <w:pPr>
              <w:spacing w:line="360" w:lineRule="auto"/>
              <w:ind w:firstLine="480" w:firstLineChars="200"/>
              <w:rPr>
                <w:b/>
                <w:sz w:val="24"/>
              </w:rPr>
            </w:pPr>
            <w:r>
              <w:rPr>
                <w:rFonts w:hint="eastAsia"/>
                <w:b/>
                <w:sz w:val="24"/>
              </w:rPr>
              <w:t>（2）</w:t>
            </w:r>
            <w:r>
              <w:rPr>
                <w:b/>
                <w:sz w:val="24"/>
              </w:rPr>
              <w:t>建设内容和规模</w:t>
            </w:r>
          </w:p>
          <w:p>
            <w:pPr>
              <w:spacing w:line="360" w:lineRule="auto"/>
              <w:ind w:firstLine="480" w:firstLineChars="200"/>
              <w:rPr>
                <w:spacing w:val="4"/>
                <w:sz w:val="24"/>
              </w:rPr>
            </w:pPr>
            <w:r>
              <w:rPr>
                <w:sz w:val="24"/>
              </w:rPr>
              <w:t>本项目占地面积</w:t>
            </w:r>
            <w:r>
              <w:rPr>
                <w:rFonts w:hint="eastAsia"/>
                <w:sz w:val="24"/>
              </w:rPr>
              <w:t>2000m</w:t>
            </w:r>
            <w:r>
              <w:rPr>
                <w:rFonts w:hint="eastAsia"/>
                <w:sz w:val="24"/>
                <w:vertAlign w:val="superscript"/>
              </w:rPr>
              <w:t>2</w:t>
            </w:r>
            <w:r>
              <w:rPr>
                <w:rFonts w:hint="eastAsia"/>
                <w:sz w:val="24"/>
              </w:rPr>
              <w:t>，合3亩，</w:t>
            </w:r>
            <w:r>
              <w:rPr>
                <w:rFonts w:hint="eastAsia"/>
                <w:bCs/>
                <w:sz w:val="24"/>
              </w:rPr>
              <w:t>项目占地原为</w:t>
            </w:r>
            <w:r>
              <w:rPr>
                <w:rFonts w:hint="eastAsia"/>
                <w:bCs/>
                <w:sz w:val="24"/>
                <w:lang w:eastAsia="zh-CN"/>
              </w:rPr>
              <w:t>XXX</w:t>
            </w:r>
            <w:r>
              <w:rPr>
                <w:rFonts w:hint="eastAsia"/>
                <w:bCs/>
                <w:sz w:val="24"/>
              </w:rPr>
              <w:t>龙腾运输有限公司，现已经停产拆除。</w:t>
            </w:r>
            <w:r>
              <w:rPr>
                <w:rFonts w:hint="eastAsia"/>
                <w:sz w:val="24"/>
              </w:rPr>
              <w:t>目前现状为空置厂房。</w:t>
            </w:r>
            <w:r>
              <w:rPr>
                <w:sz w:val="24"/>
              </w:rPr>
              <w:t>项目场地内</w:t>
            </w:r>
            <w:r>
              <w:rPr>
                <w:rFonts w:hint="eastAsia"/>
                <w:sz w:val="24"/>
              </w:rPr>
              <w:t>有可利用的1处办公楼和3处厂房，占地属建设用地，平面布置图见附图3。</w:t>
            </w:r>
          </w:p>
          <w:p>
            <w:pPr>
              <w:spacing w:line="360" w:lineRule="auto"/>
              <w:ind w:firstLine="420" w:firstLineChars="175"/>
              <w:jc w:val="left"/>
              <w:rPr>
                <w:sz w:val="24"/>
              </w:rPr>
            </w:pPr>
            <w:r>
              <w:rPr>
                <w:rFonts w:hint="eastAsia"/>
                <w:sz w:val="24"/>
              </w:rPr>
              <w:t>项目总建筑面积400m</w:t>
            </w:r>
            <w:r>
              <w:rPr>
                <w:rFonts w:hint="eastAsia"/>
                <w:sz w:val="24"/>
                <w:vertAlign w:val="superscript"/>
              </w:rPr>
              <w:t>2</w:t>
            </w:r>
            <w:r>
              <w:rPr>
                <w:rFonts w:hint="eastAsia"/>
                <w:sz w:val="24"/>
              </w:rPr>
              <w:t>，</w:t>
            </w:r>
            <w:r>
              <w:rPr>
                <w:sz w:val="24"/>
              </w:rPr>
              <w:t>主要建设内容包含生产车间</w:t>
            </w:r>
            <w:r>
              <w:rPr>
                <w:rFonts w:hint="eastAsia"/>
                <w:sz w:val="24"/>
              </w:rPr>
              <w:t>300</w:t>
            </w:r>
            <w:r>
              <w:rPr>
                <w:sz w:val="24"/>
              </w:rPr>
              <w:t>m</w:t>
            </w:r>
            <w:r>
              <w:rPr>
                <w:sz w:val="24"/>
                <w:vertAlign w:val="superscript"/>
              </w:rPr>
              <w:t>2</w:t>
            </w:r>
            <w:r>
              <w:rPr>
                <w:sz w:val="24"/>
              </w:rPr>
              <w:t>，库</w:t>
            </w:r>
            <w:r>
              <w:rPr>
                <w:rFonts w:hint="eastAsia"/>
                <w:sz w:val="24"/>
              </w:rPr>
              <w:t>房100</w:t>
            </w:r>
            <w:r>
              <w:rPr>
                <w:sz w:val="24"/>
              </w:rPr>
              <w:t>m</w:t>
            </w:r>
            <w:r>
              <w:rPr>
                <w:sz w:val="24"/>
                <w:vertAlign w:val="superscript"/>
              </w:rPr>
              <w:t>2</w:t>
            </w:r>
            <w:r>
              <w:rPr>
                <w:rFonts w:hint="eastAsia"/>
                <w:sz w:val="24"/>
              </w:rPr>
              <w:t>及其他附属设施，</w:t>
            </w:r>
            <w:r>
              <w:rPr>
                <w:sz w:val="24"/>
              </w:rPr>
              <w:t>绿化</w:t>
            </w:r>
            <w:r>
              <w:rPr>
                <w:rFonts w:hint="eastAsia"/>
                <w:sz w:val="24"/>
              </w:rPr>
              <w:t>面积100</w:t>
            </w:r>
            <w:r>
              <w:rPr>
                <w:sz w:val="24"/>
              </w:rPr>
              <w:t>m</w:t>
            </w:r>
            <w:r>
              <w:rPr>
                <w:sz w:val="24"/>
                <w:vertAlign w:val="superscript"/>
              </w:rPr>
              <w:t>2</w:t>
            </w:r>
            <w:r>
              <w:rPr>
                <w:kern w:val="0"/>
                <w:sz w:val="24"/>
              </w:rPr>
              <w:t>。</w:t>
            </w:r>
            <w:r>
              <w:rPr>
                <w:sz w:val="24"/>
              </w:rPr>
              <w:t>项目总投资</w:t>
            </w:r>
            <w:r>
              <w:rPr>
                <w:rFonts w:hint="eastAsia"/>
                <w:sz w:val="24"/>
              </w:rPr>
              <w:t>2000</w:t>
            </w:r>
            <w:r>
              <w:rPr>
                <w:sz w:val="24"/>
              </w:rPr>
              <w:t>万，建设</w:t>
            </w:r>
            <w:r>
              <w:rPr>
                <w:rFonts w:hint="eastAsia"/>
                <w:sz w:val="24"/>
              </w:rPr>
              <w:t>1</w:t>
            </w:r>
            <w:r>
              <w:rPr>
                <w:sz w:val="24"/>
              </w:rPr>
              <w:t>条</w:t>
            </w:r>
            <w:r>
              <w:rPr>
                <w:rFonts w:hint="eastAsia"/>
                <w:sz w:val="24"/>
              </w:rPr>
              <w:t>干粉砂浆</w:t>
            </w:r>
            <w:r>
              <w:rPr>
                <w:sz w:val="24"/>
              </w:rPr>
              <w:t>生产线，年产</w:t>
            </w:r>
            <w:r>
              <w:rPr>
                <w:rFonts w:hint="eastAsia"/>
                <w:sz w:val="24"/>
              </w:rPr>
              <w:t>3</w:t>
            </w:r>
            <w:r>
              <w:rPr>
                <w:sz w:val="24"/>
              </w:rPr>
              <w:t>万吨。建设项目组成一览表见表</w:t>
            </w:r>
            <w:r>
              <w:rPr>
                <w:rFonts w:hint="eastAsia"/>
                <w:sz w:val="24"/>
              </w:rPr>
              <w:t>1.2</w:t>
            </w:r>
            <w:r>
              <w:rPr>
                <w:sz w:val="24"/>
              </w:rPr>
              <w:t>。</w:t>
            </w:r>
          </w:p>
          <w:p>
            <w:pPr>
              <w:spacing w:line="360" w:lineRule="auto"/>
              <w:ind w:firstLine="480" w:firstLineChars="200"/>
            </w:pPr>
            <w:r>
              <w:rPr>
                <w:bCs/>
                <w:sz w:val="24"/>
              </w:rPr>
              <w:t>表</w:t>
            </w:r>
            <w:r>
              <w:rPr>
                <w:rFonts w:hint="eastAsia"/>
                <w:bCs/>
                <w:sz w:val="24"/>
              </w:rPr>
              <w:t>1.2</w:t>
            </w:r>
            <w:r>
              <w:rPr>
                <w:bCs/>
                <w:sz w:val="24"/>
              </w:rPr>
              <w:t xml:space="preserve"> </w:t>
            </w:r>
            <w:r>
              <w:rPr>
                <w:rFonts w:hint="eastAsia"/>
                <w:b/>
                <w:sz w:val="24"/>
              </w:rPr>
              <w:t xml:space="preserve">                    项目组成</w:t>
            </w:r>
            <w:r>
              <w:rPr>
                <w:b/>
                <w:sz w:val="24"/>
              </w:rPr>
              <w:t>一览表</w:t>
            </w:r>
          </w:p>
          <w:tbl>
            <w:tblPr>
              <w:tblStyle w:val="TableNormal"/>
              <w:tblW w:w="0" w:type="auto"/>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41"/>
              <w:gridCol w:w="1493"/>
              <w:gridCol w:w="5250"/>
              <w:gridCol w:w="1490"/>
            </w:tblGrid>
            <w:tr>
              <w:tblPrEx>
                <w:tblW w:w="0" w:type="auto"/>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14"/>
                <w:jc w:val="center"/>
              </w:trPr>
              <w:tc>
                <w:tcPr>
                  <w:tcW w:w="641" w:type="dxa"/>
                  <w:vAlign w:val="center"/>
                </w:tcPr>
                <w:p>
                  <w:pPr>
                    <w:widowControl/>
                    <w:jc w:val="center"/>
                    <w:textAlignment w:val="baseline"/>
                    <w:rPr>
                      <w:b/>
                      <w:bCs/>
                      <w:kern w:val="0"/>
                      <w:szCs w:val="21"/>
                    </w:rPr>
                  </w:pPr>
                  <w:r>
                    <w:rPr>
                      <w:b/>
                      <w:bCs/>
                      <w:kern w:val="0"/>
                      <w:szCs w:val="21"/>
                    </w:rPr>
                    <w:t>工程类别</w:t>
                  </w:r>
                </w:p>
              </w:tc>
              <w:tc>
                <w:tcPr>
                  <w:tcW w:w="1493" w:type="dxa"/>
                  <w:vAlign w:val="center"/>
                </w:tcPr>
                <w:p>
                  <w:pPr>
                    <w:widowControl/>
                    <w:jc w:val="center"/>
                    <w:textAlignment w:val="baseline"/>
                    <w:rPr>
                      <w:b/>
                      <w:bCs/>
                      <w:kern w:val="0"/>
                      <w:szCs w:val="21"/>
                    </w:rPr>
                  </w:pPr>
                  <w:r>
                    <w:rPr>
                      <w:b/>
                      <w:bCs/>
                      <w:kern w:val="0"/>
                      <w:szCs w:val="21"/>
                    </w:rPr>
                    <w:t>工程名称</w:t>
                  </w:r>
                </w:p>
              </w:tc>
              <w:tc>
                <w:tcPr>
                  <w:tcW w:w="5250" w:type="dxa"/>
                  <w:vAlign w:val="center"/>
                </w:tcPr>
                <w:p>
                  <w:pPr>
                    <w:widowControl/>
                    <w:jc w:val="center"/>
                    <w:textAlignment w:val="baseline"/>
                    <w:rPr>
                      <w:b/>
                      <w:bCs/>
                      <w:kern w:val="0"/>
                      <w:szCs w:val="21"/>
                    </w:rPr>
                  </w:pPr>
                  <w:r>
                    <w:rPr>
                      <w:b/>
                      <w:bCs/>
                      <w:kern w:val="0"/>
                      <w:szCs w:val="21"/>
                    </w:rPr>
                    <w:t>建设内容及规模</w:t>
                  </w:r>
                </w:p>
              </w:tc>
              <w:tc>
                <w:tcPr>
                  <w:tcW w:w="1490" w:type="dxa"/>
                  <w:vAlign w:val="center"/>
                </w:tcPr>
                <w:p>
                  <w:pPr>
                    <w:widowControl/>
                    <w:jc w:val="center"/>
                    <w:textAlignment w:val="baseline"/>
                    <w:rPr>
                      <w:rFonts w:hint="eastAsia"/>
                      <w:b/>
                      <w:bCs/>
                      <w:kern w:val="0"/>
                      <w:szCs w:val="21"/>
                    </w:rPr>
                  </w:pPr>
                  <w:r>
                    <w:rPr>
                      <w:rFonts w:hint="eastAsia"/>
                      <w:b/>
                      <w:bCs/>
                      <w:kern w:val="0"/>
                      <w:szCs w:val="21"/>
                    </w:rPr>
                    <w:t>备注</w:t>
                  </w:r>
                </w:p>
              </w:tc>
            </w:tr>
            <w:tr>
              <w:tblPrEx>
                <w:tblW w:w="0" w:type="auto"/>
                <w:jc w:val="center"/>
                <w:tblInd w:w="108" w:type="dxa"/>
                <w:tblLayout w:type="fixed"/>
                <w:tblCellMar>
                  <w:top w:w="0" w:type="dxa"/>
                  <w:left w:w="108" w:type="dxa"/>
                  <w:bottom w:w="0" w:type="dxa"/>
                  <w:right w:w="108" w:type="dxa"/>
                </w:tblCellMar>
                <w:tblLook w:val="0000"/>
              </w:tblPrEx>
              <w:trPr>
                <w:trHeight w:val="423"/>
                <w:jc w:val="center"/>
              </w:trPr>
              <w:tc>
                <w:tcPr>
                  <w:tcW w:w="641" w:type="dxa"/>
                  <w:vAlign w:val="center"/>
                </w:tcPr>
                <w:p>
                  <w:pPr>
                    <w:widowControl/>
                    <w:jc w:val="center"/>
                    <w:textAlignment w:val="baseline"/>
                    <w:rPr>
                      <w:kern w:val="0"/>
                      <w:szCs w:val="21"/>
                    </w:rPr>
                  </w:pPr>
                  <w:r>
                    <w:rPr>
                      <w:kern w:val="0"/>
                      <w:szCs w:val="21"/>
                    </w:rPr>
                    <w:t>主体工程</w:t>
                  </w:r>
                </w:p>
              </w:tc>
              <w:tc>
                <w:tcPr>
                  <w:tcW w:w="1493" w:type="dxa"/>
                  <w:vAlign w:val="center"/>
                </w:tcPr>
                <w:p>
                  <w:pPr>
                    <w:widowControl/>
                    <w:jc w:val="center"/>
                    <w:textAlignment w:val="baseline"/>
                    <w:rPr>
                      <w:kern w:val="0"/>
                      <w:szCs w:val="21"/>
                    </w:rPr>
                  </w:pPr>
                  <w:r>
                    <w:rPr>
                      <w:kern w:val="0"/>
                      <w:szCs w:val="21"/>
                    </w:rPr>
                    <w:t>生产车间</w:t>
                  </w:r>
                </w:p>
              </w:tc>
              <w:tc>
                <w:tcPr>
                  <w:tcW w:w="5250" w:type="dxa"/>
                  <w:vAlign w:val="center"/>
                </w:tcPr>
                <w:p>
                  <w:pPr>
                    <w:widowControl/>
                    <w:jc w:val="center"/>
                    <w:textAlignment w:val="baseline"/>
                    <w:rPr>
                      <w:kern w:val="0"/>
                      <w:szCs w:val="21"/>
                    </w:rPr>
                  </w:pPr>
                  <w:r>
                    <w:rPr>
                      <w:rFonts w:hint="eastAsia"/>
                      <w:szCs w:val="21"/>
                    </w:rPr>
                    <w:t>干拌砂浆生产线1条，年产共3万t，</w:t>
                  </w:r>
                  <w:r>
                    <w:rPr>
                      <w:snapToGrid w:val="0"/>
                      <w:szCs w:val="21"/>
                    </w:rPr>
                    <w:t>占地面积约</w:t>
                  </w:r>
                  <w:r>
                    <w:rPr>
                      <w:rFonts w:hint="eastAsia"/>
                      <w:snapToGrid w:val="0"/>
                      <w:szCs w:val="21"/>
                    </w:rPr>
                    <w:t>300</w:t>
                  </w:r>
                  <w:r>
                    <w:rPr>
                      <w:kern w:val="0"/>
                      <w:szCs w:val="21"/>
                    </w:rPr>
                    <w:t>m</w:t>
                  </w:r>
                  <w:r>
                    <w:rPr>
                      <w:kern w:val="0"/>
                      <w:szCs w:val="21"/>
                      <w:vertAlign w:val="superscript"/>
                    </w:rPr>
                    <w:t>2</w:t>
                  </w:r>
                  <w:r>
                    <w:rPr>
                      <w:rFonts w:hint="eastAsia"/>
                      <w:kern w:val="0"/>
                      <w:szCs w:val="21"/>
                    </w:rPr>
                    <w:t>。</w:t>
                  </w:r>
                </w:p>
              </w:tc>
              <w:tc>
                <w:tcPr>
                  <w:tcW w:w="1490" w:type="dxa"/>
                  <w:vAlign w:val="center"/>
                </w:tcPr>
                <w:p>
                  <w:pPr>
                    <w:widowControl/>
                    <w:jc w:val="center"/>
                    <w:textAlignment w:val="baseline"/>
                    <w:rPr>
                      <w:rFonts w:hint="eastAsia"/>
                      <w:szCs w:val="21"/>
                    </w:rPr>
                  </w:pPr>
                  <w:r>
                    <w:rPr>
                      <w:rFonts w:hint="eastAsia"/>
                      <w:szCs w:val="21"/>
                    </w:rPr>
                    <w:t>利用原有厂房</w:t>
                  </w:r>
                </w:p>
              </w:tc>
            </w:tr>
            <w:tr>
              <w:tblPrEx>
                <w:tblW w:w="0" w:type="auto"/>
                <w:jc w:val="center"/>
                <w:tblInd w:w="108" w:type="dxa"/>
                <w:tblLayout w:type="fixed"/>
                <w:tblCellMar>
                  <w:top w:w="0" w:type="dxa"/>
                  <w:left w:w="108" w:type="dxa"/>
                  <w:bottom w:w="0" w:type="dxa"/>
                  <w:right w:w="108" w:type="dxa"/>
                </w:tblCellMar>
                <w:tblLook w:val="0000"/>
              </w:tblPrEx>
              <w:trPr>
                <w:trHeight w:val="423"/>
                <w:jc w:val="center"/>
              </w:trPr>
              <w:tc>
                <w:tcPr>
                  <w:tcW w:w="641" w:type="dxa"/>
                  <w:vMerge w:val="restart"/>
                  <w:vAlign w:val="center"/>
                </w:tcPr>
                <w:p>
                  <w:pPr>
                    <w:widowControl/>
                    <w:jc w:val="center"/>
                    <w:textAlignment w:val="baseline"/>
                    <w:rPr>
                      <w:kern w:val="0"/>
                      <w:szCs w:val="21"/>
                    </w:rPr>
                  </w:pPr>
                  <w:r>
                    <w:rPr>
                      <w:rFonts w:hint="eastAsia"/>
                      <w:kern w:val="0"/>
                      <w:szCs w:val="21"/>
                    </w:rPr>
                    <w:t>储运工程</w:t>
                  </w:r>
                </w:p>
              </w:tc>
              <w:tc>
                <w:tcPr>
                  <w:tcW w:w="1493" w:type="dxa"/>
                  <w:vMerge w:val="restart"/>
                  <w:vAlign w:val="center"/>
                </w:tcPr>
                <w:p>
                  <w:pPr>
                    <w:widowControl/>
                    <w:jc w:val="center"/>
                    <w:textAlignment w:val="baseline"/>
                    <w:rPr>
                      <w:kern w:val="0"/>
                      <w:szCs w:val="21"/>
                    </w:rPr>
                  </w:pPr>
                  <w:r>
                    <w:rPr>
                      <w:rFonts w:hint="eastAsia"/>
                      <w:kern w:val="0"/>
                      <w:szCs w:val="21"/>
                    </w:rPr>
                    <w:t>原料存储</w:t>
                  </w:r>
                </w:p>
              </w:tc>
              <w:tc>
                <w:tcPr>
                  <w:tcW w:w="5250" w:type="dxa"/>
                  <w:vAlign w:val="center"/>
                </w:tcPr>
                <w:p>
                  <w:pPr>
                    <w:widowControl/>
                    <w:jc w:val="center"/>
                    <w:textAlignment w:val="baseline"/>
                    <w:rPr>
                      <w:rFonts w:hint="eastAsia"/>
                      <w:kern w:val="0"/>
                      <w:szCs w:val="21"/>
                    </w:rPr>
                  </w:pPr>
                  <w:r>
                    <w:rPr>
                      <w:rFonts w:hint="eastAsia"/>
                      <w:kern w:val="0"/>
                      <w:szCs w:val="21"/>
                    </w:rPr>
                    <w:t>原料储罐：每条生产线设2个水泥储罐、1个砂储罐</w:t>
                  </w:r>
                </w:p>
              </w:tc>
              <w:tc>
                <w:tcPr>
                  <w:tcW w:w="1490" w:type="dxa"/>
                  <w:vAlign w:val="center"/>
                </w:tcPr>
                <w:p>
                  <w:pPr>
                    <w:widowControl/>
                    <w:jc w:val="center"/>
                    <w:textAlignment w:val="baseline"/>
                    <w:rPr>
                      <w:rFonts w:hint="eastAsia"/>
                      <w:szCs w:val="21"/>
                    </w:rPr>
                  </w:pPr>
                  <w:r>
                    <w:rPr>
                      <w:rFonts w:hint="eastAsia"/>
                      <w:szCs w:val="21"/>
                    </w:rPr>
                    <w:t>利用原有厂房</w:t>
                  </w:r>
                </w:p>
              </w:tc>
            </w:tr>
            <w:tr>
              <w:tblPrEx>
                <w:tblW w:w="0" w:type="auto"/>
                <w:jc w:val="center"/>
                <w:tblInd w:w="108" w:type="dxa"/>
                <w:tblLayout w:type="fixed"/>
                <w:tblCellMar>
                  <w:top w:w="0" w:type="dxa"/>
                  <w:left w:w="108" w:type="dxa"/>
                  <w:bottom w:w="0" w:type="dxa"/>
                  <w:right w:w="108" w:type="dxa"/>
                </w:tblCellMar>
                <w:tblLook w:val="0000"/>
              </w:tblPrEx>
              <w:trPr>
                <w:trHeight w:val="90"/>
                <w:jc w:val="center"/>
              </w:trPr>
              <w:tc>
                <w:tcPr>
                  <w:tcW w:w="641" w:type="dxa"/>
                  <w:vMerge/>
                  <w:vAlign w:val="center"/>
                </w:tcPr>
                <w:p>
                  <w:pPr>
                    <w:widowControl/>
                    <w:jc w:val="center"/>
                    <w:textAlignment w:val="baseline"/>
                    <w:rPr>
                      <w:rFonts w:hint="eastAsia"/>
                      <w:kern w:val="0"/>
                      <w:szCs w:val="21"/>
                    </w:rPr>
                  </w:pPr>
                </w:p>
              </w:tc>
              <w:tc>
                <w:tcPr>
                  <w:tcW w:w="1493" w:type="dxa"/>
                  <w:vMerge/>
                  <w:vAlign w:val="center"/>
                </w:tcPr>
                <w:p>
                  <w:pPr>
                    <w:widowControl/>
                    <w:jc w:val="center"/>
                    <w:textAlignment w:val="baseline"/>
                    <w:rPr>
                      <w:rFonts w:hint="eastAsia"/>
                      <w:kern w:val="0"/>
                      <w:szCs w:val="21"/>
                    </w:rPr>
                  </w:pPr>
                </w:p>
              </w:tc>
              <w:tc>
                <w:tcPr>
                  <w:tcW w:w="5250" w:type="dxa"/>
                  <w:vAlign w:val="center"/>
                </w:tcPr>
                <w:p>
                  <w:pPr>
                    <w:widowControl/>
                    <w:jc w:val="center"/>
                    <w:textAlignment w:val="baseline"/>
                    <w:rPr>
                      <w:rFonts w:hint="eastAsia"/>
                      <w:kern w:val="0"/>
                      <w:szCs w:val="21"/>
                    </w:rPr>
                  </w:pPr>
                  <w:r>
                    <w:rPr>
                      <w:rFonts w:hint="eastAsia"/>
                      <w:kern w:val="0"/>
                      <w:szCs w:val="21"/>
                    </w:rPr>
                    <w:t>封闭</w:t>
                  </w:r>
                  <w:r>
                    <w:rPr>
                      <w:kern w:val="0"/>
                      <w:szCs w:val="21"/>
                    </w:rPr>
                    <w:t>原料库</w:t>
                  </w:r>
                  <w:r>
                    <w:rPr>
                      <w:rFonts w:hint="eastAsia"/>
                      <w:kern w:val="0"/>
                      <w:szCs w:val="21"/>
                    </w:rPr>
                    <w:t>：位于生产车间西南角，50</w:t>
                  </w:r>
                  <w:r>
                    <w:rPr>
                      <w:kern w:val="0"/>
                      <w:szCs w:val="21"/>
                    </w:rPr>
                    <w:t>m</w:t>
                  </w:r>
                  <w:r>
                    <w:rPr>
                      <w:kern w:val="0"/>
                      <w:szCs w:val="21"/>
                      <w:vertAlign w:val="superscript"/>
                    </w:rPr>
                    <w:t>2</w:t>
                  </w:r>
                  <w:r>
                    <w:rPr>
                      <w:rFonts w:hint="eastAsia"/>
                      <w:kern w:val="0"/>
                      <w:szCs w:val="21"/>
                    </w:rPr>
                    <w:t>，</w:t>
                  </w:r>
                  <w:r>
                    <w:rPr>
                      <w:kern w:val="0"/>
                      <w:szCs w:val="21"/>
                    </w:rPr>
                    <w:t>用于</w:t>
                  </w:r>
                  <w:r>
                    <w:rPr>
                      <w:rFonts w:hint="eastAsia"/>
                      <w:kern w:val="0"/>
                      <w:szCs w:val="21"/>
                    </w:rPr>
                    <w:t>胶粉、木质纤维、纤维素等袋装</w:t>
                  </w:r>
                  <w:r>
                    <w:rPr>
                      <w:kern w:val="0"/>
                      <w:szCs w:val="21"/>
                    </w:rPr>
                    <w:t>原料</w:t>
                  </w:r>
                  <w:r>
                    <w:rPr>
                      <w:rFonts w:hint="eastAsia"/>
                      <w:kern w:val="0"/>
                      <w:szCs w:val="21"/>
                    </w:rPr>
                    <w:t>储存。</w:t>
                  </w:r>
                </w:p>
              </w:tc>
              <w:tc>
                <w:tcPr>
                  <w:tcW w:w="1490" w:type="dxa"/>
                  <w:vAlign w:val="center"/>
                </w:tcPr>
                <w:p>
                  <w:pPr>
                    <w:widowControl/>
                    <w:jc w:val="center"/>
                    <w:textAlignment w:val="baseline"/>
                    <w:rPr>
                      <w:rFonts w:hint="eastAsia"/>
                      <w:szCs w:val="21"/>
                    </w:rPr>
                  </w:pPr>
                  <w:r>
                    <w:rPr>
                      <w:rFonts w:hint="eastAsia"/>
                      <w:szCs w:val="21"/>
                    </w:rPr>
                    <w:t>利用原有厂房</w:t>
                  </w:r>
                </w:p>
              </w:tc>
            </w:tr>
            <w:tr>
              <w:tblPrEx>
                <w:tblW w:w="0" w:type="auto"/>
                <w:jc w:val="center"/>
                <w:tblInd w:w="108" w:type="dxa"/>
                <w:tblLayout w:type="fixed"/>
                <w:tblCellMar>
                  <w:top w:w="0" w:type="dxa"/>
                  <w:left w:w="108" w:type="dxa"/>
                  <w:bottom w:w="0" w:type="dxa"/>
                  <w:right w:w="108" w:type="dxa"/>
                </w:tblCellMar>
                <w:tblLook w:val="0000"/>
              </w:tblPrEx>
              <w:trPr>
                <w:trHeight w:val="826"/>
                <w:jc w:val="center"/>
              </w:trPr>
              <w:tc>
                <w:tcPr>
                  <w:tcW w:w="641" w:type="dxa"/>
                  <w:vMerge/>
                  <w:vAlign w:val="center"/>
                </w:tcPr>
                <w:p>
                  <w:pPr>
                    <w:widowControl/>
                    <w:jc w:val="center"/>
                    <w:textAlignment w:val="baseline"/>
                    <w:rPr>
                      <w:rFonts w:hint="eastAsia"/>
                      <w:kern w:val="0"/>
                      <w:szCs w:val="21"/>
                    </w:rPr>
                  </w:pPr>
                </w:p>
              </w:tc>
              <w:tc>
                <w:tcPr>
                  <w:tcW w:w="1493" w:type="dxa"/>
                  <w:vAlign w:val="center"/>
                </w:tcPr>
                <w:p>
                  <w:pPr>
                    <w:widowControl/>
                    <w:jc w:val="center"/>
                    <w:textAlignment w:val="baseline"/>
                    <w:rPr>
                      <w:rFonts w:hint="eastAsia"/>
                      <w:kern w:val="0"/>
                      <w:szCs w:val="21"/>
                    </w:rPr>
                  </w:pPr>
                  <w:r>
                    <w:rPr>
                      <w:rFonts w:hint="eastAsia"/>
                      <w:kern w:val="0"/>
                      <w:szCs w:val="21"/>
                    </w:rPr>
                    <w:t>产品存储</w:t>
                  </w:r>
                </w:p>
              </w:tc>
              <w:tc>
                <w:tcPr>
                  <w:tcW w:w="5250" w:type="dxa"/>
                  <w:vAlign w:val="center"/>
                </w:tcPr>
                <w:p>
                  <w:pPr>
                    <w:widowControl/>
                    <w:jc w:val="center"/>
                    <w:textAlignment w:val="baseline"/>
                    <w:rPr>
                      <w:rFonts w:hint="eastAsia"/>
                      <w:kern w:val="0"/>
                      <w:szCs w:val="21"/>
                    </w:rPr>
                  </w:pPr>
                  <w:r>
                    <w:rPr>
                      <w:rFonts w:hint="eastAsia"/>
                      <w:kern w:val="0"/>
                      <w:szCs w:val="21"/>
                    </w:rPr>
                    <w:t>产品为25kg袋装包装，存储于生产车间西南角，占地面积5</w:t>
                  </w:r>
                  <w:r>
                    <w:rPr>
                      <w:kern w:val="0"/>
                      <w:szCs w:val="21"/>
                    </w:rPr>
                    <w:t>0m</w:t>
                  </w:r>
                  <w:r>
                    <w:rPr>
                      <w:kern w:val="0"/>
                      <w:szCs w:val="21"/>
                      <w:vertAlign w:val="superscript"/>
                    </w:rPr>
                    <w:t>2</w:t>
                  </w:r>
                  <w:r>
                    <w:rPr>
                      <w:rFonts w:hint="eastAsia"/>
                      <w:kern w:val="0"/>
                      <w:szCs w:val="21"/>
                    </w:rPr>
                    <w:t>。</w:t>
                  </w:r>
                </w:p>
              </w:tc>
              <w:tc>
                <w:tcPr>
                  <w:tcW w:w="1490" w:type="dxa"/>
                  <w:vAlign w:val="center"/>
                </w:tcPr>
                <w:p>
                  <w:pPr>
                    <w:widowControl/>
                    <w:jc w:val="center"/>
                    <w:textAlignment w:val="baseline"/>
                    <w:rPr>
                      <w:rFonts w:hint="eastAsia"/>
                      <w:szCs w:val="21"/>
                    </w:rPr>
                  </w:pPr>
                  <w:r>
                    <w:rPr>
                      <w:rFonts w:hint="eastAsia"/>
                      <w:szCs w:val="21"/>
                    </w:rPr>
                    <w:t>利用原有厂房</w:t>
                  </w:r>
                </w:p>
              </w:tc>
            </w:tr>
            <w:tr>
              <w:tblPrEx>
                <w:tblW w:w="0" w:type="auto"/>
                <w:jc w:val="center"/>
                <w:tblInd w:w="108" w:type="dxa"/>
                <w:tblLayout w:type="fixed"/>
                <w:tblCellMar>
                  <w:top w:w="0" w:type="dxa"/>
                  <w:left w:w="108" w:type="dxa"/>
                  <w:bottom w:w="0" w:type="dxa"/>
                  <w:right w:w="108" w:type="dxa"/>
                </w:tblCellMar>
                <w:tblLook w:val="0000"/>
              </w:tblPrEx>
              <w:trPr>
                <w:trHeight w:val="423"/>
                <w:jc w:val="center"/>
              </w:trPr>
              <w:tc>
                <w:tcPr>
                  <w:tcW w:w="641" w:type="dxa"/>
                  <w:vMerge/>
                  <w:vAlign w:val="center"/>
                </w:tcPr>
                <w:p>
                  <w:pPr>
                    <w:widowControl/>
                    <w:jc w:val="center"/>
                    <w:textAlignment w:val="baseline"/>
                    <w:rPr>
                      <w:rFonts w:hint="eastAsia"/>
                      <w:kern w:val="0"/>
                      <w:szCs w:val="21"/>
                    </w:rPr>
                  </w:pPr>
                </w:p>
              </w:tc>
              <w:tc>
                <w:tcPr>
                  <w:tcW w:w="1493" w:type="dxa"/>
                  <w:vAlign w:val="center"/>
                </w:tcPr>
                <w:p>
                  <w:pPr>
                    <w:widowControl/>
                    <w:jc w:val="center"/>
                    <w:textAlignment w:val="baseline"/>
                    <w:rPr>
                      <w:rFonts w:hint="eastAsia"/>
                      <w:kern w:val="0"/>
                      <w:szCs w:val="21"/>
                    </w:rPr>
                  </w:pPr>
                  <w:r>
                    <w:rPr>
                      <w:rFonts w:hint="eastAsia"/>
                      <w:kern w:val="0"/>
                      <w:szCs w:val="21"/>
                    </w:rPr>
                    <w:t>运输</w:t>
                  </w:r>
                </w:p>
              </w:tc>
              <w:tc>
                <w:tcPr>
                  <w:tcW w:w="5250" w:type="dxa"/>
                  <w:vAlign w:val="center"/>
                </w:tcPr>
                <w:p>
                  <w:pPr>
                    <w:widowControl/>
                    <w:jc w:val="center"/>
                    <w:textAlignment w:val="baseline"/>
                    <w:rPr>
                      <w:rFonts w:hint="eastAsia"/>
                      <w:szCs w:val="21"/>
                    </w:rPr>
                  </w:pPr>
                  <w:r>
                    <w:rPr>
                      <w:rFonts w:hint="eastAsia"/>
                      <w:szCs w:val="21"/>
                    </w:rPr>
                    <w:t>厂内运输原料使用密闭</w:t>
                  </w:r>
                  <w:r>
                    <w:rPr>
                      <w:szCs w:val="21"/>
                    </w:rPr>
                    <w:t>螺旋输送机</w:t>
                  </w:r>
                  <w:r>
                    <w:rPr>
                      <w:rFonts w:hint="eastAsia"/>
                      <w:szCs w:val="21"/>
                    </w:rPr>
                    <w:t>和罐车运输；</w:t>
                  </w:r>
                </w:p>
                <w:p>
                  <w:pPr>
                    <w:widowControl/>
                    <w:jc w:val="center"/>
                    <w:textAlignment w:val="baseline"/>
                    <w:rPr>
                      <w:rFonts w:hint="eastAsia"/>
                    </w:rPr>
                  </w:pPr>
                  <w:r>
                    <w:rPr>
                      <w:rFonts w:hint="eastAsia"/>
                      <w:szCs w:val="21"/>
                    </w:rPr>
                    <w:t>厂外运输利用现有道路，由原料供应和产品售出单位专业运输车辆承担。</w:t>
                  </w:r>
                </w:p>
              </w:tc>
              <w:tc>
                <w:tcPr>
                  <w:tcW w:w="1490" w:type="dxa"/>
                  <w:vAlign w:val="center"/>
                </w:tcPr>
                <w:p>
                  <w:pPr>
                    <w:widowControl/>
                    <w:jc w:val="center"/>
                    <w:textAlignment w:val="baseline"/>
                    <w:rPr>
                      <w:rFonts w:hint="eastAsia"/>
                      <w:szCs w:val="21"/>
                    </w:rPr>
                  </w:pPr>
                  <w:r>
                    <w:rPr>
                      <w:rFonts w:hint="eastAsia"/>
                      <w:szCs w:val="21"/>
                    </w:rPr>
                    <w:t>/</w:t>
                  </w:r>
                </w:p>
              </w:tc>
            </w:tr>
            <w:tr>
              <w:tblPrEx>
                <w:tblW w:w="0" w:type="auto"/>
                <w:jc w:val="center"/>
                <w:tblInd w:w="108" w:type="dxa"/>
                <w:tblLayout w:type="fixed"/>
                <w:tblCellMar>
                  <w:top w:w="0" w:type="dxa"/>
                  <w:left w:w="108" w:type="dxa"/>
                  <w:bottom w:w="0" w:type="dxa"/>
                  <w:right w:w="108" w:type="dxa"/>
                </w:tblCellMar>
                <w:tblLook w:val="0000"/>
              </w:tblPrEx>
              <w:trPr>
                <w:trHeight w:val="314"/>
                <w:jc w:val="center"/>
              </w:trPr>
              <w:tc>
                <w:tcPr>
                  <w:tcW w:w="641" w:type="dxa"/>
                  <w:vAlign w:val="center"/>
                </w:tcPr>
                <w:p>
                  <w:pPr>
                    <w:jc w:val="center"/>
                    <w:textAlignment w:val="baseline"/>
                    <w:rPr>
                      <w:kern w:val="0"/>
                      <w:szCs w:val="21"/>
                    </w:rPr>
                  </w:pPr>
                  <w:r>
                    <w:rPr>
                      <w:kern w:val="0"/>
                      <w:szCs w:val="21"/>
                    </w:rPr>
                    <w:t>辅助工程</w:t>
                  </w:r>
                </w:p>
              </w:tc>
              <w:tc>
                <w:tcPr>
                  <w:tcW w:w="1493" w:type="dxa"/>
                  <w:vAlign w:val="center"/>
                </w:tcPr>
                <w:p>
                  <w:pPr>
                    <w:widowControl/>
                    <w:jc w:val="center"/>
                    <w:textAlignment w:val="baseline"/>
                    <w:rPr>
                      <w:kern w:val="0"/>
                      <w:szCs w:val="21"/>
                    </w:rPr>
                  </w:pPr>
                  <w:r>
                    <w:rPr>
                      <w:kern w:val="0"/>
                      <w:szCs w:val="21"/>
                    </w:rPr>
                    <w:t>办公用房</w:t>
                  </w:r>
                </w:p>
              </w:tc>
              <w:tc>
                <w:tcPr>
                  <w:tcW w:w="5250" w:type="dxa"/>
                  <w:vAlign w:val="center"/>
                </w:tcPr>
                <w:p>
                  <w:pPr>
                    <w:jc w:val="center"/>
                    <w:textAlignment w:val="baseline"/>
                    <w:rPr>
                      <w:kern w:val="0"/>
                      <w:szCs w:val="21"/>
                    </w:rPr>
                  </w:pPr>
                  <w:r>
                    <w:rPr>
                      <w:szCs w:val="21"/>
                    </w:rPr>
                    <w:t>占地</w:t>
                  </w:r>
                  <w:r>
                    <w:rPr>
                      <w:rFonts w:hint="eastAsia"/>
                      <w:sz w:val="24"/>
                    </w:rPr>
                    <w:t>500</w:t>
                  </w:r>
                  <w:r>
                    <w:rPr>
                      <w:kern w:val="0"/>
                      <w:szCs w:val="21"/>
                    </w:rPr>
                    <w:t xml:space="preserve"> m</w:t>
                  </w:r>
                  <w:r>
                    <w:rPr>
                      <w:kern w:val="0"/>
                      <w:szCs w:val="21"/>
                      <w:vertAlign w:val="superscript"/>
                    </w:rPr>
                    <w:t>2</w:t>
                  </w:r>
                  <w:r>
                    <w:rPr>
                      <w:kern w:val="0"/>
                      <w:szCs w:val="21"/>
                    </w:rPr>
                    <w:t>，砖混结构</w:t>
                  </w:r>
                  <w:r>
                    <w:rPr>
                      <w:rFonts w:hint="eastAsia"/>
                      <w:kern w:val="0"/>
                      <w:szCs w:val="21"/>
                    </w:rPr>
                    <w:t>，</w:t>
                  </w:r>
                </w:p>
                <w:p>
                  <w:pPr>
                    <w:jc w:val="center"/>
                    <w:textAlignment w:val="baseline"/>
                    <w:rPr>
                      <w:rFonts w:hint="eastAsia"/>
                      <w:kern w:val="0"/>
                      <w:szCs w:val="21"/>
                    </w:rPr>
                  </w:pPr>
                  <w:r>
                    <w:rPr>
                      <w:rFonts w:hint="eastAsia"/>
                      <w:kern w:val="0"/>
                      <w:szCs w:val="21"/>
                    </w:rPr>
                    <w:t>含</w:t>
                  </w:r>
                  <w:r>
                    <w:rPr>
                      <w:kern w:val="0"/>
                      <w:szCs w:val="21"/>
                    </w:rPr>
                    <w:t>办公、住宿、</w:t>
                  </w:r>
                  <w:r>
                    <w:rPr>
                      <w:rFonts w:hint="eastAsia"/>
                      <w:kern w:val="0"/>
                      <w:szCs w:val="21"/>
                    </w:rPr>
                    <w:t>职工食堂、</w:t>
                  </w:r>
                  <w:r>
                    <w:rPr>
                      <w:kern w:val="0"/>
                      <w:szCs w:val="21"/>
                    </w:rPr>
                    <w:t>休息区</w:t>
                  </w:r>
                  <w:r>
                    <w:rPr>
                      <w:rFonts w:hint="eastAsia"/>
                      <w:kern w:val="0"/>
                      <w:szCs w:val="21"/>
                    </w:rPr>
                    <w:t>。</w:t>
                  </w:r>
                </w:p>
              </w:tc>
              <w:tc>
                <w:tcPr>
                  <w:tcW w:w="1490" w:type="dxa"/>
                  <w:vAlign w:val="center"/>
                </w:tcPr>
                <w:p>
                  <w:pPr>
                    <w:jc w:val="center"/>
                    <w:textAlignment w:val="baseline"/>
                    <w:rPr>
                      <w:rFonts w:hint="eastAsia"/>
                      <w:kern w:val="0"/>
                      <w:szCs w:val="21"/>
                    </w:rPr>
                  </w:pPr>
                  <w:r>
                    <w:rPr>
                      <w:rFonts w:hint="eastAsia"/>
                      <w:kern w:val="0"/>
                      <w:szCs w:val="21"/>
                    </w:rPr>
                    <w:t>利用原有办公楼</w:t>
                  </w:r>
                </w:p>
              </w:tc>
            </w:tr>
            <w:tr>
              <w:tblPrEx>
                <w:tblW w:w="0" w:type="auto"/>
                <w:jc w:val="center"/>
                <w:tblInd w:w="108" w:type="dxa"/>
                <w:tblLayout w:type="fixed"/>
                <w:tblCellMar>
                  <w:top w:w="0" w:type="dxa"/>
                  <w:left w:w="108" w:type="dxa"/>
                  <w:bottom w:w="0" w:type="dxa"/>
                  <w:right w:w="108" w:type="dxa"/>
                </w:tblCellMar>
                <w:tblLook w:val="0000"/>
              </w:tblPrEx>
              <w:trPr>
                <w:trHeight w:val="179"/>
                <w:jc w:val="center"/>
              </w:trPr>
              <w:tc>
                <w:tcPr>
                  <w:tcW w:w="641" w:type="dxa"/>
                  <w:vMerge w:val="restart"/>
                  <w:vAlign w:val="center"/>
                </w:tcPr>
                <w:p>
                  <w:pPr>
                    <w:widowControl/>
                    <w:jc w:val="center"/>
                    <w:textAlignment w:val="baseline"/>
                    <w:rPr>
                      <w:kern w:val="0"/>
                      <w:szCs w:val="21"/>
                    </w:rPr>
                  </w:pPr>
                  <w:r>
                    <w:rPr>
                      <w:kern w:val="0"/>
                      <w:szCs w:val="21"/>
                    </w:rPr>
                    <w:t>公用工程</w:t>
                  </w:r>
                </w:p>
              </w:tc>
              <w:tc>
                <w:tcPr>
                  <w:tcW w:w="1493" w:type="dxa"/>
                  <w:vAlign w:val="center"/>
                </w:tcPr>
                <w:p>
                  <w:pPr>
                    <w:widowControl/>
                    <w:jc w:val="center"/>
                    <w:textAlignment w:val="baseline"/>
                    <w:rPr>
                      <w:kern w:val="0"/>
                      <w:szCs w:val="21"/>
                    </w:rPr>
                  </w:pPr>
                  <w:r>
                    <w:rPr>
                      <w:kern w:val="0"/>
                      <w:szCs w:val="21"/>
                    </w:rPr>
                    <w:t>供水</w:t>
                  </w:r>
                </w:p>
              </w:tc>
              <w:tc>
                <w:tcPr>
                  <w:tcW w:w="5250" w:type="dxa"/>
                  <w:vAlign w:val="center"/>
                </w:tcPr>
                <w:p>
                  <w:pPr>
                    <w:widowControl/>
                    <w:jc w:val="center"/>
                    <w:textAlignment w:val="baseline"/>
                    <w:rPr>
                      <w:kern w:val="0"/>
                      <w:szCs w:val="21"/>
                    </w:rPr>
                  </w:pPr>
                  <w:r>
                    <w:rPr>
                      <w:szCs w:val="21"/>
                    </w:rPr>
                    <w:t>项目</w:t>
                  </w:r>
                  <w:r>
                    <w:rPr>
                      <w:rFonts w:hint="eastAsia"/>
                      <w:szCs w:val="21"/>
                    </w:rPr>
                    <w:t>供水由市政给水管网供给。</w:t>
                  </w:r>
                </w:p>
              </w:tc>
              <w:tc>
                <w:tcPr>
                  <w:tcW w:w="1490" w:type="dxa"/>
                  <w:vAlign w:val="center"/>
                </w:tcPr>
                <w:p>
                  <w:pPr>
                    <w:widowControl/>
                    <w:jc w:val="center"/>
                    <w:textAlignment w:val="baseline"/>
                    <w:rPr>
                      <w:rFonts w:hint="eastAsia"/>
                      <w:kern w:val="0"/>
                      <w:szCs w:val="21"/>
                    </w:rPr>
                  </w:pPr>
                  <w:r>
                    <w:rPr>
                      <w:rFonts w:hint="eastAsia"/>
                      <w:kern w:val="0"/>
                      <w:szCs w:val="21"/>
                    </w:rPr>
                    <w:t>依托现有</w:t>
                  </w:r>
                </w:p>
              </w:tc>
            </w:tr>
            <w:tr>
              <w:tblPrEx>
                <w:tblW w:w="0" w:type="auto"/>
                <w:jc w:val="center"/>
                <w:tblInd w:w="108" w:type="dxa"/>
                <w:tblLayout w:type="fixed"/>
                <w:tblCellMar>
                  <w:top w:w="0" w:type="dxa"/>
                  <w:left w:w="108" w:type="dxa"/>
                  <w:bottom w:w="0" w:type="dxa"/>
                  <w:right w:w="108" w:type="dxa"/>
                </w:tblCellMar>
                <w:tblLook w:val="0000"/>
              </w:tblPrEx>
              <w:trPr>
                <w:trHeight w:val="317"/>
                <w:jc w:val="center"/>
              </w:trPr>
              <w:tc>
                <w:tcPr>
                  <w:tcW w:w="641" w:type="dxa"/>
                  <w:vMerge/>
                  <w:vAlign w:val="center"/>
                </w:tcPr>
                <w:p>
                  <w:pPr>
                    <w:widowControl/>
                    <w:jc w:val="center"/>
                    <w:textAlignment w:val="baseline"/>
                    <w:rPr>
                      <w:kern w:val="0"/>
                      <w:szCs w:val="21"/>
                    </w:rPr>
                  </w:pPr>
                </w:p>
              </w:tc>
              <w:tc>
                <w:tcPr>
                  <w:tcW w:w="1493" w:type="dxa"/>
                  <w:vAlign w:val="center"/>
                </w:tcPr>
                <w:p>
                  <w:pPr>
                    <w:widowControl/>
                    <w:jc w:val="center"/>
                    <w:textAlignment w:val="baseline"/>
                    <w:rPr>
                      <w:kern w:val="0"/>
                      <w:szCs w:val="21"/>
                    </w:rPr>
                  </w:pPr>
                  <w:r>
                    <w:rPr>
                      <w:kern w:val="0"/>
                      <w:szCs w:val="21"/>
                    </w:rPr>
                    <w:t>供电</w:t>
                  </w:r>
                </w:p>
              </w:tc>
              <w:tc>
                <w:tcPr>
                  <w:tcW w:w="5250" w:type="dxa"/>
                  <w:vAlign w:val="center"/>
                </w:tcPr>
                <w:p>
                  <w:pPr>
                    <w:widowControl/>
                    <w:jc w:val="center"/>
                    <w:textAlignment w:val="baseline"/>
                    <w:rPr>
                      <w:rFonts w:hint="eastAsia"/>
                      <w:kern w:val="0"/>
                      <w:szCs w:val="21"/>
                    </w:rPr>
                  </w:pPr>
                  <w:r>
                    <w:rPr>
                      <w:kern w:val="0"/>
                      <w:szCs w:val="21"/>
                    </w:rPr>
                    <w:t>区域电网、配电房</w:t>
                  </w:r>
                  <w:r>
                    <w:rPr>
                      <w:rFonts w:hint="eastAsia"/>
                      <w:kern w:val="0"/>
                      <w:szCs w:val="21"/>
                    </w:rPr>
                    <w:t>。</w:t>
                  </w:r>
                </w:p>
              </w:tc>
              <w:tc>
                <w:tcPr>
                  <w:tcW w:w="1490" w:type="dxa"/>
                  <w:vAlign w:val="center"/>
                </w:tcPr>
                <w:p>
                  <w:pPr>
                    <w:widowControl/>
                    <w:jc w:val="center"/>
                    <w:textAlignment w:val="baseline"/>
                    <w:rPr>
                      <w:rFonts w:hint="eastAsia"/>
                      <w:kern w:val="0"/>
                      <w:szCs w:val="21"/>
                    </w:rPr>
                  </w:pPr>
                  <w:r>
                    <w:rPr>
                      <w:rFonts w:hint="eastAsia"/>
                      <w:kern w:val="0"/>
                      <w:szCs w:val="21"/>
                    </w:rPr>
                    <w:t>依托现有</w:t>
                  </w:r>
                </w:p>
              </w:tc>
            </w:tr>
            <w:tr>
              <w:tblPrEx>
                <w:tblW w:w="0" w:type="auto"/>
                <w:jc w:val="center"/>
                <w:tblInd w:w="108" w:type="dxa"/>
                <w:tblLayout w:type="fixed"/>
                <w:tblCellMar>
                  <w:top w:w="0" w:type="dxa"/>
                  <w:left w:w="108" w:type="dxa"/>
                  <w:bottom w:w="0" w:type="dxa"/>
                  <w:right w:w="108" w:type="dxa"/>
                </w:tblCellMar>
                <w:tblLook w:val="0000"/>
              </w:tblPrEx>
              <w:trPr>
                <w:trHeight w:val="301"/>
                <w:jc w:val="center"/>
              </w:trPr>
              <w:tc>
                <w:tcPr>
                  <w:tcW w:w="641" w:type="dxa"/>
                  <w:vMerge/>
                  <w:vAlign w:val="center"/>
                </w:tcPr>
                <w:p>
                  <w:pPr>
                    <w:widowControl/>
                    <w:jc w:val="center"/>
                    <w:textAlignment w:val="baseline"/>
                    <w:rPr>
                      <w:kern w:val="0"/>
                      <w:szCs w:val="21"/>
                    </w:rPr>
                  </w:pPr>
                </w:p>
              </w:tc>
              <w:tc>
                <w:tcPr>
                  <w:tcW w:w="1493" w:type="dxa"/>
                  <w:vAlign w:val="center"/>
                </w:tcPr>
                <w:p>
                  <w:pPr>
                    <w:widowControl/>
                    <w:jc w:val="center"/>
                    <w:textAlignment w:val="baseline"/>
                    <w:rPr>
                      <w:rFonts w:hint="eastAsia"/>
                      <w:kern w:val="0"/>
                      <w:szCs w:val="21"/>
                    </w:rPr>
                  </w:pPr>
                  <w:r>
                    <w:rPr>
                      <w:rFonts w:hint="eastAsia"/>
                      <w:kern w:val="0"/>
                      <w:szCs w:val="21"/>
                    </w:rPr>
                    <w:t>供热</w:t>
                  </w:r>
                </w:p>
              </w:tc>
              <w:tc>
                <w:tcPr>
                  <w:tcW w:w="5250" w:type="dxa"/>
                  <w:vAlign w:val="center"/>
                </w:tcPr>
                <w:p>
                  <w:pPr>
                    <w:widowControl/>
                    <w:jc w:val="center"/>
                    <w:textAlignment w:val="baseline"/>
                    <w:rPr>
                      <w:rFonts w:hint="eastAsia"/>
                      <w:kern w:val="0"/>
                      <w:szCs w:val="21"/>
                    </w:rPr>
                  </w:pPr>
                  <w:r>
                    <w:rPr>
                      <w:rFonts w:hint="eastAsia"/>
                      <w:kern w:val="0"/>
                      <w:szCs w:val="21"/>
                    </w:rPr>
                    <w:t>空调采暖。</w:t>
                  </w:r>
                </w:p>
              </w:tc>
              <w:tc>
                <w:tcPr>
                  <w:tcW w:w="1490" w:type="dxa"/>
                  <w:vAlign w:val="center"/>
                </w:tcPr>
                <w:p>
                  <w:pPr>
                    <w:widowControl/>
                    <w:jc w:val="center"/>
                    <w:textAlignment w:val="baseline"/>
                    <w:rPr>
                      <w:rFonts w:hint="eastAsia"/>
                      <w:kern w:val="0"/>
                      <w:szCs w:val="21"/>
                    </w:rPr>
                  </w:pPr>
                  <w:r>
                    <w:rPr>
                      <w:rFonts w:hint="eastAsia"/>
                      <w:kern w:val="0"/>
                      <w:szCs w:val="21"/>
                    </w:rPr>
                    <w:t>依托现有</w:t>
                  </w:r>
                </w:p>
              </w:tc>
            </w:tr>
          </w:tbl>
          <w:p/>
        </w:tc>
      </w:tr>
    </w:tbl>
    <w:p>
      <w:pPr>
        <w:sectPr>
          <w:headerReference w:type="default" r:id="rId18"/>
          <w:footerReference w:type="default" r:id="rId19"/>
          <w:type w:val="nextPage"/>
          <w:pgSz w:w="11906" w:h="16838"/>
          <w:pgMar w:top="1440" w:right="1800" w:bottom="1440" w:left="1800" w:header="851" w:footer="992" w:gutter="0"/>
          <w:pgNumType w:fmt="decimalFullWidth" w:start="4"/>
          <w:cols w:space="708"/>
          <w:titlePg w:val="0"/>
          <w:docGrid w:type="lines" w:linePitch="312"/>
        </w:sectPr>
      </w:pPr>
    </w:p>
    <w:tbl>
      <w:tblPr>
        <w:tblStyle w:val="TableNormal"/>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100"/>
      </w:tblGrid>
      <w:tr>
        <w:tblPrEx>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trPr>
        <w:tc>
          <w:tcPr>
            <w:tcW w:w="9100" w:type="dxa"/>
            <w:vAlign w:val="center"/>
          </w:tcPr>
          <w:tbl>
            <w:tblPr>
              <w:tblStyle w:val="TableNormal"/>
              <w:tblW w:w="0" w:type="auto"/>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41"/>
              <w:gridCol w:w="574"/>
              <w:gridCol w:w="919"/>
              <w:gridCol w:w="5250"/>
              <w:gridCol w:w="1490"/>
            </w:tblGrid>
            <w:tr>
              <w:tblPrEx>
                <w:tblW w:w="0" w:type="auto"/>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896"/>
                <w:jc w:val="center"/>
              </w:trPr>
              <w:tc>
                <w:tcPr>
                  <w:tcW w:w="641" w:type="dxa"/>
                  <w:vMerge w:val="restart"/>
                  <w:vAlign w:val="center"/>
                </w:tcPr>
                <w:p>
                  <w:pPr>
                    <w:widowControl/>
                    <w:jc w:val="center"/>
                    <w:textAlignment w:val="baseline"/>
                    <w:rPr>
                      <w:kern w:val="0"/>
                      <w:szCs w:val="21"/>
                    </w:rPr>
                  </w:pPr>
                </w:p>
              </w:tc>
              <w:tc>
                <w:tcPr>
                  <w:tcW w:w="1493" w:type="dxa"/>
                  <w:gridSpan w:val="2"/>
                  <w:vAlign w:val="center"/>
                </w:tcPr>
                <w:p>
                  <w:pPr>
                    <w:widowControl/>
                    <w:jc w:val="center"/>
                    <w:textAlignment w:val="baseline"/>
                    <w:rPr>
                      <w:rFonts w:hint="eastAsia"/>
                      <w:kern w:val="0"/>
                      <w:szCs w:val="21"/>
                    </w:rPr>
                  </w:pPr>
                  <w:r>
                    <w:rPr>
                      <w:rFonts w:hint="eastAsia"/>
                      <w:kern w:val="0"/>
                      <w:szCs w:val="21"/>
                    </w:rPr>
                    <w:t>排水</w:t>
                  </w:r>
                </w:p>
              </w:tc>
              <w:tc>
                <w:tcPr>
                  <w:tcW w:w="5250" w:type="dxa"/>
                  <w:vAlign w:val="center"/>
                </w:tcPr>
                <w:p>
                  <w:pPr>
                    <w:pStyle w:val="BodyTextFirstIndent2"/>
                    <w:spacing w:after="0"/>
                    <w:ind w:left="0" w:firstLine="0" w:leftChars="0" w:firstLineChars="0"/>
                    <w:jc w:val="center"/>
                    <w:rPr>
                      <w:rFonts w:hint="eastAsia"/>
                      <w:lang w:val="en-US" w:eastAsia="zh-CN"/>
                    </w:rPr>
                  </w:pPr>
                  <w:r>
                    <w:rPr>
                      <w:lang w:val="en-US" w:eastAsia="zh-CN"/>
                    </w:rPr>
                    <w:t>项目雨水自然排放至厂外排水沟。餐饮废水经隔油器处理后与其他生活污水一起</w:t>
                  </w:r>
                  <w:r>
                    <w:rPr>
                      <w:rFonts w:hint="eastAsia"/>
                      <w:lang w:val="en-US" w:eastAsia="zh-CN"/>
                    </w:rPr>
                    <w:t>排入污水管网排入XXX镇污水处理厂处理</w:t>
                  </w:r>
                  <w:r>
                    <w:rPr>
                      <w:lang w:val="en-US" w:eastAsia="zh-CN"/>
                    </w:rPr>
                    <w:t>；</w:t>
                  </w:r>
                  <w:r>
                    <w:rPr>
                      <w:lang w:val="zh-TW" w:eastAsia="zh-CN"/>
                    </w:rPr>
                    <w:t>车辆冲洗废水和厂地冲洗废水排入</w:t>
                  </w:r>
                  <w:r>
                    <w:rPr>
                      <w:lang w:val="en-US" w:eastAsia="zh-CN"/>
                    </w:rPr>
                    <w:t>30m</w:t>
                  </w:r>
                  <w:r>
                    <w:rPr>
                      <w:vertAlign w:val="superscript"/>
                      <w:lang w:val="en-US" w:eastAsia="zh-CN"/>
                    </w:rPr>
                    <w:t>3</w:t>
                  </w:r>
                  <w:r>
                    <w:rPr>
                      <w:lang w:val="zh-TW" w:eastAsia="zh-CN"/>
                    </w:rPr>
                    <w:t>沉淀池处理后</w:t>
                  </w:r>
                  <w:r>
                    <w:rPr>
                      <w:lang w:val="en-US" w:eastAsia="zh-CN"/>
                    </w:rPr>
                    <w:t>回用于车辆冲洗及厂地冲洗。</w:t>
                  </w:r>
                </w:p>
              </w:tc>
              <w:tc>
                <w:tcPr>
                  <w:tcW w:w="1490" w:type="dxa"/>
                  <w:vAlign w:val="center"/>
                </w:tcPr>
                <w:p>
                  <w:pPr>
                    <w:widowControl/>
                    <w:jc w:val="center"/>
                    <w:textAlignment w:val="baseline"/>
                    <w:rPr>
                      <w:rFonts w:hint="eastAsia"/>
                      <w:kern w:val="0"/>
                      <w:szCs w:val="21"/>
                    </w:rPr>
                  </w:pPr>
                  <w:r>
                    <w:rPr>
                      <w:rFonts w:hint="eastAsia"/>
                      <w:kern w:val="0"/>
                      <w:szCs w:val="21"/>
                    </w:rPr>
                    <w:t>新建</w:t>
                  </w:r>
                </w:p>
              </w:tc>
            </w:tr>
            <w:tr>
              <w:tblPrEx>
                <w:tblW w:w="0" w:type="auto"/>
                <w:jc w:val="center"/>
                <w:tblInd w:w="108" w:type="dxa"/>
                <w:tblLayout w:type="fixed"/>
                <w:tblCellMar>
                  <w:top w:w="0" w:type="dxa"/>
                  <w:left w:w="108" w:type="dxa"/>
                  <w:bottom w:w="0" w:type="dxa"/>
                  <w:right w:w="108" w:type="dxa"/>
                </w:tblCellMar>
                <w:tblLook w:val="0000"/>
              </w:tblPrEx>
              <w:trPr>
                <w:trHeight w:val="321"/>
                <w:jc w:val="center"/>
              </w:trPr>
              <w:tc>
                <w:tcPr>
                  <w:tcW w:w="641" w:type="dxa"/>
                  <w:vMerge w:val="restart"/>
                  <w:vAlign w:val="center"/>
                </w:tcPr>
                <w:p>
                  <w:pPr>
                    <w:jc w:val="center"/>
                    <w:textAlignment w:val="baseline"/>
                    <w:rPr>
                      <w:kern w:val="0"/>
                      <w:szCs w:val="21"/>
                    </w:rPr>
                  </w:pPr>
                  <w:r>
                    <w:rPr>
                      <w:kern w:val="0"/>
                      <w:szCs w:val="21"/>
                    </w:rPr>
                    <w:t>环保工程</w:t>
                  </w:r>
                </w:p>
              </w:tc>
              <w:tc>
                <w:tcPr>
                  <w:tcW w:w="574" w:type="dxa"/>
                  <w:vMerge w:val="restart"/>
                  <w:vAlign w:val="center"/>
                </w:tcPr>
                <w:p>
                  <w:pPr>
                    <w:widowControl/>
                    <w:jc w:val="center"/>
                    <w:textAlignment w:val="baseline"/>
                    <w:rPr>
                      <w:kern w:val="0"/>
                      <w:szCs w:val="21"/>
                    </w:rPr>
                  </w:pPr>
                  <w:r>
                    <w:rPr>
                      <w:kern w:val="0"/>
                      <w:szCs w:val="21"/>
                    </w:rPr>
                    <w:t>废气</w:t>
                  </w:r>
                </w:p>
              </w:tc>
              <w:tc>
                <w:tcPr>
                  <w:tcW w:w="919" w:type="dxa"/>
                  <w:vAlign w:val="center"/>
                </w:tcPr>
                <w:p>
                  <w:pPr>
                    <w:widowControl/>
                    <w:jc w:val="center"/>
                    <w:textAlignment w:val="baseline"/>
                    <w:rPr>
                      <w:rFonts w:hint="eastAsia"/>
                      <w:kern w:val="0"/>
                      <w:szCs w:val="21"/>
                    </w:rPr>
                  </w:pPr>
                  <w:r>
                    <w:rPr>
                      <w:rFonts w:hint="eastAsia"/>
                      <w:kern w:val="0"/>
                      <w:szCs w:val="21"/>
                    </w:rPr>
                    <w:t>车辆</w:t>
                  </w:r>
                </w:p>
                <w:p>
                  <w:pPr>
                    <w:widowControl/>
                    <w:jc w:val="center"/>
                    <w:textAlignment w:val="baseline"/>
                    <w:rPr>
                      <w:rFonts w:hint="eastAsia"/>
                      <w:kern w:val="0"/>
                      <w:szCs w:val="21"/>
                    </w:rPr>
                  </w:pPr>
                  <w:r>
                    <w:rPr>
                      <w:rFonts w:hint="eastAsia"/>
                      <w:kern w:val="0"/>
                      <w:szCs w:val="21"/>
                    </w:rPr>
                    <w:t>扬尘</w:t>
                  </w:r>
                </w:p>
              </w:tc>
              <w:tc>
                <w:tcPr>
                  <w:tcW w:w="5250" w:type="dxa"/>
                  <w:vAlign w:val="center"/>
                </w:tcPr>
                <w:p>
                  <w:pPr>
                    <w:widowControl/>
                    <w:jc w:val="center"/>
                    <w:textAlignment w:val="baseline"/>
                    <w:rPr>
                      <w:rFonts w:hint="eastAsia"/>
                      <w:szCs w:val="21"/>
                    </w:rPr>
                  </w:pPr>
                  <w:r>
                    <w:rPr>
                      <w:rFonts w:hint="eastAsia"/>
                      <w:szCs w:val="21"/>
                    </w:rPr>
                    <w:t>厂区进出口设置洗车台，对车辆进行冲洗，厂区洒水抑尘。</w:t>
                  </w:r>
                </w:p>
              </w:tc>
              <w:tc>
                <w:tcPr>
                  <w:tcW w:w="1490" w:type="dxa"/>
                  <w:vAlign w:val="center"/>
                </w:tcPr>
                <w:p>
                  <w:pPr>
                    <w:adjustRightInd w:val="0"/>
                    <w:snapToGrid w:val="0"/>
                    <w:spacing w:line="240" w:lineRule="atLeast"/>
                    <w:jc w:val="center"/>
                    <w:rPr>
                      <w:rFonts w:hint="eastAsia"/>
                      <w:kern w:val="0"/>
                      <w:szCs w:val="21"/>
                    </w:rPr>
                  </w:pPr>
                  <w:r>
                    <w:rPr>
                      <w:rFonts w:hint="eastAsia"/>
                      <w:kern w:val="0"/>
                      <w:szCs w:val="21"/>
                    </w:rPr>
                    <w:t>新建</w:t>
                  </w:r>
                </w:p>
              </w:tc>
            </w:tr>
            <w:tr>
              <w:tblPrEx>
                <w:tblW w:w="0" w:type="auto"/>
                <w:jc w:val="center"/>
                <w:tblInd w:w="108" w:type="dxa"/>
                <w:tblLayout w:type="fixed"/>
                <w:tblCellMar>
                  <w:top w:w="0" w:type="dxa"/>
                  <w:left w:w="108" w:type="dxa"/>
                  <w:bottom w:w="0" w:type="dxa"/>
                  <w:right w:w="108" w:type="dxa"/>
                </w:tblCellMar>
                <w:tblLook w:val="0000"/>
              </w:tblPrEx>
              <w:trPr>
                <w:trHeight w:val="1071"/>
                <w:jc w:val="center"/>
              </w:trPr>
              <w:tc>
                <w:tcPr>
                  <w:tcW w:w="641" w:type="dxa"/>
                  <w:vMerge/>
                  <w:vAlign w:val="center"/>
                </w:tcPr>
                <w:p>
                  <w:pPr>
                    <w:jc w:val="center"/>
                    <w:textAlignment w:val="baseline"/>
                    <w:rPr>
                      <w:kern w:val="0"/>
                      <w:szCs w:val="21"/>
                    </w:rPr>
                  </w:pPr>
                </w:p>
              </w:tc>
              <w:tc>
                <w:tcPr>
                  <w:tcW w:w="574" w:type="dxa"/>
                  <w:vMerge/>
                  <w:vAlign w:val="center"/>
                </w:tcPr>
                <w:p>
                  <w:pPr>
                    <w:adjustRightInd w:val="0"/>
                    <w:snapToGrid w:val="0"/>
                    <w:spacing w:line="240" w:lineRule="atLeast"/>
                    <w:jc w:val="center"/>
                    <w:rPr>
                      <w:rFonts w:hint="eastAsia"/>
                      <w:kern w:val="0"/>
                      <w:szCs w:val="21"/>
                    </w:rPr>
                  </w:pPr>
                </w:p>
              </w:tc>
              <w:tc>
                <w:tcPr>
                  <w:tcW w:w="919" w:type="dxa"/>
                  <w:vAlign w:val="center"/>
                </w:tcPr>
                <w:p>
                  <w:pPr>
                    <w:widowControl/>
                    <w:jc w:val="center"/>
                    <w:textAlignment w:val="baseline"/>
                    <w:rPr>
                      <w:kern w:val="0"/>
                      <w:szCs w:val="21"/>
                    </w:rPr>
                  </w:pPr>
                  <w:r>
                    <w:rPr>
                      <w:rFonts w:hint="eastAsia"/>
                      <w:kern w:val="0"/>
                      <w:szCs w:val="21"/>
                    </w:rPr>
                    <w:t>有组织粉尘</w:t>
                  </w:r>
                </w:p>
              </w:tc>
              <w:tc>
                <w:tcPr>
                  <w:tcW w:w="5250" w:type="dxa"/>
                  <w:vAlign w:val="center"/>
                </w:tcPr>
                <w:p>
                  <w:pPr>
                    <w:widowControl/>
                    <w:jc w:val="center"/>
                    <w:textAlignment w:val="baseline"/>
                    <w:rPr>
                      <w:rFonts w:hint="eastAsia"/>
                      <w:szCs w:val="21"/>
                    </w:rPr>
                  </w:pPr>
                  <w:r>
                    <w:rPr>
                      <w:rFonts w:hint="eastAsia"/>
                      <w:spacing w:val="-3"/>
                      <w:szCs w:val="21"/>
                    </w:rPr>
                    <w:t>砂子和水泥储罐自带除尘器，由离地15m排气口排出；生产线新建1套脉冲布袋除尘器，经由15m高排气筒排放。</w:t>
                  </w:r>
                </w:p>
              </w:tc>
              <w:tc>
                <w:tcPr>
                  <w:tcW w:w="1490" w:type="dxa"/>
                  <w:vAlign w:val="center"/>
                </w:tcPr>
                <w:p>
                  <w:pPr>
                    <w:adjustRightInd w:val="0"/>
                    <w:snapToGrid w:val="0"/>
                    <w:spacing w:line="240" w:lineRule="atLeast"/>
                    <w:jc w:val="center"/>
                    <w:rPr>
                      <w:kern w:val="0"/>
                      <w:szCs w:val="21"/>
                    </w:rPr>
                  </w:pPr>
                  <w:r>
                    <w:rPr>
                      <w:rFonts w:hint="eastAsia"/>
                      <w:kern w:val="0"/>
                      <w:szCs w:val="21"/>
                    </w:rPr>
                    <w:t>新建</w:t>
                  </w:r>
                </w:p>
              </w:tc>
            </w:tr>
            <w:tr>
              <w:tblPrEx>
                <w:tblW w:w="0" w:type="auto"/>
                <w:jc w:val="center"/>
                <w:tblInd w:w="108" w:type="dxa"/>
                <w:tblLayout w:type="fixed"/>
                <w:tblCellMar>
                  <w:top w:w="0" w:type="dxa"/>
                  <w:left w:w="108" w:type="dxa"/>
                  <w:bottom w:w="0" w:type="dxa"/>
                  <w:right w:w="108" w:type="dxa"/>
                </w:tblCellMar>
                <w:tblLook w:val="0000"/>
              </w:tblPrEx>
              <w:trPr>
                <w:trHeight w:val="321"/>
                <w:jc w:val="center"/>
              </w:trPr>
              <w:tc>
                <w:tcPr>
                  <w:tcW w:w="641" w:type="dxa"/>
                  <w:vMerge/>
                  <w:vAlign w:val="center"/>
                </w:tcPr>
                <w:p>
                  <w:pPr>
                    <w:jc w:val="center"/>
                    <w:textAlignment w:val="baseline"/>
                    <w:rPr>
                      <w:kern w:val="0"/>
                      <w:szCs w:val="21"/>
                    </w:rPr>
                  </w:pPr>
                </w:p>
              </w:tc>
              <w:tc>
                <w:tcPr>
                  <w:tcW w:w="1493" w:type="dxa"/>
                  <w:gridSpan w:val="2"/>
                  <w:vAlign w:val="center"/>
                </w:tcPr>
                <w:p>
                  <w:pPr>
                    <w:widowControl/>
                    <w:jc w:val="center"/>
                    <w:textAlignment w:val="baseline"/>
                    <w:rPr>
                      <w:kern w:val="0"/>
                      <w:szCs w:val="21"/>
                    </w:rPr>
                  </w:pPr>
                  <w:r>
                    <w:rPr>
                      <w:kern w:val="0"/>
                      <w:szCs w:val="21"/>
                    </w:rPr>
                    <w:t>废水</w:t>
                  </w:r>
                </w:p>
              </w:tc>
              <w:tc>
                <w:tcPr>
                  <w:tcW w:w="5250" w:type="dxa"/>
                  <w:vAlign w:val="center"/>
                </w:tcPr>
                <w:p>
                  <w:pPr>
                    <w:pStyle w:val="BodyTextFirstIndent2"/>
                    <w:ind w:left="0" w:leftChars="0"/>
                    <w:jc w:val="left"/>
                    <w:rPr>
                      <w:rFonts w:hint="eastAsia"/>
                      <w:szCs w:val="21"/>
                      <w:lang w:val="en-US" w:eastAsia="zh-CN"/>
                    </w:rPr>
                  </w:pPr>
                  <w:r>
                    <w:rPr>
                      <w:lang w:val="en-US" w:eastAsia="zh-CN"/>
                    </w:rPr>
                    <w:t>餐饮废水经隔油器处理后与其他生活污水一起</w:t>
                  </w:r>
                  <w:r>
                    <w:rPr>
                      <w:rFonts w:hint="eastAsia"/>
                      <w:lang w:val="en-US" w:eastAsia="zh-CN"/>
                    </w:rPr>
                    <w:t>排入污水管网排入XXX镇污水处理厂处理</w:t>
                  </w:r>
                  <w:r>
                    <w:rPr>
                      <w:lang w:val="en-US" w:eastAsia="zh-CN"/>
                    </w:rPr>
                    <w:t>；</w:t>
                  </w:r>
                  <w:r>
                    <w:rPr>
                      <w:lang w:val="zh-TW" w:eastAsia="zh-CN"/>
                    </w:rPr>
                    <w:t>车辆冲洗废水和厂地冲洗废水排入</w:t>
                  </w:r>
                  <w:r>
                    <w:rPr>
                      <w:lang w:val="en-US" w:eastAsia="zh-CN"/>
                    </w:rPr>
                    <w:t>30m</w:t>
                  </w:r>
                  <w:r>
                    <w:rPr>
                      <w:vertAlign w:val="superscript"/>
                      <w:lang w:val="en-US" w:eastAsia="zh-CN"/>
                    </w:rPr>
                    <w:t>3</w:t>
                  </w:r>
                  <w:r>
                    <w:rPr>
                      <w:lang w:val="zh-TW" w:eastAsia="zh-CN"/>
                    </w:rPr>
                    <w:t>沉淀池处理后</w:t>
                  </w:r>
                  <w:r>
                    <w:rPr>
                      <w:lang w:val="en-US" w:eastAsia="zh-CN"/>
                    </w:rPr>
                    <w:t>回用于车辆冲洗及厂地冲洗。</w:t>
                  </w:r>
                </w:p>
              </w:tc>
              <w:tc>
                <w:tcPr>
                  <w:tcW w:w="1490" w:type="dxa"/>
                  <w:vAlign w:val="center"/>
                </w:tcPr>
                <w:p>
                  <w:pPr>
                    <w:widowControl/>
                    <w:jc w:val="center"/>
                    <w:textAlignment w:val="baseline"/>
                    <w:rPr>
                      <w:rFonts w:hint="eastAsia"/>
                      <w:szCs w:val="21"/>
                    </w:rPr>
                  </w:pPr>
                  <w:r>
                    <w:rPr>
                      <w:rFonts w:hint="eastAsia"/>
                      <w:szCs w:val="21"/>
                    </w:rPr>
                    <w:t>新建</w:t>
                  </w:r>
                </w:p>
              </w:tc>
            </w:tr>
            <w:tr>
              <w:tblPrEx>
                <w:tblW w:w="0" w:type="auto"/>
                <w:jc w:val="center"/>
                <w:tblInd w:w="108" w:type="dxa"/>
                <w:tblLayout w:type="fixed"/>
                <w:tblCellMar>
                  <w:top w:w="0" w:type="dxa"/>
                  <w:left w:w="108" w:type="dxa"/>
                  <w:bottom w:w="0" w:type="dxa"/>
                  <w:right w:w="108" w:type="dxa"/>
                </w:tblCellMar>
                <w:tblLook w:val="0000"/>
              </w:tblPrEx>
              <w:trPr>
                <w:trHeight w:val="90"/>
                <w:jc w:val="center"/>
              </w:trPr>
              <w:tc>
                <w:tcPr>
                  <w:tcW w:w="641" w:type="dxa"/>
                  <w:vMerge/>
                  <w:vAlign w:val="center"/>
                </w:tcPr>
                <w:p>
                  <w:pPr>
                    <w:jc w:val="center"/>
                    <w:textAlignment w:val="baseline"/>
                    <w:rPr>
                      <w:kern w:val="0"/>
                      <w:szCs w:val="21"/>
                    </w:rPr>
                  </w:pPr>
                </w:p>
              </w:tc>
              <w:tc>
                <w:tcPr>
                  <w:tcW w:w="1493" w:type="dxa"/>
                  <w:gridSpan w:val="2"/>
                  <w:vAlign w:val="center"/>
                </w:tcPr>
                <w:p>
                  <w:pPr>
                    <w:widowControl/>
                    <w:jc w:val="center"/>
                    <w:textAlignment w:val="baseline"/>
                    <w:rPr>
                      <w:kern w:val="0"/>
                      <w:szCs w:val="21"/>
                    </w:rPr>
                  </w:pPr>
                  <w:r>
                    <w:rPr>
                      <w:kern w:val="0"/>
                      <w:szCs w:val="21"/>
                    </w:rPr>
                    <w:t>噪声</w:t>
                  </w:r>
                </w:p>
              </w:tc>
              <w:tc>
                <w:tcPr>
                  <w:tcW w:w="5250" w:type="dxa"/>
                  <w:vAlign w:val="center"/>
                </w:tcPr>
                <w:p>
                  <w:pPr>
                    <w:widowControl/>
                    <w:jc w:val="center"/>
                    <w:textAlignment w:val="baseline"/>
                    <w:rPr>
                      <w:rFonts w:hint="eastAsia"/>
                      <w:kern w:val="0"/>
                      <w:szCs w:val="21"/>
                    </w:rPr>
                  </w:pPr>
                  <w:r>
                    <w:rPr>
                      <w:kern w:val="0"/>
                      <w:szCs w:val="21"/>
                    </w:rPr>
                    <w:t>合理布局、减噪、隔声、密闭厂房</w:t>
                  </w:r>
                  <w:r>
                    <w:rPr>
                      <w:rFonts w:hint="eastAsia"/>
                      <w:kern w:val="0"/>
                      <w:szCs w:val="21"/>
                    </w:rPr>
                    <w:t>。</w:t>
                  </w:r>
                </w:p>
              </w:tc>
              <w:tc>
                <w:tcPr>
                  <w:tcW w:w="1490" w:type="dxa"/>
                  <w:vAlign w:val="center"/>
                </w:tcPr>
                <w:p>
                  <w:pPr>
                    <w:widowControl/>
                    <w:jc w:val="center"/>
                    <w:textAlignment w:val="baseline"/>
                    <w:rPr>
                      <w:kern w:val="0"/>
                      <w:szCs w:val="21"/>
                    </w:rPr>
                  </w:pPr>
                  <w:r>
                    <w:rPr>
                      <w:rFonts w:hint="eastAsia"/>
                      <w:szCs w:val="21"/>
                    </w:rPr>
                    <w:t>新建</w:t>
                  </w:r>
                </w:p>
              </w:tc>
            </w:tr>
            <w:tr>
              <w:tblPrEx>
                <w:tblW w:w="0" w:type="auto"/>
                <w:jc w:val="center"/>
                <w:tblInd w:w="108" w:type="dxa"/>
                <w:tblLayout w:type="fixed"/>
                <w:tblCellMar>
                  <w:top w:w="0" w:type="dxa"/>
                  <w:left w:w="108" w:type="dxa"/>
                  <w:bottom w:w="0" w:type="dxa"/>
                  <w:right w:w="108" w:type="dxa"/>
                </w:tblCellMar>
                <w:tblLook w:val="0000"/>
              </w:tblPrEx>
              <w:trPr>
                <w:trHeight w:val="362"/>
                <w:jc w:val="center"/>
              </w:trPr>
              <w:tc>
                <w:tcPr>
                  <w:tcW w:w="641" w:type="dxa"/>
                  <w:vMerge/>
                  <w:vAlign w:val="center"/>
                </w:tcPr>
                <w:p>
                  <w:pPr>
                    <w:jc w:val="center"/>
                    <w:textAlignment w:val="baseline"/>
                    <w:rPr>
                      <w:kern w:val="0"/>
                      <w:szCs w:val="21"/>
                    </w:rPr>
                  </w:pPr>
                </w:p>
              </w:tc>
              <w:tc>
                <w:tcPr>
                  <w:tcW w:w="1493" w:type="dxa"/>
                  <w:gridSpan w:val="2"/>
                  <w:vMerge w:val="restart"/>
                  <w:vAlign w:val="center"/>
                </w:tcPr>
                <w:p>
                  <w:pPr>
                    <w:widowControl/>
                    <w:jc w:val="center"/>
                    <w:textAlignment w:val="baseline"/>
                    <w:rPr>
                      <w:kern w:val="0"/>
                      <w:szCs w:val="21"/>
                    </w:rPr>
                  </w:pPr>
                  <w:r>
                    <w:rPr>
                      <w:kern w:val="0"/>
                      <w:szCs w:val="21"/>
                    </w:rPr>
                    <w:t>固废</w:t>
                  </w:r>
                </w:p>
              </w:tc>
              <w:tc>
                <w:tcPr>
                  <w:tcW w:w="5250" w:type="dxa"/>
                  <w:vAlign w:val="center"/>
                </w:tcPr>
                <w:p>
                  <w:pPr>
                    <w:widowControl/>
                    <w:jc w:val="center"/>
                    <w:textAlignment w:val="baseline"/>
                    <w:rPr>
                      <w:rFonts w:hint="eastAsia"/>
                      <w:kern w:val="0"/>
                      <w:szCs w:val="21"/>
                    </w:rPr>
                  </w:pPr>
                  <w:r>
                    <w:rPr>
                      <w:kern w:val="0"/>
                      <w:szCs w:val="21"/>
                    </w:rPr>
                    <w:t>各</w:t>
                  </w:r>
                  <w:r>
                    <w:rPr>
                      <w:rFonts w:hint="eastAsia"/>
                      <w:kern w:val="0"/>
                      <w:szCs w:val="21"/>
                    </w:rPr>
                    <w:t>原料仓</w:t>
                  </w:r>
                  <w:r>
                    <w:rPr>
                      <w:kern w:val="0"/>
                      <w:szCs w:val="21"/>
                    </w:rPr>
                    <w:t>除尘器收集的粉尘回用于生产</w:t>
                  </w:r>
                  <w:r>
                    <w:rPr>
                      <w:rFonts w:hint="eastAsia"/>
                      <w:kern w:val="0"/>
                      <w:szCs w:val="21"/>
                    </w:rPr>
                    <w:t>。</w:t>
                  </w:r>
                </w:p>
              </w:tc>
              <w:tc>
                <w:tcPr>
                  <w:tcW w:w="1490" w:type="dxa"/>
                  <w:vAlign w:val="center"/>
                </w:tcPr>
                <w:p>
                  <w:pPr>
                    <w:widowControl/>
                    <w:jc w:val="center"/>
                    <w:textAlignment w:val="baseline"/>
                    <w:rPr>
                      <w:kern w:val="0"/>
                      <w:szCs w:val="21"/>
                    </w:rPr>
                  </w:pPr>
                  <w:r>
                    <w:rPr>
                      <w:rFonts w:hint="eastAsia"/>
                      <w:szCs w:val="21"/>
                    </w:rPr>
                    <w:t>新建</w:t>
                  </w:r>
                </w:p>
              </w:tc>
            </w:tr>
            <w:tr>
              <w:tblPrEx>
                <w:tblW w:w="0" w:type="auto"/>
                <w:jc w:val="center"/>
                <w:tblInd w:w="108" w:type="dxa"/>
                <w:tblLayout w:type="fixed"/>
                <w:tblCellMar>
                  <w:top w:w="0" w:type="dxa"/>
                  <w:left w:w="108" w:type="dxa"/>
                  <w:bottom w:w="0" w:type="dxa"/>
                  <w:right w:w="108" w:type="dxa"/>
                </w:tblCellMar>
                <w:tblLook w:val="0000"/>
              </w:tblPrEx>
              <w:trPr>
                <w:trHeight w:val="381"/>
                <w:jc w:val="center"/>
              </w:trPr>
              <w:tc>
                <w:tcPr>
                  <w:tcW w:w="641" w:type="dxa"/>
                  <w:vMerge/>
                  <w:vAlign w:val="center"/>
                </w:tcPr>
                <w:p>
                  <w:pPr>
                    <w:jc w:val="center"/>
                    <w:textAlignment w:val="baseline"/>
                    <w:rPr>
                      <w:kern w:val="0"/>
                      <w:szCs w:val="21"/>
                    </w:rPr>
                  </w:pPr>
                </w:p>
              </w:tc>
              <w:tc>
                <w:tcPr>
                  <w:tcW w:w="1493" w:type="dxa"/>
                  <w:gridSpan w:val="2"/>
                  <w:vMerge/>
                  <w:vAlign w:val="center"/>
                </w:tcPr>
                <w:p>
                  <w:pPr>
                    <w:widowControl/>
                    <w:jc w:val="center"/>
                    <w:textAlignment w:val="baseline"/>
                    <w:rPr>
                      <w:kern w:val="0"/>
                      <w:szCs w:val="21"/>
                    </w:rPr>
                  </w:pPr>
                </w:p>
              </w:tc>
              <w:tc>
                <w:tcPr>
                  <w:tcW w:w="5250" w:type="dxa"/>
                  <w:vAlign w:val="center"/>
                </w:tcPr>
                <w:p>
                  <w:pPr>
                    <w:widowControl/>
                    <w:jc w:val="center"/>
                    <w:textAlignment w:val="baseline"/>
                    <w:rPr>
                      <w:rFonts w:hint="eastAsia"/>
                      <w:kern w:val="0"/>
                      <w:szCs w:val="21"/>
                    </w:rPr>
                  </w:pPr>
                  <w:r>
                    <w:rPr>
                      <w:rFonts w:hint="eastAsia"/>
                      <w:kern w:val="0"/>
                      <w:szCs w:val="21"/>
                    </w:rPr>
                    <w:t>生活垃圾经统一收集后送生活垃圾填埋场处理。</w:t>
                  </w:r>
                </w:p>
              </w:tc>
              <w:tc>
                <w:tcPr>
                  <w:tcW w:w="1490" w:type="dxa"/>
                  <w:vAlign w:val="center"/>
                </w:tcPr>
                <w:p>
                  <w:pPr>
                    <w:widowControl/>
                    <w:jc w:val="center"/>
                    <w:textAlignment w:val="baseline"/>
                    <w:rPr>
                      <w:kern w:val="0"/>
                      <w:szCs w:val="21"/>
                    </w:rPr>
                  </w:pPr>
                  <w:r>
                    <w:rPr>
                      <w:rFonts w:hint="eastAsia"/>
                      <w:szCs w:val="21"/>
                    </w:rPr>
                    <w:t>新建</w:t>
                  </w:r>
                </w:p>
              </w:tc>
            </w:tr>
            <w:tr>
              <w:tblPrEx>
                <w:tblW w:w="0" w:type="auto"/>
                <w:jc w:val="center"/>
                <w:tblInd w:w="108" w:type="dxa"/>
                <w:tblLayout w:type="fixed"/>
                <w:tblCellMar>
                  <w:top w:w="0" w:type="dxa"/>
                  <w:left w:w="108" w:type="dxa"/>
                  <w:bottom w:w="0" w:type="dxa"/>
                  <w:right w:w="108" w:type="dxa"/>
                </w:tblCellMar>
                <w:tblLook w:val="0000"/>
              </w:tblPrEx>
              <w:trPr>
                <w:trHeight w:val="381"/>
                <w:jc w:val="center"/>
              </w:trPr>
              <w:tc>
                <w:tcPr>
                  <w:tcW w:w="2134" w:type="dxa"/>
                  <w:gridSpan w:val="3"/>
                  <w:vAlign w:val="center"/>
                </w:tcPr>
                <w:p>
                  <w:pPr>
                    <w:widowControl/>
                    <w:jc w:val="center"/>
                    <w:textAlignment w:val="baseline"/>
                    <w:rPr>
                      <w:kern w:val="0"/>
                      <w:szCs w:val="21"/>
                    </w:rPr>
                  </w:pPr>
                  <w:r>
                    <w:rPr>
                      <w:rFonts w:hint="eastAsia"/>
                      <w:kern w:val="0"/>
                      <w:szCs w:val="21"/>
                    </w:rPr>
                    <w:t>绿化</w:t>
                  </w:r>
                </w:p>
              </w:tc>
              <w:tc>
                <w:tcPr>
                  <w:tcW w:w="5250" w:type="dxa"/>
                  <w:vAlign w:val="center"/>
                </w:tcPr>
                <w:p>
                  <w:pPr>
                    <w:widowControl/>
                    <w:jc w:val="center"/>
                    <w:textAlignment w:val="baseline"/>
                    <w:rPr>
                      <w:rFonts w:hint="eastAsia"/>
                      <w:kern w:val="0"/>
                      <w:szCs w:val="21"/>
                    </w:rPr>
                  </w:pPr>
                  <w:r>
                    <w:rPr>
                      <w:rFonts w:hint="eastAsia"/>
                      <w:kern w:val="0"/>
                      <w:szCs w:val="21"/>
                    </w:rPr>
                    <w:t>绿化面积100</w:t>
                  </w:r>
                  <w:r>
                    <w:rPr>
                      <w:szCs w:val="21"/>
                    </w:rPr>
                    <w:t>m</w:t>
                  </w:r>
                  <w:r>
                    <w:rPr>
                      <w:szCs w:val="21"/>
                      <w:vertAlign w:val="superscript"/>
                    </w:rPr>
                    <w:t>2</w:t>
                  </w:r>
                  <w:r>
                    <w:rPr>
                      <w:rFonts w:hint="eastAsia"/>
                      <w:szCs w:val="21"/>
                    </w:rPr>
                    <w:t>。</w:t>
                  </w:r>
                </w:p>
              </w:tc>
              <w:tc>
                <w:tcPr>
                  <w:tcW w:w="1490" w:type="dxa"/>
                  <w:vAlign w:val="center"/>
                </w:tcPr>
                <w:p>
                  <w:pPr>
                    <w:widowControl/>
                    <w:jc w:val="center"/>
                    <w:textAlignment w:val="baseline"/>
                    <w:rPr>
                      <w:kern w:val="0"/>
                      <w:szCs w:val="21"/>
                    </w:rPr>
                  </w:pPr>
                  <w:r>
                    <w:rPr>
                      <w:rFonts w:hint="eastAsia"/>
                      <w:szCs w:val="21"/>
                    </w:rPr>
                    <w:t>新建</w:t>
                  </w:r>
                </w:p>
              </w:tc>
            </w:tr>
          </w:tbl>
          <w:p>
            <w:pPr>
              <w:spacing w:line="360" w:lineRule="auto"/>
              <w:rPr>
                <w:sz w:val="24"/>
              </w:rPr>
            </w:pPr>
          </w:p>
          <w:p>
            <w:pPr>
              <w:numPr>
                <w:ilvl w:val="0"/>
                <w:numId w:val="1"/>
              </w:numPr>
              <w:spacing w:line="360" w:lineRule="auto"/>
              <w:ind w:firstLine="480" w:firstLineChars="200"/>
              <w:jc w:val="left"/>
              <w:rPr>
                <w:b/>
                <w:sz w:val="24"/>
              </w:rPr>
            </w:pPr>
            <w:r>
              <w:rPr>
                <w:b/>
                <w:sz w:val="24"/>
              </w:rPr>
              <w:t>主要生产设备</w:t>
            </w:r>
          </w:p>
          <w:p>
            <w:pPr>
              <w:spacing w:line="360" w:lineRule="auto"/>
              <w:ind w:firstLine="480" w:firstLineChars="200"/>
              <w:jc w:val="left"/>
              <w:rPr>
                <w:b/>
                <w:sz w:val="24"/>
              </w:rPr>
            </w:pPr>
            <w:r>
              <w:rPr>
                <w:rFonts w:hint="eastAsia"/>
                <w:sz w:val="24"/>
              </w:rPr>
              <w:t>本项目拟建年产3万吨干粉砂浆生产线1条。</w:t>
            </w:r>
            <w:r>
              <w:rPr>
                <w:sz w:val="24"/>
              </w:rPr>
              <w:t>项目主要生产设备详见表</w:t>
            </w:r>
            <w:r>
              <w:rPr>
                <w:rFonts w:hint="eastAsia"/>
                <w:sz w:val="24"/>
              </w:rPr>
              <w:t>1.3。</w:t>
            </w:r>
          </w:p>
          <w:p>
            <w:pPr>
              <w:ind w:firstLine="480" w:firstLineChars="200"/>
              <w:rPr>
                <w:b/>
                <w:sz w:val="24"/>
              </w:rPr>
            </w:pPr>
            <w:r>
              <w:rPr>
                <w:bCs/>
                <w:sz w:val="24"/>
              </w:rPr>
              <w:t>表</w:t>
            </w:r>
            <w:r>
              <w:rPr>
                <w:rFonts w:hint="eastAsia"/>
                <w:bCs/>
                <w:sz w:val="24"/>
              </w:rPr>
              <w:t>1.3</w:t>
            </w:r>
            <w:r>
              <w:rPr>
                <w:b/>
                <w:sz w:val="24"/>
              </w:rPr>
              <w:t xml:space="preserve">  </w:t>
            </w:r>
            <w:r>
              <w:rPr>
                <w:rFonts w:hint="eastAsia"/>
                <w:b/>
                <w:sz w:val="24"/>
              </w:rPr>
              <w:t xml:space="preserve">                        主要</w:t>
            </w:r>
            <w:r>
              <w:rPr>
                <w:b/>
                <w:sz w:val="24"/>
              </w:rPr>
              <w:t>设备清单</w:t>
            </w:r>
          </w:p>
          <w:tbl>
            <w:tblPr>
              <w:tblStyle w:val="TableNormal"/>
              <w:tblW w:w="0" w:type="auto"/>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70"/>
              <w:gridCol w:w="2426"/>
              <w:gridCol w:w="1867"/>
              <w:gridCol w:w="1634"/>
              <w:gridCol w:w="1634"/>
            </w:tblGrid>
            <w:tr>
              <w:tblPrEx>
                <w:tblW w:w="0" w:type="auto"/>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jc w:val="center"/>
              </w:trPr>
              <w:tc>
                <w:tcPr>
                  <w:tcW w:w="970" w:type="dxa"/>
                  <w:vAlign w:val="center"/>
                </w:tcPr>
                <w:p>
                  <w:pPr>
                    <w:widowControl/>
                    <w:jc w:val="center"/>
                    <w:textAlignment w:val="baseline"/>
                    <w:rPr>
                      <w:b/>
                      <w:bCs/>
                      <w:kern w:val="0"/>
                      <w:szCs w:val="21"/>
                    </w:rPr>
                  </w:pPr>
                  <w:r>
                    <w:rPr>
                      <w:b/>
                      <w:bCs/>
                      <w:kern w:val="0"/>
                      <w:szCs w:val="21"/>
                    </w:rPr>
                    <w:t>序号</w:t>
                  </w:r>
                </w:p>
              </w:tc>
              <w:tc>
                <w:tcPr>
                  <w:tcW w:w="2426" w:type="dxa"/>
                  <w:vAlign w:val="center"/>
                </w:tcPr>
                <w:p>
                  <w:pPr>
                    <w:widowControl/>
                    <w:jc w:val="center"/>
                    <w:textAlignment w:val="baseline"/>
                    <w:rPr>
                      <w:b/>
                      <w:bCs/>
                      <w:kern w:val="0"/>
                      <w:szCs w:val="21"/>
                    </w:rPr>
                  </w:pPr>
                  <w:r>
                    <w:rPr>
                      <w:b/>
                      <w:bCs/>
                      <w:kern w:val="0"/>
                      <w:szCs w:val="21"/>
                    </w:rPr>
                    <w:t>生产设备名称</w:t>
                  </w:r>
                </w:p>
              </w:tc>
              <w:tc>
                <w:tcPr>
                  <w:tcW w:w="1867" w:type="dxa"/>
                  <w:vAlign w:val="center"/>
                </w:tcPr>
                <w:p>
                  <w:pPr>
                    <w:widowControl/>
                    <w:jc w:val="center"/>
                    <w:textAlignment w:val="baseline"/>
                    <w:rPr>
                      <w:b/>
                      <w:bCs/>
                      <w:kern w:val="0"/>
                      <w:szCs w:val="21"/>
                    </w:rPr>
                  </w:pPr>
                  <w:r>
                    <w:rPr>
                      <w:b/>
                      <w:bCs/>
                      <w:kern w:val="0"/>
                      <w:szCs w:val="21"/>
                    </w:rPr>
                    <w:t>规格</w:t>
                  </w:r>
                </w:p>
              </w:tc>
              <w:tc>
                <w:tcPr>
                  <w:tcW w:w="1634" w:type="dxa"/>
                  <w:vAlign w:val="center"/>
                </w:tcPr>
                <w:p>
                  <w:pPr>
                    <w:widowControl/>
                    <w:jc w:val="center"/>
                    <w:textAlignment w:val="baseline"/>
                    <w:rPr>
                      <w:rFonts w:hint="eastAsia"/>
                      <w:b/>
                      <w:bCs/>
                      <w:kern w:val="0"/>
                      <w:szCs w:val="21"/>
                    </w:rPr>
                  </w:pPr>
                  <w:r>
                    <w:rPr>
                      <w:rFonts w:hint="eastAsia"/>
                      <w:b/>
                      <w:bCs/>
                      <w:kern w:val="0"/>
                      <w:szCs w:val="21"/>
                    </w:rPr>
                    <w:t>每条生产线</w:t>
                  </w:r>
                </w:p>
                <w:p>
                  <w:pPr>
                    <w:widowControl/>
                    <w:jc w:val="center"/>
                    <w:textAlignment w:val="baseline"/>
                    <w:rPr>
                      <w:rFonts w:hint="eastAsia"/>
                      <w:b/>
                      <w:bCs/>
                      <w:kern w:val="0"/>
                      <w:szCs w:val="21"/>
                    </w:rPr>
                  </w:pPr>
                  <w:r>
                    <w:rPr>
                      <w:b/>
                      <w:bCs/>
                      <w:kern w:val="0"/>
                      <w:szCs w:val="21"/>
                    </w:rPr>
                    <w:t>数量（套）</w:t>
                  </w:r>
                </w:p>
              </w:tc>
              <w:tc>
                <w:tcPr>
                  <w:tcW w:w="1634" w:type="dxa"/>
                  <w:vAlign w:val="center"/>
                </w:tcPr>
                <w:p>
                  <w:pPr>
                    <w:widowControl/>
                    <w:jc w:val="center"/>
                    <w:textAlignment w:val="baseline"/>
                    <w:rPr>
                      <w:b/>
                      <w:bCs/>
                      <w:kern w:val="0"/>
                      <w:szCs w:val="21"/>
                    </w:rPr>
                  </w:pPr>
                  <w:r>
                    <w:rPr>
                      <w:rFonts w:hint="eastAsia"/>
                      <w:b/>
                      <w:bCs/>
                      <w:kern w:val="0"/>
                      <w:szCs w:val="21"/>
                    </w:rPr>
                    <w:t>合计</w:t>
                  </w:r>
                </w:p>
              </w:tc>
            </w:tr>
            <w:tr>
              <w:tblPrEx>
                <w:tblW w:w="0" w:type="auto"/>
                <w:jc w:val="center"/>
                <w:tblInd w:w="108" w:type="dxa"/>
                <w:tblLayout w:type="fixed"/>
                <w:tblCellMar>
                  <w:top w:w="0" w:type="dxa"/>
                  <w:left w:w="108" w:type="dxa"/>
                  <w:bottom w:w="0" w:type="dxa"/>
                  <w:right w:w="108" w:type="dxa"/>
                </w:tblCellMar>
                <w:tblLook w:val="0000"/>
              </w:tblPrEx>
              <w:trPr>
                <w:trHeight w:val="145"/>
                <w:jc w:val="center"/>
              </w:trPr>
              <w:tc>
                <w:tcPr>
                  <w:tcW w:w="970" w:type="dxa"/>
                  <w:vAlign w:val="bottom"/>
                </w:tcPr>
                <w:p>
                  <w:pPr>
                    <w:widowControl/>
                    <w:jc w:val="center"/>
                    <w:textAlignment w:val="bottom"/>
                    <w:rPr>
                      <w:rFonts w:hint="eastAsia"/>
                      <w:kern w:val="0"/>
                      <w:szCs w:val="21"/>
                    </w:rPr>
                  </w:pPr>
                  <w:r>
                    <w:rPr>
                      <w:rFonts w:hint="eastAsia"/>
                      <w:kern w:val="0"/>
                      <w:szCs w:val="21"/>
                    </w:rPr>
                    <w:t>1</w:t>
                  </w:r>
                </w:p>
              </w:tc>
              <w:tc>
                <w:tcPr>
                  <w:tcW w:w="2426" w:type="dxa"/>
                  <w:vAlign w:val="bottom"/>
                </w:tcPr>
                <w:p>
                  <w:pPr>
                    <w:widowControl/>
                    <w:jc w:val="left"/>
                    <w:textAlignment w:val="bottom"/>
                    <w:rPr>
                      <w:rFonts w:hint="eastAsia"/>
                      <w:kern w:val="0"/>
                      <w:szCs w:val="21"/>
                    </w:rPr>
                  </w:pPr>
                  <w:r>
                    <w:rPr>
                      <w:rFonts w:hint="eastAsia"/>
                      <w:kern w:val="0"/>
                      <w:szCs w:val="21"/>
                    </w:rPr>
                    <w:t>砂子输送泵</w:t>
                  </w:r>
                </w:p>
              </w:tc>
              <w:tc>
                <w:tcPr>
                  <w:tcW w:w="1867" w:type="dxa"/>
                </w:tcPr>
                <w:p>
                  <w:pPr>
                    <w:widowControl/>
                    <w:jc w:val="center"/>
                    <w:textAlignment w:val="baseline"/>
                    <w:rPr>
                      <w:rFonts w:hint="eastAsia"/>
                      <w:kern w:val="0"/>
                      <w:szCs w:val="21"/>
                    </w:rPr>
                  </w:pPr>
                  <w:r>
                    <w:rPr>
                      <w:rFonts w:hint="eastAsia"/>
                      <w:kern w:val="0"/>
                      <w:szCs w:val="21"/>
                    </w:rPr>
                    <w:t>/</w:t>
                  </w:r>
                </w:p>
              </w:tc>
              <w:tc>
                <w:tcPr>
                  <w:tcW w:w="1634" w:type="dxa"/>
                  <w:vAlign w:val="bottom"/>
                </w:tcPr>
                <w:p>
                  <w:pPr>
                    <w:widowControl/>
                    <w:jc w:val="center"/>
                    <w:textAlignment w:val="bottom"/>
                    <w:rPr>
                      <w:rFonts w:hint="eastAsia"/>
                      <w:kern w:val="0"/>
                      <w:szCs w:val="21"/>
                    </w:rPr>
                  </w:pPr>
                  <w:r>
                    <w:rPr>
                      <w:rFonts w:hint="eastAsia"/>
                      <w:kern w:val="0"/>
                      <w:szCs w:val="21"/>
                    </w:rPr>
                    <w:t>1</w:t>
                  </w:r>
                </w:p>
              </w:tc>
              <w:tc>
                <w:tcPr>
                  <w:tcW w:w="1634" w:type="dxa"/>
                  <w:vAlign w:val="bottom"/>
                </w:tcPr>
                <w:p>
                  <w:pPr>
                    <w:widowControl/>
                    <w:jc w:val="center"/>
                    <w:textAlignment w:val="bottom"/>
                    <w:rPr>
                      <w:rFonts w:hint="eastAsia"/>
                      <w:kern w:val="0"/>
                      <w:szCs w:val="21"/>
                    </w:rPr>
                  </w:pPr>
                  <w:r>
                    <w:rPr>
                      <w:rFonts w:hint="eastAsia"/>
                      <w:kern w:val="0"/>
                      <w:szCs w:val="21"/>
                    </w:rPr>
                    <w:t>3</w:t>
                  </w:r>
                </w:p>
              </w:tc>
            </w:tr>
            <w:tr>
              <w:tblPrEx>
                <w:tblW w:w="0" w:type="auto"/>
                <w:jc w:val="center"/>
                <w:tblInd w:w="108" w:type="dxa"/>
                <w:tblLayout w:type="fixed"/>
                <w:tblCellMar>
                  <w:top w:w="0" w:type="dxa"/>
                  <w:left w:w="108" w:type="dxa"/>
                  <w:bottom w:w="0" w:type="dxa"/>
                  <w:right w:w="108" w:type="dxa"/>
                </w:tblCellMar>
                <w:tblLook w:val="0000"/>
              </w:tblPrEx>
              <w:trPr>
                <w:trHeight w:val="145"/>
                <w:jc w:val="center"/>
              </w:trPr>
              <w:tc>
                <w:tcPr>
                  <w:tcW w:w="970" w:type="dxa"/>
                  <w:vAlign w:val="bottom"/>
                </w:tcPr>
                <w:p>
                  <w:pPr>
                    <w:widowControl/>
                    <w:jc w:val="center"/>
                    <w:textAlignment w:val="bottom"/>
                    <w:rPr>
                      <w:rFonts w:hint="eastAsia"/>
                      <w:kern w:val="0"/>
                      <w:szCs w:val="21"/>
                    </w:rPr>
                  </w:pPr>
                  <w:r>
                    <w:rPr>
                      <w:rFonts w:hint="eastAsia"/>
                      <w:kern w:val="0"/>
                      <w:szCs w:val="21"/>
                    </w:rPr>
                    <w:t>2</w:t>
                  </w:r>
                </w:p>
              </w:tc>
              <w:tc>
                <w:tcPr>
                  <w:tcW w:w="2426" w:type="dxa"/>
                  <w:vAlign w:val="bottom"/>
                </w:tcPr>
                <w:p>
                  <w:pPr>
                    <w:widowControl/>
                    <w:jc w:val="left"/>
                    <w:textAlignment w:val="bottom"/>
                    <w:rPr>
                      <w:rFonts w:hint="eastAsia"/>
                      <w:kern w:val="0"/>
                      <w:szCs w:val="21"/>
                    </w:rPr>
                  </w:pPr>
                  <w:r>
                    <w:rPr>
                      <w:rFonts w:hint="eastAsia"/>
                      <w:kern w:val="0"/>
                      <w:szCs w:val="21"/>
                    </w:rPr>
                    <w:t>粉料输送泵</w:t>
                  </w:r>
                </w:p>
              </w:tc>
              <w:tc>
                <w:tcPr>
                  <w:tcW w:w="1867" w:type="dxa"/>
                </w:tcPr>
                <w:p>
                  <w:pPr>
                    <w:widowControl/>
                    <w:jc w:val="center"/>
                    <w:textAlignment w:val="baseline"/>
                    <w:rPr>
                      <w:rFonts w:hint="eastAsia"/>
                      <w:kern w:val="0"/>
                      <w:szCs w:val="21"/>
                    </w:rPr>
                  </w:pPr>
                  <w:r>
                    <w:rPr>
                      <w:rFonts w:hint="eastAsia"/>
                      <w:kern w:val="0"/>
                      <w:szCs w:val="21"/>
                    </w:rPr>
                    <w:t>5.5KwX2</w:t>
                  </w:r>
                </w:p>
              </w:tc>
              <w:tc>
                <w:tcPr>
                  <w:tcW w:w="1634" w:type="dxa"/>
                  <w:vAlign w:val="bottom"/>
                </w:tcPr>
                <w:p>
                  <w:pPr>
                    <w:widowControl/>
                    <w:jc w:val="center"/>
                    <w:textAlignment w:val="bottom"/>
                    <w:rPr>
                      <w:rFonts w:hint="eastAsia"/>
                      <w:kern w:val="0"/>
                      <w:szCs w:val="21"/>
                    </w:rPr>
                  </w:pPr>
                  <w:r>
                    <w:rPr>
                      <w:rFonts w:hint="eastAsia"/>
                      <w:kern w:val="0"/>
                      <w:szCs w:val="21"/>
                    </w:rPr>
                    <w:t>2</w:t>
                  </w:r>
                </w:p>
              </w:tc>
              <w:tc>
                <w:tcPr>
                  <w:tcW w:w="1634" w:type="dxa"/>
                  <w:vAlign w:val="bottom"/>
                </w:tcPr>
                <w:p>
                  <w:pPr>
                    <w:widowControl/>
                    <w:jc w:val="center"/>
                    <w:textAlignment w:val="bottom"/>
                    <w:rPr>
                      <w:rFonts w:hint="eastAsia"/>
                      <w:kern w:val="0"/>
                      <w:szCs w:val="21"/>
                    </w:rPr>
                  </w:pPr>
                  <w:r>
                    <w:rPr>
                      <w:rFonts w:hint="eastAsia"/>
                      <w:kern w:val="0"/>
                      <w:szCs w:val="21"/>
                    </w:rPr>
                    <w:t>6</w:t>
                  </w:r>
                </w:p>
              </w:tc>
            </w:tr>
            <w:tr>
              <w:tblPrEx>
                <w:tblW w:w="0" w:type="auto"/>
                <w:jc w:val="center"/>
                <w:tblInd w:w="108" w:type="dxa"/>
                <w:tblLayout w:type="fixed"/>
                <w:tblCellMar>
                  <w:top w:w="0" w:type="dxa"/>
                  <w:left w:w="108" w:type="dxa"/>
                  <w:bottom w:w="0" w:type="dxa"/>
                  <w:right w:w="108" w:type="dxa"/>
                </w:tblCellMar>
                <w:tblLook w:val="0000"/>
              </w:tblPrEx>
              <w:trPr>
                <w:trHeight w:val="145"/>
                <w:jc w:val="center"/>
              </w:trPr>
              <w:tc>
                <w:tcPr>
                  <w:tcW w:w="970" w:type="dxa"/>
                  <w:vAlign w:val="bottom"/>
                </w:tcPr>
                <w:p>
                  <w:pPr>
                    <w:widowControl/>
                    <w:jc w:val="center"/>
                    <w:textAlignment w:val="bottom"/>
                    <w:rPr>
                      <w:rFonts w:hint="eastAsia"/>
                      <w:kern w:val="0"/>
                      <w:szCs w:val="21"/>
                    </w:rPr>
                  </w:pPr>
                  <w:r>
                    <w:rPr>
                      <w:rFonts w:hint="eastAsia"/>
                      <w:kern w:val="0"/>
                      <w:szCs w:val="21"/>
                    </w:rPr>
                    <w:t>3</w:t>
                  </w:r>
                </w:p>
              </w:tc>
              <w:tc>
                <w:tcPr>
                  <w:tcW w:w="2426" w:type="dxa"/>
                  <w:vAlign w:val="bottom"/>
                </w:tcPr>
                <w:p>
                  <w:pPr>
                    <w:widowControl/>
                    <w:jc w:val="left"/>
                    <w:textAlignment w:val="bottom"/>
                    <w:rPr>
                      <w:rFonts w:hint="eastAsia"/>
                      <w:kern w:val="0"/>
                      <w:szCs w:val="21"/>
                    </w:rPr>
                  </w:pPr>
                  <w:r>
                    <w:rPr>
                      <w:rFonts w:hint="eastAsia"/>
                      <w:kern w:val="0"/>
                      <w:szCs w:val="21"/>
                    </w:rPr>
                    <w:t>计量系统</w:t>
                  </w:r>
                </w:p>
              </w:tc>
              <w:tc>
                <w:tcPr>
                  <w:tcW w:w="1867" w:type="dxa"/>
                </w:tcPr>
                <w:p>
                  <w:pPr>
                    <w:widowControl/>
                    <w:jc w:val="center"/>
                    <w:textAlignment w:val="baseline"/>
                    <w:rPr>
                      <w:rFonts w:hint="eastAsia"/>
                      <w:kern w:val="0"/>
                      <w:szCs w:val="21"/>
                    </w:rPr>
                  </w:pPr>
                  <w:r>
                    <w:rPr>
                      <w:rFonts w:hint="eastAsia"/>
                      <w:kern w:val="0"/>
                      <w:szCs w:val="21"/>
                    </w:rPr>
                    <w:t>/</w:t>
                  </w:r>
                </w:p>
              </w:tc>
              <w:tc>
                <w:tcPr>
                  <w:tcW w:w="1634" w:type="dxa"/>
                  <w:vAlign w:val="bottom"/>
                </w:tcPr>
                <w:p>
                  <w:pPr>
                    <w:widowControl/>
                    <w:jc w:val="center"/>
                    <w:textAlignment w:val="bottom"/>
                    <w:rPr>
                      <w:rFonts w:hint="eastAsia"/>
                      <w:kern w:val="0"/>
                      <w:szCs w:val="21"/>
                    </w:rPr>
                  </w:pPr>
                  <w:r>
                    <w:rPr>
                      <w:rFonts w:hint="eastAsia"/>
                      <w:kern w:val="0"/>
                      <w:szCs w:val="21"/>
                    </w:rPr>
                    <w:t>1</w:t>
                  </w:r>
                </w:p>
              </w:tc>
              <w:tc>
                <w:tcPr>
                  <w:tcW w:w="1634" w:type="dxa"/>
                  <w:vAlign w:val="bottom"/>
                </w:tcPr>
                <w:p>
                  <w:pPr>
                    <w:widowControl/>
                    <w:jc w:val="center"/>
                    <w:textAlignment w:val="bottom"/>
                    <w:rPr>
                      <w:rFonts w:hint="eastAsia"/>
                      <w:kern w:val="0"/>
                      <w:szCs w:val="21"/>
                    </w:rPr>
                  </w:pPr>
                  <w:r>
                    <w:rPr>
                      <w:rFonts w:hint="eastAsia"/>
                      <w:kern w:val="0"/>
                      <w:szCs w:val="21"/>
                    </w:rPr>
                    <w:t>3</w:t>
                  </w:r>
                </w:p>
              </w:tc>
            </w:tr>
            <w:tr>
              <w:tblPrEx>
                <w:tblW w:w="0" w:type="auto"/>
                <w:jc w:val="center"/>
                <w:tblInd w:w="108" w:type="dxa"/>
                <w:tblLayout w:type="fixed"/>
                <w:tblCellMar>
                  <w:top w:w="0" w:type="dxa"/>
                  <w:left w:w="108" w:type="dxa"/>
                  <w:bottom w:w="0" w:type="dxa"/>
                  <w:right w:w="108" w:type="dxa"/>
                </w:tblCellMar>
                <w:tblLook w:val="0000"/>
              </w:tblPrEx>
              <w:trPr>
                <w:trHeight w:val="291"/>
                <w:jc w:val="center"/>
              </w:trPr>
              <w:tc>
                <w:tcPr>
                  <w:tcW w:w="970" w:type="dxa"/>
                  <w:vAlign w:val="bottom"/>
                </w:tcPr>
                <w:p>
                  <w:pPr>
                    <w:widowControl/>
                    <w:jc w:val="center"/>
                    <w:textAlignment w:val="bottom"/>
                    <w:rPr>
                      <w:rFonts w:hint="eastAsia"/>
                      <w:kern w:val="0"/>
                      <w:szCs w:val="21"/>
                    </w:rPr>
                  </w:pPr>
                  <w:r>
                    <w:rPr>
                      <w:rFonts w:hint="eastAsia"/>
                      <w:kern w:val="0"/>
                      <w:szCs w:val="21"/>
                    </w:rPr>
                    <w:t>4</w:t>
                  </w:r>
                </w:p>
              </w:tc>
              <w:tc>
                <w:tcPr>
                  <w:tcW w:w="2426" w:type="dxa"/>
                  <w:vAlign w:val="bottom"/>
                </w:tcPr>
                <w:p>
                  <w:pPr>
                    <w:widowControl/>
                    <w:jc w:val="left"/>
                    <w:textAlignment w:val="bottom"/>
                    <w:rPr>
                      <w:rFonts w:hint="eastAsia"/>
                      <w:kern w:val="0"/>
                      <w:szCs w:val="21"/>
                    </w:rPr>
                  </w:pPr>
                  <w:r>
                    <w:rPr>
                      <w:rFonts w:hint="eastAsia"/>
                      <w:kern w:val="0"/>
                      <w:szCs w:val="21"/>
                    </w:rPr>
                    <w:t>斗式提升机</w:t>
                  </w:r>
                </w:p>
              </w:tc>
              <w:tc>
                <w:tcPr>
                  <w:tcW w:w="1867" w:type="dxa"/>
                </w:tcPr>
                <w:p>
                  <w:pPr>
                    <w:widowControl/>
                    <w:jc w:val="center"/>
                    <w:textAlignment w:val="baseline"/>
                    <w:rPr>
                      <w:rFonts w:hint="eastAsia"/>
                      <w:kern w:val="0"/>
                      <w:szCs w:val="21"/>
                    </w:rPr>
                  </w:pPr>
                  <w:r>
                    <w:rPr>
                      <w:rFonts w:hint="eastAsia"/>
                      <w:kern w:val="0"/>
                      <w:szCs w:val="21"/>
                    </w:rPr>
                    <w:t>38/25</w:t>
                  </w:r>
                </w:p>
              </w:tc>
              <w:tc>
                <w:tcPr>
                  <w:tcW w:w="1634" w:type="dxa"/>
                  <w:vAlign w:val="bottom"/>
                </w:tcPr>
                <w:p>
                  <w:pPr>
                    <w:widowControl/>
                    <w:jc w:val="center"/>
                    <w:textAlignment w:val="bottom"/>
                    <w:rPr>
                      <w:rFonts w:hint="eastAsia"/>
                      <w:kern w:val="0"/>
                      <w:szCs w:val="21"/>
                    </w:rPr>
                  </w:pPr>
                  <w:r>
                    <w:rPr>
                      <w:rFonts w:hint="eastAsia"/>
                      <w:kern w:val="0"/>
                      <w:szCs w:val="21"/>
                    </w:rPr>
                    <w:t>1</w:t>
                  </w:r>
                </w:p>
              </w:tc>
              <w:tc>
                <w:tcPr>
                  <w:tcW w:w="1634" w:type="dxa"/>
                  <w:vAlign w:val="bottom"/>
                </w:tcPr>
                <w:p>
                  <w:pPr>
                    <w:widowControl/>
                    <w:jc w:val="center"/>
                    <w:textAlignment w:val="bottom"/>
                    <w:rPr>
                      <w:rFonts w:hint="eastAsia"/>
                      <w:kern w:val="0"/>
                      <w:szCs w:val="21"/>
                    </w:rPr>
                  </w:pPr>
                  <w:r>
                    <w:rPr>
                      <w:rFonts w:hint="eastAsia"/>
                      <w:kern w:val="0"/>
                      <w:szCs w:val="21"/>
                    </w:rPr>
                    <w:t>3</w:t>
                  </w:r>
                </w:p>
              </w:tc>
            </w:tr>
            <w:tr>
              <w:tblPrEx>
                <w:tblW w:w="0" w:type="auto"/>
                <w:jc w:val="center"/>
                <w:tblInd w:w="108" w:type="dxa"/>
                <w:tblLayout w:type="fixed"/>
                <w:tblCellMar>
                  <w:top w:w="0" w:type="dxa"/>
                  <w:left w:w="108" w:type="dxa"/>
                  <w:bottom w:w="0" w:type="dxa"/>
                  <w:right w:w="108" w:type="dxa"/>
                </w:tblCellMar>
                <w:tblLook w:val="0000"/>
              </w:tblPrEx>
              <w:trPr>
                <w:trHeight w:val="90"/>
                <w:jc w:val="center"/>
              </w:trPr>
              <w:tc>
                <w:tcPr>
                  <w:tcW w:w="970" w:type="dxa"/>
                  <w:vAlign w:val="bottom"/>
                </w:tcPr>
                <w:p>
                  <w:pPr>
                    <w:widowControl/>
                    <w:jc w:val="center"/>
                    <w:textAlignment w:val="bottom"/>
                    <w:rPr>
                      <w:rFonts w:hint="eastAsia"/>
                      <w:kern w:val="0"/>
                      <w:szCs w:val="21"/>
                    </w:rPr>
                  </w:pPr>
                  <w:r>
                    <w:rPr>
                      <w:rFonts w:hint="eastAsia"/>
                      <w:kern w:val="0"/>
                      <w:szCs w:val="21"/>
                    </w:rPr>
                    <w:t>5</w:t>
                  </w:r>
                </w:p>
              </w:tc>
              <w:tc>
                <w:tcPr>
                  <w:tcW w:w="2426" w:type="dxa"/>
                  <w:vAlign w:val="bottom"/>
                </w:tcPr>
                <w:p>
                  <w:pPr>
                    <w:widowControl/>
                    <w:jc w:val="left"/>
                    <w:textAlignment w:val="bottom"/>
                    <w:rPr>
                      <w:rFonts w:hint="eastAsia"/>
                      <w:kern w:val="0"/>
                      <w:szCs w:val="21"/>
                    </w:rPr>
                  </w:pPr>
                  <w:r>
                    <w:rPr>
                      <w:rFonts w:hint="eastAsia"/>
                      <w:kern w:val="0"/>
                      <w:szCs w:val="21"/>
                    </w:rPr>
                    <w:t>待混料仓</w:t>
                  </w:r>
                </w:p>
              </w:tc>
              <w:tc>
                <w:tcPr>
                  <w:tcW w:w="1867" w:type="dxa"/>
                </w:tcPr>
                <w:p>
                  <w:pPr>
                    <w:widowControl/>
                    <w:jc w:val="center"/>
                    <w:textAlignment w:val="baseline"/>
                    <w:rPr>
                      <w:rFonts w:hint="eastAsia"/>
                      <w:kern w:val="0"/>
                      <w:szCs w:val="21"/>
                    </w:rPr>
                  </w:pPr>
                  <w:r>
                    <w:rPr>
                      <w:rFonts w:hint="eastAsia"/>
                      <w:kern w:val="0"/>
                      <w:szCs w:val="21"/>
                    </w:rPr>
                    <w:t>4m</w:t>
                  </w:r>
                  <w:r>
                    <w:rPr>
                      <w:rFonts w:hint="eastAsia"/>
                      <w:kern w:val="0"/>
                      <w:szCs w:val="21"/>
                      <w:vertAlign w:val="superscript"/>
                    </w:rPr>
                    <w:t>3</w:t>
                  </w:r>
                </w:p>
              </w:tc>
              <w:tc>
                <w:tcPr>
                  <w:tcW w:w="1634" w:type="dxa"/>
                  <w:vAlign w:val="bottom"/>
                </w:tcPr>
                <w:p>
                  <w:pPr>
                    <w:widowControl/>
                    <w:jc w:val="center"/>
                    <w:textAlignment w:val="bottom"/>
                    <w:rPr>
                      <w:rFonts w:hint="eastAsia"/>
                      <w:kern w:val="0"/>
                      <w:szCs w:val="21"/>
                    </w:rPr>
                  </w:pPr>
                  <w:r>
                    <w:rPr>
                      <w:rFonts w:hint="eastAsia"/>
                      <w:kern w:val="0"/>
                      <w:szCs w:val="21"/>
                    </w:rPr>
                    <w:t>1</w:t>
                  </w:r>
                </w:p>
              </w:tc>
              <w:tc>
                <w:tcPr>
                  <w:tcW w:w="1634" w:type="dxa"/>
                  <w:vAlign w:val="bottom"/>
                </w:tcPr>
                <w:p>
                  <w:pPr>
                    <w:widowControl/>
                    <w:jc w:val="center"/>
                    <w:textAlignment w:val="bottom"/>
                    <w:rPr>
                      <w:rFonts w:hint="eastAsia"/>
                      <w:kern w:val="0"/>
                      <w:szCs w:val="21"/>
                    </w:rPr>
                  </w:pPr>
                  <w:r>
                    <w:rPr>
                      <w:rFonts w:hint="eastAsia"/>
                      <w:kern w:val="0"/>
                      <w:szCs w:val="21"/>
                    </w:rPr>
                    <w:t>3</w:t>
                  </w:r>
                </w:p>
              </w:tc>
            </w:tr>
            <w:tr>
              <w:tblPrEx>
                <w:tblW w:w="0" w:type="auto"/>
                <w:jc w:val="center"/>
                <w:tblInd w:w="108" w:type="dxa"/>
                <w:tblLayout w:type="fixed"/>
                <w:tblCellMar>
                  <w:top w:w="0" w:type="dxa"/>
                  <w:left w:w="108" w:type="dxa"/>
                  <w:bottom w:w="0" w:type="dxa"/>
                  <w:right w:w="108" w:type="dxa"/>
                </w:tblCellMar>
                <w:tblLook w:val="0000"/>
              </w:tblPrEx>
              <w:trPr>
                <w:trHeight w:val="145"/>
                <w:jc w:val="center"/>
              </w:trPr>
              <w:tc>
                <w:tcPr>
                  <w:tcW w:w="970" w:type="dxa"/>
                  <w:vAlign w:val="bottom"/>
                </w:tcPr>
                <w:p>
                  <w:pPr>
                    <w:widowControl/>
                    <w:jc w:val="center"/>
                    <w:textAlignment w:val="bottom"/>
                    <w:rPr>
                      <w:rFonts w:hint="eastAsia"/>
                      <w:kern w:val="0"/>
                      <w:szCs w:val="21"/>
                    </w:rPr>
                  </w:pPr>
                  <w:r>
                    <w:rPr>
                      <w:rFonts w:hint="eastAsia"/>
                      <w:kern w:val="0"/>
                      <w:szCs w:val="21"/>
                    </w:rPr>
                    <w:t>6</w:t>
                  </w:r>
                </w:p>
              </w:tc>
              <w:tc>
                <w:tcPr>
                  <w:tcW w:w="2426" w:type="dxa"/>
                  <w:vAlign w:val="bottom"/>
                </w:tcPr>
                <w:p>
                  <w:pPr>
                    <w:widowControl/>
                    <w:jc w:val="left"/>
                    <w:textAlignment w:val="bottom"/>
                    <w:rPr>
                      <w:rFonts w:hint="eastAsia"/>
                      <w:kern w:val="0"/>
                      <w:szCs w:val="21"/>
                    </w:rPr>
                  </w:pPr>
                  <w:r>
                    <w:rPr>
                      <w:rFonts w:hint="eastAsia"/>
                      <w:kern w:val="0"/>
                      <w:szCs w:val="21"/>
                    </w:rPr>
                    <w:t>无重力混合机</w:t>
                  </w:r>
                </w:p>
              </w:tc>
              <w:tc>
                <w:tcPr>
                  <w:tcW w:w="1867" w:type="dxa"/>
                </w:tcPr>
                <w:p>
                  <w:pPr>
                    <w:widowControl/>
                    <w:jc w:val="center"/>
                    <w:textAlignment w:val="baseline"/>
                    <w:rPr>
                      <w:rFonts w:hint="eastAsia"/>
                      <w:kern w:val="0"/>
                      <w:szCs w:val="21"/>
                    </w:rPr>
                  </w:pPr>
                  <w:r>
                    <w:rPr>
                      <w:rFonts w:hint="eastAsia"/>
                      <w:kern w:val="0"/>
                      <w:szCs w:val="21"/>
                    </w:rPr>
                    <w:t>TD-WSZ4</w:t>
                  </w:r>
                </w:p>
              </w:tc>
              <w:tc>
                <w:tcPr>
                  <w:tcW w:w="1634" w:type="dxa"/>
                  <w:vAlign w:val="bottom"/>
                </w:tcPr>
                <w:p>
                  <w:pPr>
                    <w:widowControl/>
                    <w:jc w:val="center"/>
                    <w:textAlignment w:val="bottom"/>
                    <w:rPr>
                      <w:rFonts w:hint="eastAsia"/>
                      <w:kern w:val="0"/>
                      <w:szCs w:val="21"/>
                    </w:rPr>
                  </w:pPr>
                  <w:r>
                    <w:rPr>
                      <w:rFonts w:hint="eastAsia"/>
                      <w:kern w:val="0"/>
                      <w:szCs w:val="21"/>
                    </w:rPr>
                    <w:t>1</w:t>
                  </w:r>
                </w:p>
              </w:tc>
              <w:tc>
                <w:tcPr>
                  <w:tcW w:w="1634" w:type="dxa"/>
                  <w:vAlign w:val="bottom"/>
                </w:tcPr>
                <w:p>
                  <w:pPr>
                    <w:widowControl/>
                    <w:jc w:val="center"/>
                    <w:textAlignment w:val="bottom"/>
                    <w:rPr>
                      <w:rFonts w:hint="eastAsia"/>
                      <w:kern w:val="0"/>
                      <w:szCs w:val="21"/>
                    </w:rPr>
                  </w:pPr>
                  <w:r>
                    <w:rPr>
                      <w:rFonts w:hint="eastAsia"/>
                      <w:kern w:val="0"/>
                      <w:szCs w:val="21"/>
                    </w:rPr>
                    <w:t>3</w:t>
                  </w:r>
                </w:p>
              </w:tc>
            </w:tr>
            <w:tr>
              <w:tblPrEx>
                <w:tblW w:w="0" w:type="auto"/>
                <w:jc w:val="center"/>
                <w:tblInd w:w="108" w:type="dxa"/>
                <w:tblLayout w:type="fixed"/>
                <w:tblCellMar>
                  <w:top w:w="0" w:type="dxa"/>
                  <w:left w:w="108" w:type="dxa"/>
                  <w:bottom w:w="0" w:type="dxa"/>
                  <w:right w:w="108" w:type="dxa"/>
                </w:tblCellMar>
                <w:tblLook w:val="0000"/>
              </w:tblPrEx>
              <w:trPr>
                <w:trHeight w:val="313"/>
                <w:jc w:val="center"/>
              </w:trPr>
              <w:tc>
                <w:tcPr>
                  <w:tcW w:w="970" w:type="dxa"/>
                  <w:vAlign w:val="bottom"/>
                </w:tcPr>
                <w:p>
                  <w:pPr>
                    <w:widowControl/>
                    <w:jc w:val="center"/>
                    <w:textAlignment w:val="bottom"/>
                    <w:rPr>
                      <w:rFonts w:hint="eastAsia"/>
                      <w:kern w:val="0"/>
                      <w:szCs w:val="21"/>
                    </w:rPr>
                  </w:pPr>
                  <w:r>
                    <w:rPr>
                      <w:rFonts w:hint="eastAsia"/>
                      <w:kern w:val="0"/>
                      <w:szCs w:val="21"/>
                    </w:rPr>
                    <w:t>7</w:t>
                  </w:r>
                </w:p>
              </w:tc>
              <w:tc>
                <w:tcPr>
                  <w:tcW w:w="2426" w:type="dxa"/>
                  <w:vAlign w:val="bottom"/>
                </w:tcPr>
                <w:p>
                  <w:pPr>
                    <w:widowControl/>
                    <w:jc w:val="left"/>
                    <w:textAlignment w:val="bottom"/>
                    <w:rPr>
                      <w:rFonts w:hint="eastAsia"/>
                      <w:kern w:val="0"/>
                      <w:szCs w:val="21"/>
                    </w:rPr>
                  </w:pPr>
                  <w:r>
                    <w:rPr>
                      <w:rFonts w:hint="eastAsia"/>
                      <w:kern w:val="0"/>
                      <w:szCs w:val="21"/>
                    </w:rPr>
                    <w:t>成品存储仓</w:t>
                  </w:r>
                </w:p>
              </w:tc>
              <w:tc>
                <w:tcPr>
                  <w:tcW w:w="1867" w:type="dxa"/>
                </w:tcPr>
                <w:p>
                  <w:pPr>
                    <w:widowControl/>
                    <w:jc w:val="center"/>
                    <w:textAlignment w:val="baseline"/>
                    <w:rPr>
                      <w:rFonts w:hint="eastAsia"/>
                      <w:kern w:val="0"/>
                      <w:szCs w:val="21"/>
                    </w:rPr>
                  </w:pPr>
                  <w:r>
                    <w:rPr>
                      <w:rFonts w:hint="eastAsia"/>
                      <w:kern w:val="0"/>
                      <w:szCs w:val="21"/>
                    </w:rPr>
                    <w:t>三锥仓</w:t>
                  </w:r>
                </w:p>
              </w:tc>
              <w:tc>
                <w:tcPr>
                  <w:tcW w:w="1634" w:type="dxa"/>
                  <w:vAlign w:val="bottom"/>
                </w:tcPr>
                <w:p>
                  <w:pPr>
                    <w:widowControl/>
                    <w:jc w:val="center"/>
                    <w:textAlignment w:val="bottom"/>
                    <w:rPr>
                      <w:rFonts w:hint="eastAsia"/>
                      <w:kern w:val="0"/>
                      <w:szCs w:val="21"/>
                    </w:rPr>
                  </w:pPr>
                  <w:r>
                    <w:rPr>
                      <w:rFonts w:hint="eastAsia"/>
                      <w:kern w:val="0"/>
                      <w:szCs w:val="21"/>
                    </w:rPr>
                    <w:t>1</w:t>
                  </w:r>
                </w:p>
              </w:tc>
              <w:tc>
                <w:tcPr>
                  <w:tcW w:w="1634" w:type="dxa"/>
                  <w:vAlign w:val="bottom"/>
                </w:tcPr>
                <w:p>
                  <w:pPr>
                    <w:widowControl/>
                    <w:jc w:val="center"/>
                    <w:textAlignment w:val="bottom"/>
                    <w:rPr>
                      <w:rFonts w:hint="eastAsia"/>
                      <w:kern w:val="0"/>
                      <w:szCs w:val="21"/>
                    </w:rPr>
                  </w:pPr>
                  <w:r>
                    <w:rPr>
                      <w:rFonts w:hint="eastAsia"/>
                      <w:kern w:val="0"/>
                      <w:szCs w:val="21"/>
                    </w:rPr>
                    <w:t>3</w:t>
                  </w:r>
                </w:p>
              </w:tc>
            </w:tr>
            <w:tr>
              <w:tblPrEx>
                <w:tblW w:w="0" w:type="auto"/>
                <w:jc w:val="center"/>
                <w:tblInd w:w="108" w:type="dxa"/>
                <w:tblLayout w:type="fixed"/>
                <w:tblCellMar>
                  <w:top w:w="0" w:type="dxa"/>
                  <w:left w:w="108" w:type="dxa"/>
                  <w:bottom w:w="0" w:type="dxa"/>
                  <w:right w:w="108" w:type="dxa"/>
                </w:tblCellMar>
                <w:tblLook w:val="0000"/>
              </w:tblPrEx>
              <w:trPr>
                <w:trHeight w:val="145"/>
                <w:jc w:val="center"/>
              </w:trPr>
              <w:tc>
                <w:tcPr>
                  <w:tcW w:w="970" w:type="dxa"/>
                  <w:vAlign w:val="bottom"/>
                </w:tcPr>
                <w:p>
                  <w:pPr>
                    <w:widowControl/>
                    <w:jc w:val="center"/>
                    <w:textAlignment w:val="bottom"/>
                    <w:rPr>
                      <w:rFonts w:hint="eastAsia"/>
                      <w:kern w:val="0"/>
                      <w:szCs w:val="21"/>
                    </w:rPr>
                  </w:pPr>
                  <w:r>
                    <w:rPr>
                      <w:rFonts w:hint="eastAsia"/>
                      <w:kern w:val="0"/>
                      <w:szCs w:val="21"/>
                    </w:rPr>
                    <w:t>8</w:t>
                  </w:r>
                </w:p>
              </w:tc>
              <w:tc>
                <w:tcPr>
                  <w:tcW w:w="2426" w:type="dxa"/>
                  <w:vAlign w:val="bottom"/>
                </w:tcPr>
                <w:p>
                  <w:pPr>
                    <w:widowControl/>
                    <w:jc w:val="left"/>
                    <w:textAlignment w:val="bottom"/>
                    <w:rPr>
                      <w:rFonts w:hint="eastAsia"/>
                      <w:kern w:val="0"/>
                      <w:szCs w:val="21"/>
                    </w:rPr>
                  </w:pPr>
                  <w:r>
                    <w:rPr>
                      <w:rFonts w:hint="eastAsia"/>
                      <w:kern w:val="0"/>
                      <w:szCs w:val="21"/>
                    </w:rPr>
                    <w:t>脉冲布袋除尘器</w:t>
                  </w:r>
                </w:p>
              </w:tc>
              <w:tc>
                <w:tcPr>
                  <w:tcW w:w="1867" w:type="dxa"/>
                </w:tcPr>
                <w:p>
                  <w:pPr>
                    <w:widowControl/>
                    <w:jc w:val="center"/>
                    <w:textAlignment w:val="baseline"/>
                    <w:rPr>
                      <w:rFonts w:hint="eastAsia"/>
                      <w:kern w:val="0"/>
                      <w:szCs w:val="21"/>
                    </w:rPr>
                  </w:pPr>
                  <w:r>
                    <w:rPr>
                      <w:rFonts w:hint="eastAsia"/>
                      <w:kern w:val="0"/>
                      <w:szCs w:val="21"/>
                    </w:rPr>
                    <w:t>/</w:t>
                  </w:r>
                </w:p>
              </w:tc>
              <w:tc>
                <w:tcPr>
                  <w:tcW w:w="1634" w:type="dxa"/>
                  <w:vAlign w:val="bottom"/>
                </w:tcPr>
                <w:p>
                  <w:pPr>
                    <w:widowControl/>
                    <w:jc w:val="center"/>
                    <w:textAlignment w:val="bottom"/>
                    <w:rPr>
                      <w:rFonts w:hint="eastAsia"/>
                      <w:kern w:val="0"/>
                      <w:szCs w:val="21"/>
                    </w:rPr>
                  </w:pPr>
                  <w:r>
                    <w:rPr>
                      <w:rFonts w:hint="eastAsia"/>
                      <w:kern w:val="0"/>
                      <w:szCs w:val="21"/>
                    </w:rPr>
                    <w:t>1</w:t>
                  </w:r>
                </w:p>
              </w:tc>
              <w:tc>
                <w:tcPr>
                  <w:tcW w:w="1634" w:type="dxa"/>
                  <w:vAlign w:val="bottom"/>
                </w:tcPr>
                <w:p>
                  <w:pPr>
                    <w:widowControl/>
                    <w:jc w:val="center"/>
                    <w:textAlignment w:val="bottom"/>
                    <w:rPr>
                      <w:rFonts w:hint="eastAsia"/>
                      <w:kern w:val="0"/>
                      <w:szCs w:val="21"/>
                    </w:rPr>
                  </w:pPr>
                  <w:r>
                    <w:rPr>
                      <w:rFonts w:hint="eastAsia"/>
                      <w:kern w:val="0"/>
                      <w:szCs w:val="21"/>
                    </w:rPr>
                    <w:t>3</w:t>
                  </w:r>
                </w:p>
              </w:tc>
            </w:tr>
            <w:tr>
              <w:tblPrEx>
                <w:tblW w:w="0" w:type="auto"/>
                <w:jc w:val="center"/>
                <w:tblInd w:w="108" w:type="dxa"/>
                <w:tblLayout w:type="fixed"/>
                <w:tblCellMar>
                  <w:top w:w="0" w:type="dxa"/>
                  <w:left w:w="108" w:type="dxa"/>
                  <w:bottom w:w="0" w:type="dxa"/>
                  <w:right w:w="108" w:type="dxa"/>
                </w:tblCellMar>
                <w:tblLook w:val="0000"/>
              </w:tblPrEx>
              <w:trPr>
                <w:trHeight w:val="145"/>
                <w:jc w:val="center"/>
              </w:trPr>
              <w:tc>
                <w:tcPr>
                  <w:tcW w:w="970" w:type="dxa"/>
                  <w:vAlign w:val="bottom"/>
                </w:tcPr>
                <w:p>
                  <w:pPr>
                    <w:widowControl/>
                    <w:jc w:val="center"/>
                    <w:textAlignment w:val="bottom"/>
                    <w:rPr>
                      <w:rFonts w:hint="eastAsia"/>
                      <w:kern w:val="0"/>
                      <w:szCs w:val="21"/>
                    </w:rPr>
                  </w:pPr>
                  <w:r>
                    <w:rPr>
                      <w:rFonts w:hint="eastAsia"/>
                      <w:kern w:val="0"/>
                      <w:szCs w:val="21"/>
                    </w:rPr>
                    <w:t>9</w:t>
                  </w:r>
                </w:p>
              </w:tc>
              <w:tc>
                <w:tcPr>
                  <w:tcW w:w="2426" w:type="dxa"/>
                  <w:vAlign w:val="bottom"/>
                </w:tcPr>
                <w:p>
                  <w:pPr>
                    <w:widowControl/>
                    <w:jc w:val="left"/>
                    <w:textAlignment w:val="bottom"/>
                    <w:rPr>
                      <w:rFonts w:hint="eastAsia"/>
                      <w:kern w:val="0"/>
                      <w:szCs w:val="21"/>
                    </w:rPr>
                  </w:pPr>
                  <w:r>
                    <w:rPr>
                      <w:rFonts w:hint="eastAsia"/>
                      <w:kern w:val="0"/>
                      <w:szCs w:val="21"/>
                    </w:rPr>
                    <w:t>控制系统</w:t>
                  </w:r>
                </w:p>
              </w:tc>
              <w:tc>
                <w:tcPr>
                  <w:tcW w:w="1867" w:type="dxa"/>
                </w:tcPr>
                <w:p>
                  <w:pPr>
                    <w:widowControl/>
                    <w:jc w:val="center"/>
                    <w:textAlignment w:val="baseline"/>
                    <w:rPr>
                      <w:kern w:val="0"/>
                      <w:szCs w:val="21"/>
                    </w:rPr>
                  </w:pPr>
                  <w:r>
                    <w:rPr>
                      <w:rStyle w:val="font11"/>
                      <w:rFonts w:ascii="Times New Roman" w:eastAsia="宋体" w:hAnsi="Times New Roman" w:cs="Times New Roman"/>
                      <w:color w:val="auto"/>
                      <w:lang w:bidi="ar"/>
                    </w:rPr>
                    <w:t>80m³</w:t>
                  </w:r>
                </w:p>
              </w:tc>
              <w:tc>
                <w:tcPr>
                  <w:tcW w:w="1634" w:type="dxa"/>
                  <w:vAlign w:val="bottom"/>
                </w:tcPr>
                <w:p>
                  <w:pPr>
                    <w:widowControl/>
                    <w:jc w:val="center"/>
                    <w:textAlignment w:val="bottom"/>
                    <w:rPr>
                      <w:rStyle w:val="font11"/>
                      <w:rFonts w:ascii="Times New Roman" w:eastAsia="宋体" w:hAnsi="Times New Roman" w:cs="Times New Roman" w:hint="eastAsia"/>
                      <w:color w:val="auto"/>
                      <w:lang w:bidi="ar"/>
                    </w:rPr>
                  </w:pPr>
                  <w:r>
                    <w:rPr>
                      <w:rStyle w:val="font11"/>
                      <w:rFonts w:ascii="Times New Roman" w:eastAsia="宋体" w:hAnsi="Times New Roman" w:cs="Times New Roman" w:hint="eastAsia"/>
                      <w:color w:val="auto"/>
                      <w:lang w:bidi="ar"/>
                    </w:rPr>
                    <w:t>1</w:t>
                  </w:r>
                </w:p>
              </w:tc>
              <w:tc>
                <w:tcPr>
                  <w:tcW w:w="1634" w:type="dxa"/>
                  <w:vAlign w:val="bottom"/>
                </w:tcPr>
                <w:p>
                  <w:pPr>
                    <w:widowControl/>
                    <w:jc w:val="center"/>
                    <w:textAlignment w:val="bottom"/>
                    <w:rPr>
                      <w:rFonts w:hint="eastAsia"/>
                      <w:kern w:val="0"/>
                      <w:szCs w:val="21"/>
                    </w:rPr>
                  </w:pPr>
                  <w:r>
                    <w:rPr>
                      <w:rFonts w:hint="eastAsia"/>
                      <w:kern w:val="0"/>
                      <w:szCs w:val="21"/>
                    </w:rPr>
                    <w:t>3</w:t>
                  </w:r>
                </w:p>
              </w:tc>
            </w:tr>
            <w:tr>
              <w:tblPrEx>
                <w:tblW w:w="0" w:type="auto"/>
                <w:jc w:val="center"/>
                <w:tblInd w:w="108" w:type="dxa"/>
                <w:tblLayout w:type="fixed"/>
                <w:tblCellMar>
                  <w:top w:w="0" w:type="dxa"/>
                  <w:left w:w="108" w:type="dxa"/>
                  <w:bottom w:w="0" w:type="dxa"/>
                  <w:right w:w="108" w:type="dxa"/>
                </w:tblCellMar>
                <w:tblLook w:val="0000"/>
              </w:tblPrEx>
              <w:trPr>
                <w:trHeight w:val="145"/>
                <w:jc w:val="center"/>
              </w:trPr>
              <w:tc>
                <w:tcPr>
                  <w:tcW w:w="970" w:type="dxa"/>
                  <w:vAlign w:val="bottom"/>
                </w:tcPr>
                <w:p>
                  <w:pPr>
                    <w:widowControl/>
                    <w:jc w:val="center"/>
                    <w:textAlignment w:val="bottom"/>
                    <w:rPr>
                      <w:rFonts w:hint="eastAsia"/>
                      <w:kern w:val="0"/>
                      <w:szCs w:val="21"/>
                    </w:rPr>
                  </w:pPr>
                  <w:r>
                    <w:rPr>
                      <w:rFonts w:hint="eastAsia"/>
                      <w:kern w:val="0"/>
                      <w:szCs w:val="21"/>
                    </w:rPr>
                    <w:t>10</w:t>
                  </w:r>
                </w:p>
              </w:tc>
              <w:tc>
                <w:tcPr>
                  <w:tcW w:w="2426" w:type="dxa"/>
                  <w:vAlign w:val="bottom"/>
                </w:tcPr>
                <w:p>
                  <w:pPr>
                    <w:widowControl/>
                    <w:jc w:val="left"/>
                    <w:textAlignment w:val="bottom"/>
                    <w:rPr>
                      <w:rFonts w:hint="eastAsia"/>
                      <w:kern w:val="0"/>
                      <w:szCs w:val="21"/>
                    </w:rPr>
                  </w:pPr>
                  <w:r>
                    <w:rPr>
                      <w:rFonts w:hint="eastAsia"/>
                      <w:kern w:val="0"/>
                      <w:szCs w:val="21"/>
                    </w:rPr>
                    <w:t>手动投料斗</w:t>
                  </w:r>
                </w:p>
              </w:tc>
              <w:tc>
                <w:tcPr>
                  <w:tcW w:w="1867" w:type="dxa"/>
                </w:tcPr>
                <w:p>
                  <w:pPr>
                    <w:jc w:val="center"/>
                    <w:rPr>
                      <w:kern w:val="0"/>
                      <w:szCs w:val="21"/>
                    </w:rPr>
                  </w:pPr>
                  <w:r>
                    <w:rPr>
                      <w:kern w:val="0"/>
                      <w:szCs w:val="21"/>
                    </w:rPr>
                    <w:t>/</w:t>
                  </w:r>
                </w:p>
              </w:tc>
              <w:tc>
                <w:tcPr>
                  <w:tcW w:w="1634" w:type="dxa"/>
                  <w:vAlign w:val="bottom"/>
                </w:tcPr>
                <w:p>
                  <w:pPr>
                    <w:widowControl/>
                    <w:jc w:val="center"/>
                    <w:textAlignment w:val="bottom"/>
                    <w:rPr>
                      <w:rFonts w:hint="eastAsia"/>
                      <w:kern w:val="0"/>
                      <w:szCs w:val="21"/>
                    </w:rPr>
                  </w:pPr>
                  <w:r>
                    <w:rPr>
                      <w:rFonts w:hint="eastAsia"/>
                      <w:kern w:val="0"/>
                      <w:szCs w:val="21"/>
                    </w:rPr>
                    <w:t>1</w:t>
                  </w:r>
                </w:p>
              </w:tc>
              <w:tc>
                <w:tcPr>
                  <w:tcW w:w="1634" w:type="dxa"/>
                  <w:vAlign w:val="bottom"/>
                </w:tcPr>
                <w:p>
                  <w:pPr>
                    <w:widowControl/>
                    <w:jc w:val="center"/>
                    <w:textAlignment w:val="bottom"/>
                    <w:rPr>
                      <w:rFonts w:hint="eastAsia"/>
                      <w:kern w:val="0"/>
                      <w:szCs w:val="21"/>
                    </w:rPr>
                  </w:pPr>
                  <w:r>
                    <w:rPr>
                      <w:rFonts w:hint="eastAsia"/>
                      <w:kern w:val="0"/>
                      <w:szCs w:val="21"/>
                    </w:rPr>
                    <w:t>3</w:t>
                  </w:r>
                </w:p>
              </w:tc>
            </w:tr>
            <w:tr>
              <w:tblPrEx>
                <w:tblW w:w="0" w:type="auto"/>
                <w:jc w:val="center"/>
                <w:tblInd w:w="108" w:type="dxa"/>
                <w:tblLayout w:type="fixed"/>
                <w:tblCellMar>
                  <w:top w:w="0" w:type="dxa"/>
                  <w:left w:w="108" w:type="dxa"/>
                  <w:bottom w:w="0" w:type="dxa"/>
                  <w:right w:w="108" w:type="dxa"/>
                </w:tblCellMar>
                <w:tblLook w:val="0000"/>
              </w:tblPrEx>
              <w:trPr>
                <w:trHeight w:val="145"/>
                <w:jc w:val="center"/>
              </w:trPr>
              <w:tc>
                <w:tcPr>
                  <w:tcW w:w="970" w:type="dxa"/>
                  <w:vAlign w:val="bottom"/>
                </w:tcPr>
                <w:p>
                  <w:pPr>
                    <w:widowControl/>
                    <w:jc w:val="center"/>
                    <w:textAlignment w:val="bottom"/>
                    <w:rPr>
                      <w:rFonts w:hint="eastAsia"/>
                      <w:kern w:val="0"/>
                      <w:szCs w:val="21"/>
                    </w:rPr>
                  </w:pPr>
                  <w:r>
                    <w:rPr>
                      <w:rFonts w:hint="eastAsia"/>
                      <w:kern w:val="0"/>
                      <w:szCs w:val="21"/>
                    </w:rPr>
                    <w:t>11</w:t>
                  </w:r>
                </w:p>
              </w:tc>
              <w:tc>
                <w:tcPr>
                  <w:tcW w:w="2426" w:type="dxa"/>
                  <w:vAlign w:val="bottom"/>
                </w:tcPr>
                <w:p>
                  <w:pPr>
                    <w:widowControl/>
                    <w:jc w:val="left"/>
                    <w:textAlignment w:val="bottom"/>
                    <w:rPr>
                      <w:rFonts w:hint="eastAsia"/>
                      <w:kern w:val="0"/>
                      <w:szCs w:val="21"/>
                    </w:rPr>
                  </w:pPr>
                  <w:r>
                    <w:rPr>
                      <w:rFonts w:hint="eastAsia"/>
                      <w:kern w:val="0"/>
                      <w:szCs w:val="21"/>
                    </w:rPr>
                    <w:t>砂储罐</w:t>
                  </w:r>
                </w:p>
              </w:tc>
              <w:tc>
                <w:tcPr>
                  <w:tcW w:w="1867" w:type="dxa"/>
                </w:tcPr>
                <w:p>
                  <w:pPr>
                    <w:jc w:val="center"/>
                    <w:rPr>
                      <w:kern w:val="0"/>
                      <w:szCs w:val="21"/>
                    </w:rPr>
                  </w:pPr>
                  <w:r>
                    <w:rPr>
                      <w:kern w:val="0"/>
                      <w:szCs w:val="21"/>
                    </w:rPr>
                    <w:t>/</w:t>
                  </w:r>
                </w:p>
              </w:tc>
              <w:tc>
                <w:tcPr>
                  <w:tcW w:w="1634" w:type="dxa"/>
                  <w:vAlign w:val="bottom"/>
                </w:tcPr>
                <w:p>
                  <w:pPr>
                    <w:widowControl/>
                    <w:jc w:val="center"/>
                    <w:textAlignment w:val="bottom"/>
                    <w:rPr>
                      <w:rFonts w:hint="eastAsia"/>
                      <w:kern w:val="0"/>
                      <w:szCs w:val="21"/>
                    </w:rPr>
                  </w:pPr>
                  <w:r>
                    <w:rPr>
                      <w:rFonts w:hint="eastAsia"/>
                      <w:kern w:val="0"/>
                      <w:szCs w:val="21"/>
                    </w:rPr>
                    <w:t>2</w:t>
                  </w:r>
                </w:p>
              </w:tc>
              <w:tc>
                <w:tcPr>
                  <w:tcW w:w="1634" w:type="dxa"/>
                  <w:vAlign w:val="bottom"/>
                </w:tcPr>
                <w:p>
                  <w:pPr>
                    <w:widowControl/>
                    <w:jc w:val="center"/>
                    <w:textAlignment w:val="bottom"/>
                    <w:rPr>
                      <w:rFonts w:hint="eastAsia"/>
                      <w:kern w:val="0"/>
                      <w:szCs w:val="21"/>
                    </w:rPr>
                  </w:pPr>
                  <w:r>
                    <w:rPr>
                      <w:rFonts w:hint="eastAsia"/>
                      <w:kern w:val="0"/>
                      <w:szCs w:val="21"/>
                    </w:rPr>
                    <w:t>6</w:t>
                  </w:r>
                </w:p>
              </w:tc>
            </w:tr>
            <w:tr>
              <w:tblPrEx>
                <w:tblW w:w="0" w:type="auto"/>
                <w:jc w:val="center"/>
                <w:tblInd w:w="108" w:type="dxa"/>
                <w:tblLayout w:type="fixed"/>
                <w:tblCellMar>
                  <w:top w:w="0" w:type="dxa"/>
                  <w:left w:w="108" w:type="dxa"/>
                  <w:bottom w:w="0" w:type="dxa"/>
                  <w:right w:w="108" w:type="dxa"/>
                </w:tblCellMar>
                <w:tblLook w:val="0000"/>
              </w:tblPrEx>
              <w:trPr>
                <w:trHeight w:val="90"/>
                <w:jc w:val="center"/>
              </w:trPr>
              <w:tc>
                <w:tcPr>
                  <w:tcW w:w="970" w:type="dxa"/>
                  <w:vAlign w:val="bottom"/>
                </w:tcPr>
                <w:p>
                  <w:pPr>
                    <w:widowControl/>
                    <w:jc w:val="center"/>
                    <w:textAlignment w:val="bottom"/>
                    <w:rPr>
                      <w:rFonts w:hint="eastAsia"/>
                      <w:kern w:val="0"/>
                      <w:szCs w:val="21"/>
                    </w:rPr>
                  </w:pPr>
                  <w:r>
                    <w:rPr>
                      <w:rFonts w:hint="eastAsia"/>
                      <w:kern w:val="0"/>
                      <w:szCs w:val="21"/>
                    </w:rPr>
                    <w:t>12</w:t>
                  </w:r>
                </w:p>
              </w:tc>
              <w:tc>
                <w:tcPr>
                  <w:tcW w:w="2426" w:type="dxa"/>
                  <w:vAlign w:val="bottom"/>
                </w:tcPr>
                <w:p>
                  <w:pPr>
                    <w:widowControl/>
                    <w:jc w:val="left"/>
                    <w:textAlignment w:val="bottom"/>
                    <w:rPr>
                      <w:rFonts w:hint="eastAsia"/>
                      <w:kern w:val="0"/>
                      <w:szCs w:val="21"/>
                    </w:rPr>
                  </w:pPr>
                  <w:r>
                    <w:rPr>
                      <w:rFonts w:hint="eastAsia"/>
                      <w:kern w:val="0"/>
                      <w:szCs w:val="21"/>
                    </w:rPr>
                    <w:t>水泥储罐</w:t>
                  </w:r>
                </w:p>
              </w:tc>
              <w:tc>
                <w:tcPr>
                  <w:tcW w:w="1867" w:type="dxa"/>
                </w:tcPr>
                <w:p>
                  <w:pPr>
                    <w:widowControl/>
                    <w:jc w:val="center"/>
                    <w:textAlignment w:val="baseline"/>
                    <w:rPr>
                      <w:rFonts w:hint="eastAsia"/>
                      <w:kern w:val="0"/>
                      <w:szCs w:val="21"/>
                    </w:rPr>
                  </w:pPr>
                  <w:r>
                    <w:rPr>
                      <w:rFonts w:hint="eastAsia"/>
                      <w:kern w:val="0"/>
                      <w:szCs w:val="21"/>
                    </w:rPr>
                    <w:t>/</w:t>
                  </w:r>
                </w:p>
              </w:tc>
              <w:tc>
                <w:tcPr>
                  <w:tcW w:w="1634" w:type="dxa"/>
                  <w:vAlign w:val="bottom"/>
                </w:tcPr>
                <w:p>
                  <w:pPr>
                    <w:widowControl/>
                    <w:jc w:val="center"/>
                    <w:textAlignment w:val="bottom"/>
                    <w:rPr>
                      <w:rFonts w:hint="eastAsia"/>
                      <w:kern w:val="0"/>
                      <w:szCs w:val="21"/>
                    </w:rPr>
                  </w:pPr>
                  <w:r>
                    <w:rPr>
                      <w:rFonts w:hint="eastAsia"/>
                      <w:kern w:val="0"/>
                      <w:szCs w:val="21"/>
                    </w:rPr>
                    <w:t>1</w:t>
                  </w:r>
                </w:p>
              </w:tc>
              <w:tc>
                <w:tcPr>
                  <w:tcW w:w="1634" w:type="dxa"/>
                  <w:vAlign w:val="bottom"/>
                </w:tcPr>
                <w:p>
                  <w:pPr>
                    <w:widowControl/>
                    <w:jc w:val="center"/>
                    <w:textAlignment w:val="bottom"/>
                    <w:rPr>
                      <w:rFonts w:hint="eastAsia"/>
                      <w:kern w:val="0"/>
                      <w:szCs w:val="21"/>
                    </w:rPr>
                  </w:pPr>
                  <w:r>
                    <w:rPr>
                      <w:rFonts w:hint="eastAsia"/>
                      <w:kern w:val="0"/>
                      <w:szCs w:val="21"/>
                    </w:rPr>
                    <w:t>3</w:t>
                  </w:r>
                </w:p>
              </w:tc>
            </w:tr>
          </w:tbl>
          <w:p>
            <w:pPr>
              <w:spacing w:line="360" w:lineRule="auto"/>
              <w:ind w:firstLine="420" w:firstLineChars="175"/>
              <w:jc w:val="left"/>
              <w:rPr>
                <w:b/>
                <w:sz w:val="24"/>
              </w:rPr>
            </w:pPr>
            <w:r>
              <w:rPr>
                <w:b/>
                <w:sz w:val="24"/>
              </w:rPr>
              <w:t>5、产品方案</w:t>
            </w:r>
          </w:p>
          <w:p>
            <w:pPr>
              <w:spacing w:line="360" w:lineRule="auto"/>
              <w:jc w:val="left"/>
              <w:rPr>
                <w:sz w:val="24"/>
              </w:rPr>
            </w:pPr>
            <w:r>
              <w:rPr>
                <w:b/>
                <w:sz w:val="24"/>
              </w:rPr>
              <w:t xml:space="preserve">    </w:t>
            </w:r>
            <w:r>
              <w:rPr>
                <w:sz w:val="24"/>
              </w:rPr>
              <w:t>项目的产品方案详见下</w:t>
            </w:r>
            <w:r>
              <w:rPr>
                <w:kern w:val="0"/>
                <w:sz w:val="24"/>
              </w:rPr>
              <w:t>表</w:t>
            </w:r>
            <w:r>
              <w:rPr>
                <w:rFonts w:hint="eastAsia"/>
                <w:kern w:val="0"/>
                <w:sz w:val="24"/>
              </w:rPr>
              <w:t>1.4</w:t>
            </w:r>
            <w:r>
              <w:rPr>
                <w:kern w:val="0"/>
                <w:sz w:val="24"/>
              </w:rPr>
              <w:t>。</w:t>
            </w:r>
          </w:p>
          <w:p>
            <w:pPr>
              <w:ind w:firstLine="480" w:firstLineChars="200"/>
              <w:rPr>
                <w:b/>
                <w:bCs/>
                <w:sz w:val="24"/>
              </w:rPr>
            </w:pPr>
            <w:r>
              <w:rPr>
                <w:sz w:val="24"/>
              </w:rPr>
              <w:t>表</w:t>
            </w:r>
            <w:r>
              <w:rPr>
                <w:rFonts w:hint="eastAsia"/>
                <w:sz w:val="24"/>
              </w:rPr>
              <w:t>1.4</w:t>
            </w:r>
            <w:r>
              <w:rPr>
                <w:b/>
                <w:bCs/>
                <w:sz w:val="24"/>
              </w:rPr>
              <w:t xml:space="preserve">  </w:t>
            </w:r>
            <w:r>
              <w:rPr>
                <w:rFonts w:hint="eastAsia"/>
                <w:b/>
                <w:bCs/>
                <w:sz w:val="24"/>
              </w:rPr>
              <w:t xml:space="preserve">                       </w:t>
            </w:r>
            <w:r>
              <w:rPr>
                <w:b/>
                <w:bCs/>
                <w:sz w:val="24"/>
              </w:rPr>
              <w:t>工程产品方案</w:t>
            </w:r>
          </w:p>
          <w:tbl>
            <w:tblPr>
              <w:tblStyle w:val="TableNormal"/>
              <w:tblW w:w="0" w:type="auto"/>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19"/>
              <w:gridCol w:w="2563"/>
              <w:gridCol w:w="2175"/>
              <w:gridCol w:w="2727"/>
            </w:tblGrid>
            <w:tr>
              <w:tblPrEx>
                <w:tblW w:w="0" w:type="auto"/>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1419" w:type="dxa"/>
                  <w:vAlign w:val="center"/>
                </w:tcPr>
                <w:p>
                  <w:pPr>
                    <w:jc w:val="center"/>
                    <w:rPr>
                      <w:bCs/>
                      <w:szCs w:val="21"/>
                    </w:rPr>
                  </w:pPr>
                  <w:r>
                    <w:rPr>
                      <w:bCs/>
                      <w:szCs w:val="21"/>
                    </w:rPr>
                    <w:t>序号</w:t>
                  </w:r>
                </w:p>
              </w:tc>
              <w:tc>
                <w:tcPr>
                  <w:tcW w:w="2563" w:type="dxa"/>
                  <w:vAlign w:val="center"/>
                </w:tcPr>
                <w:p>
                  <w:pPr>
                    <w:jc w:val="center"/>
                    <w:rPr>
                      <w:bCs/>
                      <w:szCs w:val="21"/>
                    </w:rPr>
                  </w:pPr>
                  <w:r>
                    <w:rPr>
                      <w:bCs/>
                      <w:szCs w:val="21"/>
                    </w:rPr>
                    <w:t>产品名称</w:t>
                  </w:r>
                </w:p>
              </w:tc>
              <w:tc>
                <w:tcPr>
                  <w:tcW w:w="2175" w:type="dxa"/>
                  <w:vAlign w:val="center"/>
                </w:tcPr>
                <w:p>
                  <w:pPr>
                    <w:jc w:val="center"/>
                    <w:rPr>
                      <w:bCs/>
                      <w:szCs w:val="21"/>
                    </w:rPr>
                  </w:pPr>
                  <w:r>
                    <w:rPr>
                      <w:bCs/>
                      <w:szCs w:val="21"/>
                    </w:rPr>
                    <w:t>产量</w:t>
                  </w:r>
                  <w:r>
                    <w:rPr>
                      <w:rFonts w:hint="eastAsia"/>
                      <w:bCs/>
                      <w:szCs w:val="21"/>
                    </w:rPr>
                    <w:t>（</w:t>
                  </w:r>
                  <w:r>
                    <w:rPr>
                      <w:bCs/>
                      <w:szCs w:val="21"/>
                    </w:rPr>
                    <w:t>t/a</w:t>
                  </w:r>
                  <w:r>
                    <w:rPr>
                      <w:rFonts w:hint="eastAsia"/>
                      <w:bCs/>
                      <w:szCs w:val="21"/>
                    </w:rPr>
                    <w:t>）</w:t>
                  </w:r>
                </w:p>
              </w:tc>
              <w:tc>
                <w:tcPr>
                  <w:tcW w:w="2727" w:type="dxa"/>
                  <w:vAlign w:val="center"/>
                </w:tcPr>
                <w:p>
                  <w:pPr>
                    <w:jc w:val="center"/>
                    <w:rPr>
                      <w:bCs/>
                      <w:szCs w:val="21"/>
                    </w:rPr>
                  </w:pPr>
                  <w:r>
                    <w:rPr>
                      <w:bCs/>
                      <w:szCs w:val="21"/>
                    </w:rPr>
                    <w:t>备注</w:t>
                  </w:r>
                </w:p>
              </w:tc>
            </w:tr>
          </w:tbl>
          <w:p/>
        </w:tc>
      </w:tr>
    </w:tbl>
    <w:p>
      <w:pPr>
        <w:sectPr>
          <w:headerReference w:type="default" r:id="rId20"/>
          <w:footerReference w:type="default" r:id="rId21"/>
          <w:type w:val="nextPage"/>
          <w:pgSz w:w="11906" w:h="16838"/>
          <w:pgMar w:top="1440" w:right="1800" w:bottom="1440" w:left="1800" w:header="851" w:footer="992" w:gutter="0"/>
          <w:pgNumType w:fmt="decimalFullWidth" w:start="5"/>
          <w:cols w:space="708"/>
          <w:titlePg w:val="0"/>
          <w:docGrid w:type="lines" w:linePitch="312"/>
        </w:sectPr>
      </w:pPr>
    </w:p>
    <w:tbl>
      <w:tblPr>
        <w:tblStyle w:val="TableNormal"/>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100"/>
      </w:tblGrid>
      <w:tr>
        <w:tblPrEx>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trPr>
        <w:tc>
          <w:tcPr>
            <w:tcW w:w="9100" w:type="dxa"/>
            <w:vAlign w:val="center"/>
          </w:tcPr>
          <w:tbl>
            <w:tblPr>
              <w:tblStyle w:val="TableNormal"/>
              <w:tblW w:w="0" w:type="auto"/>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19"/>
              <w:gridCol w:w="2563"/>
              <w:gridCol w:w="2175"/>
              <w:gridCol w:w="2727"/>
            </w:tblGrid>
            <w:tr>
              <w:tblPrEx>
                <w:tblW w:w="0" w:type="auto"/>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1419" w:type="dxa"/>
                  <w:vAlign w:val="center"/>
                </w:tcPr>
                <w:p>
                  <w:pPr>
                    <w:jc w:val="center"/>
                    <w:rPr>
                      <w:bCs/>
                      <w:sz w:val="24"/>
                    </w:rPr>
                  </w:pPr>
                  <w:r>
                    <w:rPr>
                      <w:bCs/>
                      <w:sz w:val="24"/>
                    </w:rPr>
                    <w:t>1</w:t>
                  </w:r>
                </w:p>
              </w:tc>
              <w:tc>
                <w:tcPr>
                  <w:tcW w:w="2563" w:type="dxa"/>
                  <w:vAlign w:val="center"/>
                </w:tcPr>
                <w:p>
                  <w:pPr>
                    <w:jc w:val="center"/>
                    <w:rPr>
                      <w:rFonts w:hint="eastAsia"/>
                      <w:bCs/>
                      <w:szCs w:val="21"/>
                    </w:rPr>
                  </w:pPr>
                  <w:r>
                    <w:rPr>
                      <w:rFonts w:hint="eastAsia"/>
                      <w:bCs/>
                      <w:szCs w:val="21"/>
                    </w:rPr>
                    <w:t>干粉砂浆</w:t>
                  </w:r>
                </w:p>
              </w:tc>
              <w:tc>
                <w:tcPr>
                  <w:tcW w:w="2175" w:type="dxa"/>
                  <w:vAlign w:val="center"/>
                </w:tcPr>
                <w:p>
                  <w:pPr>
                    <w:jc w:val="center"/>
                    <w:rPr>
                      <w:bCs/>
                      <w:szCs w:val="21"/>
                    </w:rPr>
                  </w:pPr>
                  <w:r>
                    <w:rPr>
                      <w:rFonts w:hint="eastAsia"/>
                      <w:bCs/>
                      <w:szCs w:val="21"/>
                    </w:rPr>
                    <w:t>3万</w:t>
                  </w:r>
                </w:p>
              </w:tc>
              <w:tc>
                <w:tcPr>
                  <w:tcW w:w="2727" w:type="dxa"/>
                  <w:vAlign w:val="center"/>
                </w:tcPr>
                <w:p>
                  <w:pPr>
                    <w:jc w:val="center"/>
                    <w:rPr>
                      <w:bCs/>
                      <w:szCs w:val="21"/>
                    </w:rPr>
                  </w:pPr>
                  <w:r>
                    <w:rPr>
                      <w:rFonts w:hint="eastAsia"/>
                      <w:bCs/>
                      <w:szCs w:val="21"/>
                    </w:rPr>
                    <w:t>1条生产线</w:t>
                  </w:r>
                </w:p>
              </w:tc>
            </w:tr>
          </w:tbl>
          <w:p>
            <w:pPr>
              <w:spacing w:line="360" w:lineRule="auto"/>
              <w:ind w:firstLine="480" w:firstLineChars="200"/>
              <w:rPr>
                <w:b/>
                <w:sz w:val="24"/>
              </w:rPr>
            </w:pPr>
            <w:r>
              <w:rPr>
                <w:b/>
                <w:sz w:val="24"/>
              </w:rPr>
              <w:t>6、主要原辅材料及能源用量</w:t>
            </w:r>
          </w:p>
          <w:p>
            <w:pPr>
              <w:spacing w:line="460" w:lineRule="exact"/>
              <w:ind w:firstLine="480" w:firstLineChars="200"/>
              <w:rPr>
                <w:b/>
                <w:bCs/>
                <w:sz w:val="24"/>
              </w:rPr>
            </w:pPr>
            <w:r>
              <w:rPr>
                <w:sz w:val="24"/>
              </w:rPr>
              <w:t>主要原辅材料及能源用量见表</w:t>
            </w:r>
            <w:r>
              <w:rPr>
                <w:rFonts w:hint="eastAsia"/>
                <w:sz w:val="24"/>
              </w:rPr>
              <w:t>1.5</w:t>
            </w:r>
            <w:r>
              <w:rPr>
                <w:sz w:val="24"/>
              </w:rPr>
              <w:t>、表</w:t>
            </w:r>
            <w:r>
              <w:rPr>
                <w:rFonts w:hint="eastAsia"/>
                <w:sz w:val="24"/>
              </w:rPr>
              <w:t>1.6。</w:t>
            </w:r>
          </w:p>
          <w:p>
            <w:pPr>
              <w:ind w:firstLine="480" w:firstLineChars="200"/>
              <w:rPr>
                <w:sz w:val="24"/>
              </w:rPr>
            </w:pPr>
            <w:r>
              <w:rPr>
                <w:sz w:val="24"/>
              </w:rPr>
              <w:t>表</w:t>
            </w:r>
            <w:r>
              <w:rPr>
                <w:rFonts w:hint="eastAsia"/>
                <w:sz w:val="24"/>
              </w:rPr>
              <w:t>1.5</w:t>
            </w:r>
            <w:r>
              <w:rPr>
                <w:sz w:val="24"/>
              </w:rPr>
              <w:t xml:space="preserve"> </w:t>
            </w:r>
            <w:r>
              <w:rPr>
                <w:b/>
                <w:bCs/>
                <w:sz w:val="24"/>
              </w:rPr>
              <w:t xml:space="preserve"> </w:t>
            </w:r>
            <w:r>
              <w:rPr>
                <w:rFonts w:hint="eastAsia"/>
                <w:b/>
                <w:bCs/>
                <w:sz w:val="24"/>
              </w:rPr>
              <w:t xml:space="preserve">               </w:t>
            </w:r>
            <w:r>
              <w:rPr>
                <w:b/>
                <w:bCs/>
                <w:sz w:val="24"/>
              </w:rPr>
              <w:t>原辅助材料消耗表</w:t>
            </w:r>
          </w:p>
          <w:tbl>
            <w:tblPr>
              <w:tblStyle w:val="TableNormal"/>
              <w:tblW w:w="0" w:type="auto"/>
              <w:tblInd w:w="108" w:type="dxa"/>
              <w:tblBorders>
                <w:top w:val="single" w:sz="12" w:space="0" w:color="000000"/>
                <w:left w:val="none" w:sz="0" w:space="0" w:color="auto"/>
                <w:bottom w:val="single" w:sz="12"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Look w:val="0000"/>
            </w:tblPr>
            <w:tblGrid>
              <w:gridCol w:w="1213"/>
              <w:gridCol w:w="1630"/>
              <w:gridCol w:w="1785"/>
              <w:gridCol w:w="1708"/>
              <w:gridCol w:w="2284"/>
            </w:tblGrid>
            <w:tr>
              <w:tblPrEx>
                <w:tblW w:w="0" w:type="auto"/>
                <w:tblInd w:w="108" w:type="dxa"/>
                <w:tblBorders>
                  <w:top w:val="single" w:sz="12" w:space="0" w:color="000000"/>
                  <w:left w:val="none" w:sz="0" w:space="0" w:color="auto"/>
                  <w:bottom w:val="single" w:sz="12" w:space="0" w:color="000000"/>
                  <w:right w:val="none" w:sz="0" w:space="0" w:color="auto"/>
                  <w:insideH w:val="single" w:sz="4" w:space="0" w:color="000000"/>
                  <w:insideV w:val="single" w:sz="4" w:space="0" w:color="000000"/>
                </w:tblBorders>
                <w:tblLayout w:type="fixed"/>
                <w:tblCellMar>
                  <w:top w:w="0" w:type="dxa"/>
                  <w:left w:w="108" w:type="dxa"/>
                  <w:bottom w:w="0" w:type="dxa"/>
                  <w:right w:w="108" w:type="dxa"/>
                </w:tblCellMar>
                <w:tblLook w:val="0000"/>
              </w:tblPrEx>
              <w:trPr>
                <w:trHeight w:val="284"/>
              </w:trPr>
              <w:tc>
                <w:tcPr>
                  <w:tcW w:w="2843" w:type="dxa"/>
                  <w:gridSpan w:val="2"/>
                  <w:vAlign w:val="center"/>
                </w:tcPr>
                <w:p>
                  <w:pPr>
                    <w:jc w:val="center"/>
                    <w:rPr>
                      <w:szCs w:val="21"/>
                    </w:rPr>
                  </w:pPr>
                  <w:r>
                    <w:rPr>
                      <w:szCs w:val="21"/>
                    </w:rPr>
                    <w:t>名称</w:t>
                  </w:r>
                </w:p>
              </w:tc>
              <w:tc>
                <w:tcPr>
                  <w:tcW w:w="1785" w:type="dxa"/>
                  <w:vAlign w:val="center"/>
                </w:tcPr>
                <w:p>
                  <w:pPr>
                    <w:jc w:val="center"/>
                    <w:rPr>
                      <w:szCs w:val="21"/>
                    </w:rPr>
                  </w:pPr>
                  <w:r>
                    <w:rPr>
                      <w:szCs w:val="21"/>
                    </w:rPr>
                    <w:t>数量</w:t>
                  </w:r>
                </w:p>
              </w:tc>
              <w:tc>
                <w:tcPr>
                  <w:tcW w:w="1708" w:type="dxa"/>
                  <w:vAlign w:val="center"/>
                </w:tcPr>
                <w:p>
                  <w:pPr>
                    <w:ind w:firstLine="420" w:firstLineChars="200"/>
                    <w:rPr>
                      <w:rFonts w:hint="eastAsia"/>
                      <w:szCs w:val="21"/>
                    </w:rPr>
                  </w:pPr>
                  <w:r>
                    <w:rPr>
                      <w:rFonts w:hint="eastAsia"/>
                      <w:szCs w:val="21"/>
                    </w:rPr>
                    <w:t>单位</w:t>
                  </w:r>
                </w:p>
              </w:tc>
              <w:tc>
                <w:tcPr>
                  <w:tcW w:w="2284" w:type="dxa"/>
                  <w:vAlign w:val="center"/>
                </w:tcPr>
                <w:p>
                  <w:pPr>
                    <w:jc w:val="center"/>
                    <w:rPr>
                      <w:rFonts w:hint="eastAsia"/>
                      <w:szCs w:val="21"/>
                    </w:rPr>
                  </w:pPr>
                  <w:r>
                    <w:rPr>
                      <w:rFonts w:hint="eastAsia"/>
                      <w:szCs w:val="21"/>
                    </w:rPr>
                    <w:t>形状及来源</w:t>
                  </w:r>
                </w:p>
              </w:tc>
            </w:tr>
            <w:tr>
              <w:tblPrEx>
                <w:tblW w:w="0" w:type="auto"/>
                <w:tblInd w:w="108" w:type="dxa"/>
                <w:tblLayout w:type="fixed"/>
                <w:tblCellMar>
                  <w:top w:w="0" w:type="dxa"/>
                  <w:left w:w="108" w:type="dxa"/>
                  <w:bottom w:w="0" w:type="dxa"/>
                  <w:right w:w="108" w:type="dxa"/>
                </w:tblCellMar>
                <w:tblLook w:val="0000"/>
              </w:tblPrEx>
              <w:trPr>
                <w:trHeight w:val="280"/>
              </w:trPr>
              <w:tc>
                <w:tcPr>
                  <w:tcW w:w="1213" w:type="dxa"/>
                  <w:vMerge w:val="restart"/>
                  <w:vAlign w:val="center"/>
                </w:tcPr>
                <w:p>
                  <w:pPr>
                    <w:jc w:val="center"/>
                    <w:rPr>
                      <w:rFonts w:hint="eastAsia"/>
                      <w:szCs w:val="21"/>
                    </w:rPr>
                  </w:pPr>
                  <w:r>
                    <w:rPr>
                      <w:rFonts w:hint="eastAsia"/>
                      <w:szCs w:val="21"/>
                    </w:rPr>
                    <w:t>干粉</w:t>
                  </w:r>
                </w:p>
                <w:p>
                  <w:pPr>
                    <w:jc w:val="center"/>
                    <w:rPr>
                      <w:rFonts w:hint="eastAsia"/>
                      <w:szCs w:val="21"/>
                    </w:rPr>
                  </w:pPr>
                  <w:r>
                    <w:rPr>
                      <w:rFonts w:hint="eastAsia"/>
                      <w:szCs w:val="21"/>
                    </w:rPr>
                    <w:t>砂浆</w:t>
                  </w:r>
                </w:p>
              </w:tc>
              <w:tc>
                <w:tcPr>
                  <w:tcW w:w="1630" w:type="dxa"/>
                  <w:vAlign w:val="center"/>
                </w:tcPr>
                <w:p>
                  <w:pPr>
                    <w:jc w:val="center"/>
                    <w:rPr>
                      <w:rFonts w:hint="eastAsia"/>
                      <w:szCs w:val="21"/>
                    </w:rPr>
                  </w:pPr>
                  <w:r>
                    <w:rPr>
                      <w:rFonts w:hint="eastAsia"/>
                      <w:szCs w:val="21"/>
                    </w:rPr>
                    <w:t>水泥</w:t>
                  </w:r>
                </w:p>
              </w:tc>
              <w:tc>
                <w:tcPr>
                  <w:tcW w:w="1785" w:type="dxa"/>
                  <w:vAlign w:val="center"/>
                </w:tcPr>
                <w:p>
                  <w:pPr>
                    <w:jc w:val="center"/>
                    <w:rPr>
                      <w:szCs w:val="21"/>
                    </w:rPr>
                  </w:pPr>
                  <w:r>
                    <w:rPr>
                      <w:rFonts w:hint="eastAsia"/>
                      <w:szCs w:val="21"/>
                    </w:rPr>
                    <w:t>2.4</w:t>
                  </w:r>
                </w:p>
              </w:tc>
              <w:tc>
                <w:tcPr>
                  <w:tcW w:w="1708" w:type="dxa"/>
                  <w:vAlign w:val="center"/>
                </w:tcPr>
                <w:p>
                  <w:pPr>
                    <w:jc w:val="center"/>
                    <w:rPr>
                      <w:szCs w:val="21"/>
                    </w:rPr>
                  </w:pPr>
                  <w:r>
                    <w:rPr>
                      <w:szCs w:val="21"/>
                    </w:rPr>
                    <w:t>万t/a</w:t>
                  </w:r>
                </w:p>
              </w:tc>
              <w:tc>
                <w:tcPr>
                  <w:tcW w:w="2284" w:type="dxa"/>
                  <w:vAlign w:val="center"/>
                </w:tcPr>
                <w:p>
                  <w:pPr>
                    <w:jc w:val="center"/>
                    <w:rPr>
                      <w:szCs w:val="21"/>
                    </w:rPr>
                  </w:pPr>
                  <w:r>
                    <w:rPr>
                      <w:rFonts w:hint="eastAsia"/>
                      <w:szCs w:val="21"/>
                    </w:rPr>
                    <w:t>散装</w:t>
                  </w:r>
                  <w:r>
                    <w:rPr>
                      <w:szCs w:val="21"/>
                    </w:rPr>
                    <w:t>、外购</w:t>
                  </w:r>
                </w:p>
              </w:tc>
            </w:tr>
            <w:tr>
              <w:tblPrEx>
                <w:tblW w:w="0" w:type="auto"/>
                <w:tblInd w:w="108" w:type="dxa"/>
                <w:tblLayout w:type="fixed"/>
                <w:tblCellMar>
                  <w:top w:w="0" w:type="dxa"/>
                  <w:left w:w="108" w:type="dxa"/>
                  <w:bottom w:w="0" w:type="dxa"/>
                  <w:right w:w="108" w:type="dxa"/>
                </w:tblCellMar>
                <w:tblLook w:val="0000"/>
              </w:tblPrEx>
              <w:trPr>
                <w:trHeight w:val="267"/>
              </w:trPr>
              <w:tc>
                <w:tcPr>
                  <w:tcW w:w="1213" w:type="dxa"/>
                  <w:vMerge/>
                  <w:vAlign w:val="center"/>
                </w:tcPr>
                <w:p>
                  <w:pPr>
                    <w:jc w:val="center"/>
                    <w:rPr>
                      <w:szCs w:val="21"/>
                    </w:rPr>
                  </w:pPr>
                </w:p>
              </w:tc>
              <w:tc>
                <w:tcPr>
                  <w:tcW w:w="1630" w:type="dxa"/>
                  <w:vAlign w:val="center"/>
                </w:tcPr>
                <w:p>
                  <w:pPr>
                    <w:jc w:val="center"/>
                    <w:rPr>
                      <w:rFonts w:hint="eastAsia"/>
                      <w:szCs w:val="21"/>
                    </w:rPr>
                  </w:pPr>
                  <w:r>
                    <w:rPr>
                      <w:rFonts w:hint="eastAsia"/>
                      <w:szCs w:val="21"/>
                    </w:rPr>
                    <w:t>砂子</w:t>
                  </w:r>
                </w:p>
              </w:tc>
              <w:tc>
                <w:tcPr>
                  <w:tcW w:w="1785" w:type="dxa"/>
                  <w:vAlign w:val="center"/>
                </w:tcPr>
                <w:p>
                  <w:pPr>
                    <w:jc w:val="center"/>
                    <w:rPr>
                      <w:szCs w:val="21"/>
                    </w:rPr>
                  </w:pPr>
                  <w:r>
                    <w:rPr>
                      <w:rFonts w:hint="eastAsia"/>
                      <w:szCs w:val="21"/>
                    </w:rPr>
                    <w:t>0.4</w:t>
                  </w:r>
                </w:p>
              </w:tc>
              <w:tc>
                <w:tcPr>
                  <w:tcW w:w="1708" w:type="dxa"/>
                  <w:vAlign w:val="center"/>
                </w:tcPr>
                <w:p>
                  <w:pPr>
                    <w:jc w:val="center"/>
                    <w:rPr>
                      <w:szCs w:val="21"/>
                    </w:rPr>
                  </w:pPr>
                  <w:r>
                    <w:rPr>
                      <w:szCs w:val="21"/>
                    </w:rPr>
                    <w:t>万t/a</w:t>
                  </w:r>
                </w:p>
              </w:tc>
              <w:tc>
                <w:tcPr>
                  <w:tcW w:w="2284" w:type="dxa"/>
                  <w:vAlign w:val="center"/>
                </w:tcPr>
                <w:p>
                  <w:pPr>
                    <w:jc w:val="center"/>
                    <w:rPr>
                      <w:szCs w:val="21"/>
                    </w:rPr>
                  </w:pPr>
                  <w:r>
                    <w:rPr>
                      <w:rFonts w:hint="eastAsia"/>
                      <w:szCs w:val="21"/>
                    </w:rPr>
                    <w:t>已筛分好</w:t>
                  </w:r>
                  <w:r>
                    <w:rPr>
                      <w:szCs w:val="21"/>
                    </w:rPr>
                    <w:t>颗粒状，外购</w:t>
                  </w:r>
                </w:p>
              </w:tc>
            </w:tr>
            <w:tr>
              <w:tblPrEx>
                <w:tblW w:w="0" w:type="auto"/>
                <w:tblInd w:w="108" w:type="dxa"/>
                <w:tblLayout w:type="fixed"/>
                <w:tblCellMar>
                  <w:top w:w="0" w:type="dxa"/>
                  <w:left w:w="108" w:type="dxa"/>
                  <w:bottom w:w="0" w:type="dxa"/>
                  <w:right w:w="108" w:type="dxa"/>
                </w:tblCellMar>
                <w:tblLook w:val="0000"/>
              </w:tblPrEx>
              <w:trPr>
                <w:trHeight w:val="267"/>
              </w:trPr>
              <w:tc>
                <w:tcPr>
                  <w:tcW w:w="1213" w:type="dxa"/>
                  <w:vMerge/>
                  <w:vAlign w:val="center"/>
                </w:tcPr>
                <w:p>
                  <w:pPr>
                    <w:jc w:val="center"/>
                    <w:rPr>
                      <w:szCs w:val="21"/>
                    </w:rPr>
                  </w:pPr>
                </w:p>
              </w:tc>
              <w:tc>
                <w:tcPr>
                  <w:tcW w:w="1630" w:type="dxa"/>
                  <w:vAlign w:val="center"/>
                </w:tcPr>
                <w:p>
                  <w:pPr>
                    <w:jc w:val="center"/>
                    <w:rPr>
                      <w:rFonts w:hint="eastAsia"/>
                      <w:szCs w:val="21"/>
                    </w:rPr>
                  </w:pPr>
                  <w:r>
                    <w:rPr>
                      <w:rFonts w:hint="eastAsia"/>
                      <w:szCs w:val="21"/>
                    </w:rPr>
                    <w:t>胶粉</w:t>
                  </w:r>
                </w:p>
              </w:tc>
              <w:tc>
                <w:tcPr>
                  <w:tcW w:w="1785" w:type="dxa"/>
                  <w:vAlign w:val="center"/>
                </w:tcPr>
                <w:p>
                  <w:pPr>
                    <w:jc w:val="center"/>
                    <w:rPr>
                      <w:szCs w:val="21"/>
                    </w:rPr>
                  </w:pPr>
                  <w:r>
                    <w:rPr>
                      <w:rFonts w:hint="eastAsia"/>
                      <w:szCs w:val="21"/>
                    </w:rPr>
                    <w:t>0.08</w:t>
                  </w:r>
                </w:p>
              </w:tc>
              <w:tc>
                <w:tcPr>
                  <w:tcW w:w="1708" w:type="dxa"/>
                  <w:vAlign w:val="center"/>
                </w:tcPr>
                <w:p>
                  <w:pPr>
                    <w:jc w:val="center"/>
                    <w:rPr>
                      <w:szCs w:val="21"/>
                    </w:rPr>
                  </w:pPr>
                  <w:r>
                    <w:rPr>
                      <w:szCs w:val="21"/>
                    </w:rPr>
                    <w:t>万t/a</w:t>
                  </w:r>
                </w:p>
              </w:tc>
              <w:tc>
                <w:tcPr>
                  <w:tcW w:w="2284" w:type="dxa"/>
                  <w:vAlign w:val="center"/>
                </w:tcPr>
                <w:p>
                  <w:pPr>
                    <w:jc w:val="center"/>
                  </w:pPr>
                  <w:r>
                    <w:rPr>
                      <w:rFonts w:hint="eastAsia"/>
                      <w:szCs w:val="21"/>
                    </w:rPr>
                    <w:t>袋装</w:t>
                  </w:r>
                  <w:r>
                    <w:rPr>
                      <w:szCs w:val="21"/>
                    </w:rPr>
                    <w:t>、外购</w:t>
                  </w:r>
                </w:p>
              </w:tc>
            </w:tr>
            <w:tr>
              <w:tblPrEx>
                <w:tblW w:w="0" w:type="auto"/>
                <w:tblInd w:w="108" w:type="dxa"/>
                <w:tblLayout w:type="fixed"/>
                <w:tblCellMar>
                  <w:top w:w="0" w:type="dxa"/>
                  <w:left w:w="108" w:type="dxa"/>
                  <w:bottom w:w="0" w:type="dxa"/>
                  <w:right w:w="108" w:type="dxa"/>
                </w:tblCellMar>
                <w:tblLook w:val="0000"/>
              </w:tblPrEx>
              <w:trPr>
                <w:trHeight w:val="267"/>
              </w:trPr>
              <w:tc>
                <w:tcPr>
                  <w:tcW w:w="1213" w:type="dxa"/>
                  <w:vMerge/>
                  <w:vAlign w:val="center"/>
                </w:tcPr>
                <w:p>
                  <w:pPr>
                    <w:jc w:val="center"/>
                    <w:rPr>
                      <w:szCs w:val="21"/>
                    </w:rPr>
                  </w:pPr>
                </w:p>
              </w:tc>
              <w:tc>
                <w:tcPr>
                  <w:tcW w:w="1630" w:type="dxa"/>
                  <w:vAlign w:val="center"/>
                </w:tcPr>
                <w:p>
                  <w:pPr>
                    <w:jc w:val="center"/>
                    <w:rPr>
                      <w:rFonts w:hint="eastAsia"/>
                      <w:szCs w:val="21"/>
                    </w:rPr>
                  </w:pPr>
                  <w:r>
                    <w:rPr>
                      <w:rFonts w:hint="eastAsia"/>
                      <w:szCs w:val="21"/>
                    </w:rPr>
                    <w:t>木质纤维</w:t>
                  </w:r>
                </w:p>
              </w:tc>
              <w:tc>
                <w:tcPr>
                  <w:tcW w:w="1785" w:type="dxa"/>
                  <w:vAlign w:val="center"/>
                </w:tcPr>
                <w:p>
                  <w:pPr>
                    <w:jc w:val="center"/>
                    <w:rPr>
                      <w:szCs w:val="21"/>
                    </w:rPr>
                  </w:pPr>
                  <w:r>
                    <w:rPr>
                      <w:rFonts w:hint="eastAsia"/>
                      <w:szCs w:val="21"/>
                    </w:rPr>
                    <w:t>0.06</w:t>
                  </w:r>
                </w:p>
              </w:tc>
              <w:tc>
                <w:tcPr>
                  <w:tcW w:w="1708" w:type="dxa"/>
                  <w:vAlign w:val="center"/>
                </w:tcPr>
                <w:p>
                  <w:pPr>
                    <w:jc w:val="center"/>
                    <w:rPr>
                      <w:szCs w:val="21"/>
                    </w:rPr>
                  </w:pPr>
                  <w:r>
                    <w:rPr>
                      <w:szCs w:val="21"/>
                    </w:rPr>
                    <w:t>万t/a</w:t>
                  </w:r>
                </w:p>
              </w:tc>
              <w:tc>
                <w:tcPr>
                  <w:tcW w:w="2284" w:type="dxa"/>
                  <w:vAlign w:val="center"/>
                </w:tcPr>
                <w:p>
                  <w:pPr>
                    <w:jc w:val="center"/>
                    <w:rPr>
                      <w:szCs w:val="21"/>
                    </w:rPr>
                  </w:pPr>
                  <w:r>
                    <w:rPr>
                      <w:rFonts w:hint="eastAsia"/>
                      <w:szCs w:val="21"/>
                    </w:rPr>
                    <w:t>袋装</w:t>
                  </w:r>
                  <w:r>
                    <w:rPr>
                      <w:szCs w:val="21"/>
                    </w:rPr>
                    <w:t>、外购</w:t>
                  </w:r>
                </w:p>
              </w:tc>
            </w:tr>
            <w:tr>
              <w:tblPrEx>
                <w:tblW w:w="0" w:type="auto"/>
                <w:tblInd w:w="108" w:type="dxa"/>
                <w:tblLayout w:type="fixed"/>
                <w:tblCellMar>
                  <w:top w:w="0" w:type="dxa"/>
                  <w:left w:w="108" w:type="dxa"/>
                  <w:bottom w:w="0" w:type="dxa"/>
                  <w:right w:w="108" w:type="dxa"/>
                </w:tblCellMar>
                <w:tblLook w:val="0000"/>
              </w:tblPrEx>
              <w:trPr>
                <w:trHeight w:val="308"/>
              </w:trPr>
              <w:tc>
                <w:tcPr>
                  <w:tcW w:w="1213" w:type="dxa"/>
                  <w:vMerge/>
                  <w:vAlign w:val="center"/>
                </w:tcPr>
                <w:p>
                  <w:pPr>
                    <w:jc w:val="center"/>
                    <w:rPr>
                      <w:szCs w:val="21"/>
                    </w:rPr>
                  </w:pPr>
                </w:p>
              </w:tc>
              <w:tc>
                <w:tcPr>
                  <w:tcW w:w="1630" w:type="dxa"/>
                  <w:vAlign w:val="center"/>
                </w:tcPr>
                <w:p>
                  <w:pPr>
                    <w:jc w:val="center"/>
                    <w:rPr>
                      <w:rFonts w:hint="eastAsia"/>
                      <w:szCs w:val="21"/>
                    </w:rPr>
                  </w:pPr>
                  <w:r>
                    <w:rPr>
                      <w:rFonts w:hint="eastAsia"/>
                      <w:szCs w:val="21"/>
                    </w:rPr>
                    <w:t>纤维素</w:t>
                  </w:r>
                </w:p>
              </w:tc>
              <w:tc>
                <w:tcPr>
                  <w:tcW w:w="1785" w:type="dxa"/>
                  <w:vAlign w:val="center"/>
                </w:tcPr>
                <w:p>
                  <w:pPr>
                    <w:jc w:val="center"/>
                    <w:rPr>
                      <w:rFonts w:hint="eastAsia"/>
                      <w:szCs w:val="21"/>
                    </w:rPr>
                  </w:pPr>
                  <w:r>
                    <w:rPr>
                      <w:rFonts w:hint="eastAsia"/>
                      <w:szCs w:val="21"/>
                    </w:rPr>
                    <w:t>0.06</w:t>
                  </w:r>
                </w:p>
              </w:tc>
              <w:tc>
                <w:tcPr>
                  <w:tcW w:w="1708" w:type="dxa"/>
                  <w:vAlign w:val="center"/>
                </w:tcPr>
                <w:p>
                  <w:pPr>
                    <w:jc w:val="center"/>
                    <w:rPr>
                      <w:szCs w:val="21"/>
                    </w:rPr>
                  </w:pPr>
                  <w:r>
                    <w:rPr>
                      <w:szCs w:val="21"/>
                    </w:rPr>
                    <w:t>万t/a</w:t>
                  </w:r>
                </w:p>
              </w:tc>
              <w:tc>
                <w:tcPr>
                  <w:tcW w:w="2284" w:type="dxa"/>
                  <w:vAlign w:val="center"/>
                </w:tcPr>
                <w:p>
                  <w:pPr>
                    <w:jc w:val="center"/>
                    <w:rPr>
                      <w:szCs w:val="21"/>
                    </w:rPr>
                  </w:pPr>
                  <w:r>
                    <w:rPr>
                      <w:rFonts w:hint="eastAsia"/>
                      <w:szCs w:val="21"/>
                    </w:rPr>
                    <w:t>袋装</w:t>
                  </w:r>
                  <w:r>
                    <w:rPr>
                      <w:szCs w:val="21"/>
                    </w:rPr>
                    <w:t>、外购</w:t>
                  </w:r>
                </w:p>
              </w:tc>
            </w:tr>
          </w:tbl>
          <w:p>
            <w:pPr>
              <w:pStyle w:val="NormalWeb"/>
              <w:shd w:val="clear" w:color="auto" w:fill="FFFFFF"/>
              <w:spacing w:before="0" w:beforeAutospacing="0" w:after="0" w:afterAutospacing="0" w:line="360" w:lineRule="auto"/>
              <w:ind w:firstLine="480" w:firstLineChars="200"/>
              <w:rPr>
                <w:rFonts w:ascii="Times New Roman" w:hAnsi="Times New Roman" w:hint="eastAsia"/>
                <w:b/>
                <w:kern w:val="2"/>
                <w:lang w:val="en-US" w:eastAsia="zh-CN"/>
              </w:rPr>
            </w:pPr>
            <w:r>
              <w:rPr>
                <w:rFonts w:ascii="Times New Roman" w:hAnsi="Times New Roman" w:hint="eastAsia"/>
                <w:b/>
                <w:kern w:val="2"/>
                <w:lang w:val="en-US" w:eastAsia="zh-CN"/>
              </w:rPr>
              <w:t>水泥：</w:t>
            </w:r>
            <w:r>
              <w:rPr>
                <w:rFonts w:ascii="Times New Roman" w:hAnsi="Times New Roman" w:hint="eastAsia"/>
                <w:kern w:val="2"/>
                <w:lang w:val="en-US" w:eastAsia="zh-CN"/>
              </w:rPr>
              <w:t>粉状水硬性无机胶凝材料，主要成分为硅酸盐。</w:t>
            </w:r>
          </w:p>
          <w:p>
            <w:pPr>
              <w:pStyle w:val="NormalWeb"/>
              <w:shd w:val="clear" w:color="auto" w:fill="FFFFFF"/>
              <w:spacing w:before="0" w:beforeAutospacing="0" w:after="0" w:afterAutospacing="0" w:line="360" w:lineRule="auto"/>
              <w:ind w:firstLine="480" w:firstLineChars="200"/>
              <w:rPr>
                <w:rFonts w:ascii="Times New Roman" w:hAnsi="Times New Roman"/>
                <w:kern w:val="2"/>
                <w:lang w:val="en-US" w:eastAsia="zh-CN"/>
              </w:rPr>
            </w:pPr>
            <w:r>
              <w:rPr>
                <w:rFonts w:ascii="Times New Roman" w:hAnsi="Times New Roman" w:hint="eastAsia"/>
                <w:b/>
                <w:kern w:val="2"/>
                <w:lang w:val="en-US" w:eastAsia="zh-CN"/>
              </w:rPr>
              <w:t>木质纤维素</w:t>
            </w:r>
            <w:r>
              <w:rPr>
                <w:rFonts w:ascii="Times New Roman" w:hAnsi="Times New Roman"/>
                <w:b/>
                <w:kern w:val="2"/>
                <w:lang w:val="en-US" w:eastAsia="zh-CN"/>
              </w:rPr>
              <w:t>：</w:t>
            </w:r>
            <w:r>
              <w:rPr>
                <w:rFonts w:ascii="Times New Roman" w:hAnsi="Times New Roman" w:hint="eastAsia"/>
                <w:kern w:val="2"/>
                <w:lang w:val="en-US" w:eastAsia="zh-CN"/>
              </w:rPr>
              <w:t>是天然可再生木材经过化学处理、机械法加工得到的有机絮状纤维物质，广泛用于混凝土砂浆、石膏制品、木浆海棉、沥青道路等领域。可用于制造中纤板，用于家居建材行业</w:t>
            </w:r>
            <w:r>
              <w:rPr>
                <w:rFonts w:ascii="Times New Roman" w:hAnsi="Times New Roman"/>
                <w:kern w:val="2"/>
                <w:lang w:val="en-US" w:eastAsia="zh-CN"/>
              </w:rPr>
              <w:t>。</w:t>
            </w:r>
          </w:p>
          <w:p>
            <w:pPr>
              <w:pStyle w:val="NormalWeb"/>
              <w:shd w:val="clear" w:color="auto" w:fill="FFFFFF"/>
              <w:spacing w:before="0" w:beforeAutospacing="0" w:after="0" w:afterAutospacing="0" w:line="360" w:lineRule="auto"/>
              <w:ind w:firstLine="480" w:firstLineChars="200"/>
              <w:rPr>
                <w:rFonts w:ascii="Times New Roman" w:hAnsi="Times New Roman" w:hint="eastAsia"/>
                <w:kern w:val="2"/>
                <w:lang w:val="en-US" w:eastAsia="zh-CN"/>
              </w:rPr>
            </w:pPr>
            <w:r>
              <w:rPr>
                <w:rFonts w:ascii="Times New Roman" w:hAnsi="Times New Roman"/>
                <w:b/>
                <w:bCs/>
                <w:kern w:val="2"/>
                <w:lang w:val="en-US" w:eastAsia="zh-CN"/>
              </w:rPr>
              <w:t>胶粉</w:t>
            </w:r>
            <w:r>
              <w:rPr>
                <w:rFonts w:ascii="Times New Roman" w:hAnsi="Times New Roman"/>
                <w:kern w:val="2"/>
                <w:lang w:val="en-US" w:eastAsia="zh-CN"/>
              </w:rPr>
              <w:t>：</w:t>
            </w:r>
            <w:r>
              <w:rPr>
                <w:rFonts w:ascii="Times New Roman" w:hAnsi="Times New Roman" w:hint="eastAsia"/>
                <w:kern w:val="2"/>
                <w:lang w:val="en-US" w:eastAsia="zh-CN"/>
              </w:rPr>
              <w:t>胶粉是指废旧</w:t>
            </w:r>
            <w:hyperlink r:id="rId22" w:tgtFrame="https://baike.baidu.com/item/%E8%83%B6%E7%B2%89/_blank" w:history="1">
              <w:r>
                <w:rPr>
                  <w:rFonts w:ascii="Times New Roman" w:hAnsi="Times New Roman"/>
                  <w:kern w:val="2"/>
                  <w:lang w:val="en-US" w:eastAsia="zh-CN"/>
                </w:rPr>
                <w:t>橡胶制品</w:t>
              </w:r>
            </w:hyperlink>
            <w:r>
              <w:rPr>
                <w:rFonts w:ascii="Times New Roman" w:hAnsi="Times New Roman"/>
                <w:kern w:val="2"/>
                <w:lang w:val="en-US" w:eastAsia="zh-CN"/>
              </w:rPr>
              <w:t>经粉碎加工处理而得到的粉末状橡胶材料</w:t>
            </w:r>
            <w:r>
              <w:rPr>
                <w:rFonts w:ascii="Times New Roman" w:hAnsi="Times New Roman" w:hint="eastAsia"/>
                <w:kern w:val="2"/>
                <w:lang w:val="en-US" w:eastAsia="zh-CN"/>
              </w:rPr>
              <w:t>，胶粉外观呈白色、淡黄色至黄色或琥珀色，半透明，无不适气味，无肉眼可见杂质。其分子量为1</w:t>
            </w:r>
            <w:r>
              <w:rPr>
                <w:rFonts w:ascii="Times New Roman" w:hAnsi="Times New Roman" w:hint="eastAsia"/>
                <w:kern w:val="2"/>
                <w:lang w:val="en-US" w:eastAsia="zh-CN"/>
              </w:rPr>
              <w:t>—</w:t>
            </w:r>
            <w:r>
              <w:rPr>
                <w:rFonts w:ascii="Times New Roman" w:hAnsi="Times New Roman" w:hint="eastAsia"/>
                <w:kern w:val="2"/>
                <w:lang w:val="en-US" w:eastAsia="zh-CN"/>
              </w:rPr>
              <w:t>10万，含18种氨基酸，水分和无机盐含量在16%以下，蛋白质含量在82%以上，是一种理想的蛋白源。产品被广泛应用于感光材料、医药、家具、包装、造纸、纺织、印染、印刷、陶瓷、日化、食品、涂料、冶金等行业的各种产品中，并在其中主要起增稠、稳定、凝聚、调和、上光、上浆、粘合、固水等作用。</w:t>
            </w:r>
          </w:p>
          <w:p>
            <w:pPr>
              <w:pStyle w:val="NormalWeb"/>
              <w:shd w:val="clear" w:color="auto" w:fill="FFFFFF"/>
              <w:spacing w:before="0" w:beforeAutospacing="0" w:after="0" w:afterAutospacing="0" w:line="360" w:lineRule="auto"/>
              <w:ind w:firstLine="480" w:firstLineChars="200"/>
              <w:rPr>
                <w:rFonts w:ascii="Times New Roman" w:hAnsi="Times New Roman" w:hint="eastAsia"/>
                <w:b/>
                <w:bCs/>
                <w:kern w:val="2"/>
                <w:lang w:val="en-US" w:eastAsia="zh-CN"/>
              </w:rPr>
            </w:pPr>
            <w:r>
              <w:rPr>
                <w:rFonts w:ascii="Times New Roman" w:hAnsi="Times New Roman" w:hint="eastAsia"/>
                <w:b/>
                <w:bCs/>
                <w:kern w:val="2"/>
                <w:lang w:val="en-US" w:eastAsia="zh-CN"/>
              </w:rPr>
              <w:t>纤维素：</w:t>
            </w:r>
            <w:r>
              <w:rPr>
                <w:rFonts w:ascii="Times New Roman" w:hAnsi="Times New Roman" w:hint="eastAsia"/>
                <w:kern w:val="2"/>
                <w:lang w:val="en-US" w:eastAsia="zh-CN"/>
              </w:rPr>
              <w:t>是由</w:t>
            </w:r>
            <w:hyperlink r:id="rId23" w:tgtFrame="https://baike.baidu.com/item/%E7%BA%A4%E7%BB%B4%E7%B4%A0/_blank" w:history="1">
              <w:r>
                <w:rPr>
                  <w:rFonts w:ascii="Times New Roman" w:hAnsi="Times New Roman"/>
                  <w:kern w:val="2"/>
                  <w:lang w:val="en-US" w:eastAsia="zh-CN"/>
                </w:rPr>
                <w:t>葡萄糖</w:t>
              </w:r>
            </w:hyperlink>
            <w:r>
              <w:rPr>
                <w:rFonts w:ascii="Times New Roman" w:hAnsi="Times New Roman"/>
                <w:kern w:val="2"/>
                <w:lang w:val="en-US" w:eastAsia="zh-CN"/>
              </w:rPr>
              <w:t>组成的大分子</w:t>
            </w:r>
            <w:hyperlink r:id="rId24" w:tgtFrame="https://baike.baidu.com/item/%E7%BA%A4%E7%BB%B4%E7%B4%A0/_blank" w:history="1">
              <w:r>
                <w:rPr>
                  <w:rFonts w:ascii="Times New Roman" w:hAnsi="Times New Roman"/>
                  <w:kern w:val="2"/>
                  <w:lang w:val="en-US" w:eastAsia="zh-CN"/>
                </w:rPr>
                <w:t>多糖</w:t>
              </w:r>
            </w:hyperlink>
            <w:r>
              <w:rPr>
                <w:rFonts w:ascii="Times New Roman" w:hAnsi="Times New Roman"/>
                <w:kern w:val="2"/>
                <w:lang w:val="en-US" w:eastAsia="zh-CN"/>
              </w:rPr>
              <w:t>。不溶于水及一般有机溶剂。是</w:t>
            </w:r>
            <w:hyperlink r:id="rId25" w:tgtFrame="https://baike.baidu.com/item/%E7%BA%A4%E7%BB%B4%E7%B4%A0/_blank" w:history="1">
              <w:r>
                <w:rPr>
                  <w:rFonts w:ascii="Times New Roman" w:hAnsi="Times New Roman"/>
                  <w:kern w:val="2"/>
                  <w:lang w:val="en-US" w:eastAsia="zh-CN"/>
                </w:rPr>
                <w:t>植物细胞壁</w:t>
              </w:r>
            </w:hyperlink>
            <w:r>
              <w:rPr>
                <w:rFonts w:ascii="Times New Roman" w:hAnsi="Times New Roman"/>
                <w:kern w:val="2"/>
                <w:lang w:val="en-US" w:eastAsia="zh-CN"/>
              </w:rPr>
              <w:t>的主要成分。纤维素是自然界中分布最广、含量最多的一种多糖，占植物界碳含量的50%以上。</w:t>
            </w:r>
            <w:hyperlink r:id="rId26" w:tgtFrame="https://baike.baidu.com/item/%E7%BA%A4%E7%BB%B4%E7%B4%A0/_blank" w:history="1">
              <w:r>
                <w:rPr>
                  <w:rFonts w:ascii="Times New Roman" w:hAnsi="Times New Roman"/>
                  <w:kern w:val="2"/>
                  <w:lang w:val="en-US" w:eastAsia="zh-CN"/>
                </w:rPr>
                <w:t>棉花</w:t>
              </w:r>
            </w:hyperlink>
            <w:r>
              <w:rPr>
                <w:rFonts w:ascii="Times New Roman" w:hAnsi="Times New Roman"/>
                <w:kern w:val="2"/>
                <w:lang w:val="en-US" w:eastAsia="zh-CN"/>
              </w:rPr>
              <w:t>的纤维素含量接近100%，为天然的最纯纤维素来源。一般木材中，纤维素占40～50%，还有10～30%的半纤维素和20～30%的</w:t>
            </w:r>
            <w:hyperlink r:id="rId27" w:tgtFrame="https://baike.baidu.com/item/%E7%BA%A4%E7%BB%B4%E7%B4%A0/_blank" w:history="1">
              <w:r>
                <w:rPr>
                  <w:rFonts w:ascii="Times New Roman" w:hAnsi="Times New Roman"/>
                  <w:kern w:val="2"/>
                  <w:lang w:val="en-US" w:eastAsia="zh-CN"/>
                </w:rPr>
                <w:t>木质素</w:t>
              </w:r>
            </w:hyperlink>
            <w:r>
              <w:rPr>
                <w:rFonts w:ascii="Times New Roman" w:hAnsi="Times New Roman"/>
                <w:kern w:val="2"/>
                <w:lang w:val="en-US" w:eastAsia="zh-CN"/>
              </w:rPr>
              <w:t>。</w:t>
            </w:r>
            <w:r>
              <w:rPr>
                <w:rFonts w:ascii="Times New Roman" w:hAnsi="Times New Roman" w:hint="eastAsia"/>
                <w:kern w:val="2"/>
                <w:lang w:val="en-US" w:eastAsia="zh-CN"/>
              </w:rPr>
              <w:t>纤维素是地球上最古老、最丰富的天然高分子，是取之不尽用之不竭的，人类最宝贵的天然可再生资源。在工业上适用于干粉砂浆建材，内外墙耐水腻子粉（膏），粘结剂，填缝剂，界面剂，水性涂料，自流平剂等新型建材。</w:t>
            </w:r>
          </w:p>
          <w:p>
            <w:pPr>
              <w:spacing w:line="360" w:lineRule="auto"/>
              <w:ind w:firstLine="480" w:firstLineChars="200"/>
              <w:rPr>
                <w:sz w:val="24"/>
              </w:rPr>
            </w:pPr>
            <w:r>
              <w:rPr>
                <w:bCs/>
                <w:sz w:val="24"/>
              </w:rPr>
              <w:t>表</w:t>
            </w:r>
            <w:r>
              <w:rPr>
                <w:rFonts w:hint="eastAsia"/>
                <w:bCs/>
                <w:sz w:val="24"/>
              </w:rPr>
              <w:t>1.6</w:t>
            </w:r>
            <w:r>
              <w:rPr>
                <w:bCs/>
                <w:sz w:val="24"/>
              </w:rPr>
              <w:t xml:space="preserve"> </w:t>
            </w:r>
            <w:r>
              <w:rPr>
                <w:rFonts w:hint="eastAsia"/>
                <w:b/>
                <w:sz w:val="24"/>
              </w:rPr>
              <w:t xml:space="preserve">                      </w:t>
            </w:r>
            <w:r>
              <w:rPr>
                <w:b/>
                <w:sz w:val="24"/>
              </w:rPr>
              <w:t>主要能源用量表</w:t>
            </w:r>
          </w:p>
          <w:tbl>
            <w:tblPr>
              <w:tblStyle w:val="TableNormal"/>
              <w:tblW w:w="0" w:type="auto"/>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03"/>
              <w:gridCol w:w="2624"/>
              <w:gridCol w:w="2494"/>
              <w:gridCol w:w="2353"/>
            </w:tblGrid>
            <w:tr>
              <w:tblPrEx>
                <w:tblW w:w="0" w:type="auto"/>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47"/>
                <w:jc w:val="center"/>
              </w:trPr>
              <w:tc>
                <w:tcPr>
                  <w:tcW w:w="1403" w:type="dxa"/>
                </w:tcPr>
                <w:p>
                  <w:pPr>
                    <w:jc w:val="center"/>
                    <w:rPr>
                      <w:szCs w:val="21"/>
                    </w:rPr>
                  </w:pPr>
                  <w:r>
                    <w:rPr>
                      <w:szCs w:val="21"/>
                    </w:rPr>
                    <w:t>序号</w:t>
                  </w:r>
                </w:p>
              </w:tc>
              <w:tc>
                <w:tcPr>
                  <w:tcW w:w="2624" w:type="dxa"/>
                </w:tcPr>
                <w:p>
                  <w:pPr>
                    <w:jc w:val="center"/>
                    <w:rPr>
                      <w:szCs w:val="21"/>
                    </w:rPr>
                  </w:pPr>
                  <w:r>
                    <w:rPr>
                      <w:szCs w:val="21"/>
                    </w:rPr>
                    <w:t>名称</w:t>
                  </w:r>
                </w:p>
              </w:tc>
              <w:tc>
                <w:tcPr>
                  <w:tcW w:w="2494" w:type="dxa"/>
                </w:tcPr>
                <w:p>
                  <w:pPr>
                    <w:jc w:val="center"/>
                    <w:rPr>
                      <w:szCs w:val="21"/>
                    </w:rPr>
                  </w:pPr>
                  <w:r>
                    <w:rPr>
                      <w:szCs w:val="21"/>
                    </w:rPr>
                    <w:t>使用量</w:t>
                  </w:r>
                </w:p>
              </w:tc>
              <w:tc>
                <w:tcPr>
                  <w:tcW w:w="2353" w:type="dxa"/>
                </w:tcPr>
                <w:p>
                  <w:pPr>
                    <w:jc w:val="center"/>
                    <w:rPr>
                      <w:szCs w:val="21"/>
                    </w:rPr>
                  </w:pPr>
                  <w:r>
                    <w:rPr>
                      <w:szCs w:val="21"/>
                    </w:rPr>
                    <w:t>来源</w:t>
                  </w:r>
                </w:p>
              </w:tc>
            </w:tr>
            <w:tr>
              <w:tblPrEx>
                <w:tblW w:w="0" w:type="auto"/>
                <w:jc w:val="center"/>
                <w:tblInd w:w="108" w:type="dxa"/>
                <w:tblLayout w:type="fixed"/>
                <w:tblCellMar>
                  <w:top w:w="0" w:type="dxa"/>
                  <w:left w:w="108" w:type="dxa"/>
                  <w:bottom w:w="0" w:type="dxa"/>
                  <w:right w:w="108" w:type="dxa"/>
                </w:tblCellMar>
                <w:tblLook w:val="0000"/>
              </w:tblPrEx>
              <w:trPr>
                <w:trHeight w:val="347"/>
                <w:jc w:val="center"/>
              </w:trPr>
              <w:tc>
                <w:tcPr>
                  <w:tcW w:w="1403" w:type="dxa"/>
                </w:tcPr>
                <w:p>
                  <w:pPr>
                    <w:jc w:val="center"/>
                    <w:rPr>
                      <w:szCs w:val="21"/>
                    </w:rPr>
                  </w:pPr>
                  <w:r>
                    <w:rPr>
                      <w:szCs w:val="21"/>
                    </w:rPr>
                    <w:t>1</w:t>
                  </w:r>
                </w:p>
              </w:tc>
              <w:tc>
                <w:tcPr>
                  <w:tcW w:w="2624" w:type="dxa"/>
                </w:tcPr>
                <w:p>
                  <w:pPr>
                    <w:widowControl/>
                    <w:spacing w:line="320" w:lineRule="exact"/>
                    <w:jc w:val="center"/>
                    <w:rPr>
                      <w:szCs w:val="21"/>
                    </w:rPr>
                  </w:pPr>
                  <w:r>
                    <w:rPr>
                      <w:szCs w:val="21"/>
                    </w:rPr>
                    <w:t>电</w:t>
                  </w:r>
                </w:p>
              </w:tc>
              <w:tc>
                <w:tcPr>
                  <w:tcW w:w="2494" w:type="dxa"/>
                </w:tcPr>
                <w:p>
                  <w:pPr>
                    <w:widowControl/>
                    <w:spacing w:line="320" w:lineRule="exact"/>
                    <w:jc w:val="center"/>
                    <w:rPr>
                      <w:kern w:val="0"/>
                      <w:szCs w:val="21"/>
                    </w:rPr>
                  </w:pPr>
                  <w:r>
                    <w:rPr>
                      <w:rFonts w:hint="eastAsia"/>
                      <w:kern w:val="0"/>
                      <w:szCs w:val="21"/>
                    </w:rPr>
                    <w:t>100</w:t>
                  </w:r>
                  <w:r>
                    <w:rPr>
                      <w:kern w:val="0"/>
                      <w:szCs w:val="21"/>
                    </w:rPr>
                    <w:t>万度/年</w:t>
                  </w:r>
                </w:p>
              </w:tc>
              <w:tc>
                <w:tcPr>
                  <w:tcW w:w="2353" w:type="dxa"/>
                </w:tcPr>
                <w:p>
                  <w:pPr>
                    <w:widowControl/>
                    <w:spacing w:line="320" w:lineRule="exact"/>
                    <w:jc w:val="center"/>
                    <w:rPr>
                      <w:kern w:val="0"/>
                      <w:szCs w:val="21"/>
                    </w:rPr>
                  </w:pPr>
                  <w:r>
                    <w:rPr>
                      <w:rFonts w:hint="eastAsia"/>
                      <w:kern w:val="0"/>
                      <w:szCs w:val="21"/>
                      <w:lang w:eastAsia="zh-CN"/>
                    </w:rPr>
                    <w:t>XXX</w:t>
                  </w:r>
                  <w:r>
                    <w:rPr>
                      <w:kern w:val="0"/>
                      <w:szCs w:val="21"/>
                    </w:rPr>
                    <w:t>电网</w:t>
                  </w:r>
                </w:p>
              </w:tc>
            </w:tr>
            <w:tr>
              <w:tblPrEx>
                <w:tblW w:w="0" w:type="auto"/>
                <w:jc w:val="center"/>
                <w:tblInd w:w="108" w:type="dxa"/>
                <w:tblLayout w:type="fixed"/>
                <w:tblCellMar>
                  <w:top w:w="0" w:type="dxa"/>
                  <w:left w:w="108" w:type="dxa"/>
                  <w:bottom w:w="0" w:type="dxa"/>
                  <w:right w:w="108" w:type="dxa"/>
                </w:tblCellMar>
                <w:tblLook w:val="0000"/>
              </w:tblPrEx>
              <w:trPr>
                <w:trHeight w:val="347"/>
                <w:jc w:val="center"/>
              </w:trPr>
              <w:tc>
                <w:tcPr>
                  <w:tcW w:w="1403" w:type="dxa"/>
                </w:tcPr>
                <w:p>
                  <w:pPr>
                    <w:jc w:val="center"/>
                    <w:rPr>
                      <w:szCs w:val="21"/>
                    </w:rPr>
                  </w:pPr>
                  <w:r>
                    <w:rPr>
                      <w:szCs w:val="21"/>
                    </w:rPr>
                    <w:t>2</w:t>
                  </w:r>
                </w:p>
              </w:tc>
              <w:tc>
                <w:tcPr>
                  <w:tcW w:w="2624" w:type="dxa"/>
                </w:tcPr>
                <w:p>
                  <w:pPr>
                    <w:spacing w:line="320" w:lineRule="exact"/>
                    <w:jc w:val="center"/>
                    <w:rPr>
                      <w:szCs w:val="21"/>
                    </w:rPr>
                  </w:pPr>
                  <w:r>
                    <w:rPr>
                      <w:szCs w:val="21"/>
                    </w:rPr>
                    <w:t>水</w:t>
                  </w:r>
                </w:p>
              </w:tc>
              <w:tc>
                <w:tcPr>
                  <w:tcW w:w="2494" w:type="dxa"/>
                </w:tcPr>
                <w:p>
                  <w:pPr>
                    <w:spacing w:line="320" w:lineRule="exact"/>
                    <w:jc w:val="center"/>
                    <w:rPr>
                      <w:kern w:val="0"/>
                      <w:szCs w:val="21"/>
                    </w:rPr>
                  </w:pPr>
                  <w:r>
                    <w:rPr>
                      <w:rFonts w:hint="eastAsia"/>
                      <w:kern w:val="0"/>
                      <w:szCs w:val="21"/>
                    </w:rPr>
                    <w:t>412</w:t>
                  </w:r>
                  <w:r>
                    <w:rPr>
                      <w:kern w:val="0"/>
                      <w:szCs w:val="21"/>
                    </w:rPr>
                    <w:t>t/a</w:t>
                  </w:r>
                </w:p>
              </w:tc>
              <w:tc>
                <w:tcPr>
                  <w:tcW w:w="2353" w:type="dxa"/>
                </w:tcPr>
                <w:p>
                  <w:pPr>
                    <w:widowControl/>
                    <w:spacing w:line="320" w:lineRule="exact"/>
                    <w:jc w:val="center"/>
                    <w:rPr>
                      <w:kern w:val="0"/>
                      <w:szCs w:val="21"/>
                    </w:rPr>
                  </w:pPr>
                  <w:r>
                    <w:rPr>
                      <w:rFonts w:hint="eastAsia"/>
                      <w:szCs w:val="21"/>
                    </w:rPr>
                    <w:t>自备水井、市政管网</w:t>
                  </w:r>
                </w:p>
              </w:tc>
            </w:tr>
          </w:tbl>
          <w:p>
            <w:pPr>
              <w:widowControl/>
              <w:adjustRightInd w:val="0"/>
              <w:snapToGrid w:val="0"/>
              <w:spacing w:line="360" w:lineRule="auto"/>
              <w:ind w:firstLine="588" w:firstLineChars="245"/>
              <w:jc w:val="left"/>
              <w:rPr>
                <w:b/>
                <w:kern w:val="0"/>
                <w:sz w:val="24"/>
              </w:rPr>
            </w:pPr>
            <w:r>
              <w:rPr>
                <w:rFonts w:hint="eastAsia"/>
                <w:b/>
                <w:spacing w:val="-20"/>
                <w:kern w:val="0"/>
                <w:sz w:val="24"/>
              </w:rPr>
              <w:t>7</w:t>
            </w:r>
            <w:r>
              <w:rPr>
                <w:b/>
                <w:spacing w:val="-20"/>
                <w:kern w:val="0"/>
                <w:sz w:val="24"/>
              </w:rPr>
              <w:t>、公用工程</w:t>
            </w:r>
          </w:p>
        </w:tc>
      </w:tr>
    </w:tbl>
    <w:p>
      <w:pPr>
        <w:sectPr>
          <w:headerReference w:type="default" r:id="rId28"/>
          <w:footerReference w:type="default" r:id="rId29"/>
          <w:type w:val="nextPage"/>
          <w:pgSz w:w="11906" w:h="16838"/>
          <w:pgMar w:top="1440" w:right="1800" w:bottom="1440" w:left="1800" w:header="851" w:footer="992" w:gutter="0"/>
          <w:pgNumType w:fmt="decimalFullWidth" w:start="6"/>
          <w:cols w:space="708"/>
          <w:titlePg w:val="0"/>
          <w:docGrid w:type="lines" w:linePitch="312"/>
        </w:sectPr>
      </w:pPr>
    </w:p>
    <w:tbl>
      <w:tblPr>
        <w:tblStyle w:val="TableNormal"/>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100"/>
      </w:tblGrid>
      <w:tr>
        <w:tblPrEx>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trPr>
        <w:tc>
          <w:tcPr>
            <w:tcW w:w="9100" w:type="dxa"/>
            <w:vAlign w:val="center"/>
          </w:tcPr>
          <w:p>
            <w:pPr>
              <w:spacing w:line="360" w:lineRule="auto"/>
              <w:ind w:firstLine="480" w:firstLineChars="200"/>
              <w:rPr>
                <w:sz w:val="24"/>
              </w:rPr>
            </w:pPr>
            <w:r>
              <w:rPr>
                <w:rFonts w:hint="eastAsia"/>
                <w:sz w:val="24"/>
              </w:rPr>
              <w:t>a</w:t>
            </w:r>
            <w:r>
              <w:rPr>
                <w:sz w:val="24"/>
              </w:rPr>
              <w:t>、给水</w:t>
            </w:r>
          </w:p>
          <w:p>
            <w:pPr>
              <w:pStyle w:val="BlockText"/>
              <w:spacing w:line="360" w:lineRule="auto"/>
              <w:ind w:left="0" w:firstLine="0" w:leftChars="0" w:firstLineChars="0"/>
              <w:rPr>
                <w:rFonts w:hint="eastAsia"/>
              </w:rPr>
            </w:pPr>
            <w:r>
              <w:rPr>
                <w:rFonts w:hint="eastAsia"/>
              </w:rPr>
              <w:t xml:space="preserve">    </w:t>
            </w:r>
            <w:r>
              <w:rPr>
                <w:rFonts w:hint="eastAsia"/>
              </w:rPr>
              <w:t>①</w:t>
            </w:r>
            <w:r>
              <w:rPr>
                <w:rFonts w:hint="eastAsia"/>
              </w:rPr>
              <w:t>给水水源</w:t>
            </w:r>
          </w:p>
          <w:p>
            <w:pPr>
              <w:spacing w:line="360" w:lineRule="auto"/>
              <w:ind w:firstLine="480" w:firstLineChars="200"/>
              <w:rPr>
                <w:sz w:val="24"/>
              </w:rPr>
            </w:pPr>
            <w:r>
              <w:rPr>
                <w:sz w:val="24"/>
              </w:rPr>
              <w:t>本项目</w:t>
            </w:r>
            <w:r>
              <w:rPr>
                <w:rFonts w:hint="eastAsia"/>
                <w:sz w:val="24"/>
              </w:rPr>
              <w:t>温水调配</w:t>
            </w:r>
            <w:r>
              <w:rPr>
                <w:sz w:val="24"/>
              </w:rPr>
              <w:t>用水由厂内自备水井供给</w:t>
            </w:r>
            <w:r>
              <w:rPr>
                <w:rFonts w:hint="eastAsia"/>
                <w:sz w:val="24"/>
              </w:rPr>
              <w:t>；其他用水</w:t>
            </w:r>
            <w:r>
              <w:rPr>
                <w:sz w:val="24"/>
              </w:rPr>
              <w:t>由市政给水管网供给。</w:t>
            </w:r>
          </w:p>
          <w:p>
            <w:pPr>
              <w:pStyle w:val="BlockText"/>
              <w:spacing w:line="360" w:lineRule="auto"/>
              <w:ind w:left="0" w:firstLine="0" w:leftChars="0" w:firstLineChars="0"/>
              <w:rPr>
                <w:rFonts w:ascii="Times New Roman" w:hAnsi="Times New Roman"/>
              </w:rPr>
            </w:pPr>
            <w:r>
              <w:rPr>
                <w:rFonts w:ascii="Times New Roman" w:hAnsi="Times New Roman"/>
              </w:rPr>
              <w:t xml:space="preserve">    </w:t>
            </w:r>
            <w:r>
              <w:rPr>
                <w:rFonts w:ascii="Times New Roman" w:hAnsi="Times New Roman" w:hint="eastAsia"/>
              </w:rPr>
              <w:t>②</w:t>
            </w:r>
            <w:r>
              <w:rPr>
                <w:rFonts w:ascii="Times New Roman" w:hAnsi="Times New Roman" w:hint="eastAsia"/>
              </w:rPr>
              <w:t>用水量</w:t>
            </w:r>
          </w:p>
          <w:p>
            <w:pPr>
              <w:adjustRightInd w:val="0"/>
              <w:snapToGrid w:val="0"/>
              <w:spacing w:line="360" w:lineRule="auto"/>
              <w:ind w:firstLine="480" w:firstLineChars="200"/>
              <w:rPr>
                <w:sz w:val="24"/>
              </w:rPr>
            </w:pPr>
            <w:r>
              <w:rPr>
                <w:sz w:val="24"/>
              </w:rPr>
              <w:t>项目用水主要包括：生活用水</w:t>
            </w:r>
            <w:r>
              <w:rPr>
                <w:rFonts w:hint="eastAsia"/>
                <w:sz w:val="24"/>
              </w:rPr>
              <w:t>、</w:t>
            </w:r>
            <w:r>
              <w:rPr>
                <w:rFonts w:hint="eastAsia"/>
                <w:bCs/>
                <w:sz w:val="24"/>
              </w:rPr>
              <w:t>运输车辆</w:t>
            </w:r>
            <w:r>
              <w:rPr>
                <w:sz w:val="24"/>
                <w:lang w:val="zh-TW"/>
              </w:rPr>
              <w:t>冲洗</w:t>
            </w:r>
            <w:r>
              <w:rPr>
                <w:rFonts w:hint="eastAsia"/>
                <w:sz w:val="24"/>
                <w:lang w:val="zh-TW"/>
              </w:rPr>
              <w:t>用</w:t>
            </w:r>
            <w:r>
              <w:rPr>
                <w:sz w:val="24"/>
                <w:lang w:val="zh-TW"/>
              </w:rPr>
              <w:t>水</w:t>
            </w:r>
            <w:r>
              <w:rPr>
                <w:sz w:val="24"/>
              </w:rPr>
              <w:t>、</w:t>
            </w:r>
            <w:r>
              <w:rPr>
                <w:rFonts w:hint="eastAsia"/>
                <w:sz w:val="24"/>
              </w:rPr>
              <w:t>厂地冲洗用水、</w:t>
            </w:r>
            <w:r>
              <w:rPr>
                <w:sz w:val="24"/>
              </w:rPr>
              <w:t>道路洒水和绿化用水。</w:t>
            </w:r>
          </w:p>
          <w:p>
            <w:pPr>
              <w:pStyle w:val="BlockText"/>
              <w:numPr>
                <w:ilvl w:val="0"/>
                <w:numId w:val="6"/>
              </w:numPr>
              <w:spacing w:line="360" w:lineRule="auto"/>
              <w:ind w:left="0" w:leftChars="0"/>
              <w:rPr>
                <w:rFonts w:ascii="Times New Roman" w:hAnsi="Times New Roman" w:hint="eastAsia"/>
              </w:rPr>
            </w:pPr>
            <w:r>
              <w:rPr>
                <w:rFonts w:ascii="Times New Roman" w:hAnsi="Times New Roman" w:hint="eastAsia"/>
              </w:rPr>
              <w:t>生活用水</w:t>
            </w:r>
          </w:p>
          <w:p>
            <w:pPr>
              <w:adjustRightInd w:val="0"/>
              <w:snapToGrid w:val="0"/>
              <w:spacing w:line="360" w:lineRule="auto"/>
              <w:ind w:firstLine="480" w:firstLineChars="200"/>
              <w:rPr>
                <w:rFonts w:hint="eastAsia"/>
              </w:rPr>
            </w:pPr>
            <w:r>
              <w:rPr>
                <w:bCs/>
                <w:sz w:val="24"/>
              </w:rPr>
              <w:t>本项目设有食堂及宿舍。</w:t>
            </w:r>
          </w:p>
          <w:p>
            <w:pPr>
              <w:adjustRightInd w:val="0"/>
              <w:snapToGrid w:val="0"/>
              <w:spacing w:line="360" w:lineRule="auto"/>
              <w:ind w:firstLine="480" w:firstLineChars="200"/>
              <w:rPr>
                <w:bCs/>
                <w:sz w:val="24"/>
              </w:rPr>
            </w:pPr>
            <w:r>
              <w:rPr>
                <w:bCs/>
                <w:sz w:val="24"/>
              </w:rPr>
              <w:t>餐饮用水：参照</w:t>
            </w:r>
            <w:r>
              <w:rPr>
                <w:rFonts w:hint="eastAsia"/>
                <w:sz w:val="24"/>
                <w:lang w:eastAsia="zh-CN"/>
              </w:rPr>
              <w:t>XXX</w:t>
            </w:r>
            <w:r>
              <w:rPr>
                <w:sz w:val="24"/>
              </w:rPr>
              <w:t>省《行业用水定额》（DB61/T</w:t>
            </w:r>
            <w:r>
              <w:rPr>
                <w:rFonts w:hint="eastAsia"/>
                <w:sz w:val="24"/>
              </w:rPr>
              <w:t xml:space="preserve"> </w:t>
            </w:r>
            <w:r>
              <w:rPr>
                <w:sz w:val="24"/>
              </w:rPr>
              <w:t>943-2014）</w:t>
            </w:r>
            <w:r>
              <w:rPr>
                <w:bCs/>
                <w:sz w:val="24"/>
              </w:rPr>
              <w:t>，结合项目实际情况及所处地域，项目餐饮用水定额取18L/人</w:t>
            </w:r>
            <w:r>
              <w:rPr>
                <w:sz w:val="24"/>
              </w:rPr>
              <w:t>·</w:t>
            </w:r>
            <w:r>
              <w:rPr>
                <w:bCs/>
                <w:sz w:val="24"/>
              </w:rPr>
              <w:t>次，</w:t>
            </w:r>
            <w:r>
              <w:rPr>
                <w:sz w:val="24"/>
              </w:rPr>
              <w:t>本项目</w:t>
            </w:r>
            <w:r>
              <w:rPr>
                <w:rFonts w:hint="eastAsia"/>
                <w:sz w:val="24"/>
              </w:rPr>
              <w:t>劳动定员10</w:t>
            </w:r>
            <w:r>
              <w:rPr>
                <w:sz w:val="24"/>
              </w:rPr>
              <w:t>人，</w:t>
            </w:r>
            <w:r>
              <w:rPr>
                <w:bCs/>
                <w:sz w:val="24"/>
              </w:rPr>
              <w:t>每天按2.5次计算，则项目餐饮用水量为0.</w:t>
            </w:r>
            <w:r>
              <w:rPr>
                <w:rFonts w:hint="eastAsia"/>
                <w:bCs/>
                <w:sz w:val="24"/>
              </w:rPr>
              <w:t>45</w:t>
            </w:r>
            <w:r>
              <w:rPr>
                <w:sz w:val="24"/>
              </w:rPr>
              <w:t>m</w:t>
            </w:r>
            <w:r>
              <w:rPr>
                <w:sz w:val="24"/>
                <w:vertAlign w:val="superscript"/>
              </w:rPr>
              <w:t>3</w:t>
            </w:r>
            <w:r>
              <w:rPr>
                <w:sz w:val="24"/>
              </w:rPr>
              <w:t>/d（</w:t>
            </w:r>
            <w:r>
              <w:rPr>
                <w:rFonts w:hint="eastAsia"/>
                <w:sz w:val="24"/>
              </w:rPr>
              <w:t>135</w:t>
            </w:r>
            <w:r>
              <w:rPr>
                <w:sz w:val="24"/>
              </w:rPr>
              <w:t>m</w:t>
            </w:r>
            <w:r>
              <w:rPr>
                <w:sz w:val="24"/>
                <w:vertAlign w:val="superscript"/>
              </w:rPr>
              <w:t>3</w:t>
            </w:r>
            <w:r>
              <w:rPr>
                <w:sz w:val="24"/>
              </w:rPr>
              <w:t>/a）。</w:t>
            </w:r>
          </w:p>
          <w:p>
            <w:pPr>
              <w:adjustRightInd w:val="0"/>
              <w:snapToGrid w:val="0"/>
              <w:spacing w:line="360" w:lineRule="auto"/>
              <w:ind w:firstLine="480" w:firstLineChars="200"/>
              <w:rPr>
                <w:sz w:val="24"/>
              </w:rPr>
            </w:pPr>
            <w:r>
              <w:rPr>
                <w:bCs/>
                <w:sz w:val="24"/>
              </w:rPr>
              <w:t>其他生活用水：参照</w:t>
            </w:r>
            <w:r>
              <w:rPr>
                <w:rFonts w:hint="eastAsia"/>
                <w:sz w:val="24"/>
                <w:lang w:eastAsia="zh-CN"/>
              </w:rPr>
              <w:t>XXX</w:t>
            </w:r>
            <w:r>
              <w:rPr>
                <w:sz w:val="24"/>
              </w:rPr>
              <w:t>省《行业用水定额》（DB61/T</w:t>
            </w:r>
            <w:r>
              <w:rPr>
                <w:rFonts w:hint="eastAsia"/>
                <w:sz w:val="24"/>
              </w:rPr>
              <w:t xml:space="preserve"> </w:t>
            </w:r>
            <w:r>
              <w:rPr>
                <w:sz w:val="24"/>
              </w:rPr>
              <w:t>943-2014）</w:t>
            </w:r>
            <w:r>
              <w:rPr>
                <w:bCs/>
                <w:sz w:val="24"/>
              </w:rPr>
              <w:t>，结合项目实际情况，其他</w:t>
            </w:r>
            <w:r>
              <w:rPr>
                <w:sz w:val="24"/>
              </w:rPr>
              <w:t>生活用水定额取35L/（人·d），本项目</w:t>
            </w:r>
            <w:r>
              <w:rPr>
                <w:rFonts w:hint="eastAsia"/>
                <w:sz w:val="24"/>
              </w:rPr>
              <w:t>劳动定员10</w:t>
            </w:r>
            <w:r>
              <w:rPr>
                <w:sz w:val="24"/>
              </w:rPr>
              <w:t>人，年工作</w:t>
            </w:r>
            <w:r>
              <w:rPr>
                <w:rFonts w:hint="eastAsia"/>
                <w:sz w:val="24"/>
              </w:rPr>
              <w:t>300</w:t>
            </w:r>
            <w:r>
              <w:rPr>
                <w:sz w:val="24"/>
              </w:rPr>
              <w:t>天，则</w:t>
            </w:r>
            <w:r>
              <w:rPr>
                <w:rFonts w:hint="eastAsia"/>
                <w:sz w:val="24"/>
              </w:rPr>
              <w:t>其他</w:t>
            </w:r>
            <w:r>
              <w:rPr>
                <w:sz w:val="24"/>
              </w:rPr>
              <w:t>生活用水为</w:t>
            </w:r>
            <w:r>
              <w:rPr>
                <w:rFonts w:hint="eastAsia"/>
                <w:sz w:val="24"/>
              </w:rPr>
              <w:t>0.35</w:t>
            </w:r>
            <w:r>
              <w:rPr>
                <w:sz w:val="24"/>
              </w:rPr>
              <w:t>m</w:t>
            </w:r>
            <w:r>
              <w:rPr>
                <w:sz w:val="24"/>
                <w:vertAlign w:val="superscript"/>
              </w:rPr>
              <w:t>3</w:t>
            </w:r>
            <w:r>
              <w:rPr>
                <w:sz w:val="24"/>
              </w:rPr>
              <w:t>/d（</w:t>
            </w:r>
            <w:r>
              <w:rPr>
                <w:rFonts w:hint="eastAsia"/>
                <w:sz w:val="24"/>
              </w:rPr>
              <w:t>105</w:t>
            </w:r>
            <w:r>
              <w:rPr>
                <w:sz w:val="24"/>
              </w:rPr>
              <w:t>m</w:t>
            </w:r>
            <w:r>
              <w:rPr>
                <w:sz w:val="24"/>
                <w:vertAlign w:val="superscript"/>
              </w:rPr>
              <w:t>3</w:t>
            </w:r>
            <w:r>
              <w:rPr>
                <w:sz w:val="24"/>
              </w:rPr>
              <w:t>/a）。</w:t>
            </w:r>
          </w:p>
          <w:p>
            <w:pPr>
              <w:pStyle w:val="BlockText"/>
              <w:spacing w:line="360" w:lineRule="auto"/>
              <w:ind w:left="0" w:leftChars="0"/>
              <w:rPr>
                <w:rFonts w:ascii="Times New Roman" w:hAnsi="Times New Roman"/>
              </w:rPr>
            </w:pPr>
            <w:r>
              <w:rPr>
                <w:rFonts w:ascii="Times New Roman" w:hAnsi="Times New Roman"/>
              </w:rPr>
              <w:t>综上，项目生活用水量为</w:t>
            </w:r>
            <w:r>
              <w:rPr>
                <w:rFonts w:ascii="Times New Roman" w:hAnsi="Times New Roman" w:hint="eastAsia"/>
              </w:rPr>
              <w:t>0.8</w:t>
            </w:r>
            <w:r>
              <w:rPr>
                <w:rFonts w:ascii="Times New Roman" w:hAnsi="Times New Roman"/>
              </w:rPr>
              <w:t>m</w:t>
            </w:r>
            <w:r>
              <w:rPr>
                <w:rFonts w:ascii="Times New Roman" w:hAnsi="Times New Roman"/>
                <w:vertAlign w:val="superscript"/>
              </w:rPr>
              <w:t>3</w:t>
            </w:r>
            <w:r>
              <w:rPr>
                <w:rFonts w:ascii="Times New Roman" w:hAnsi="Times New Roman"/>
              </w:rPr>
              <w:t>/d（</w:t>
            </w:r>
            <w:r>
              <w:rPr>
                <w:rFonts w:ascii="Times New Roman" w:hAnsi="Times New Roman" w:hint="eastAsia"/>
              </w:rPr>
              <w:t>240</w:t>
            </w:r>
            <w:r>
              <w:rPr>
                <w:rFonts w:ascii="Times New Roman" w:hAnsi="Times New Roman"/>
              </w:rPr>
              <w:t>m</w:t>
            </w:r>
            <w:r>
              <w:rPr>
                <w:rFonts w:ascii="Times New Roman" w:hAnsi="Times New Roman"/>
                <w:vertAlign w:val="superscript"/>
              </w:rPr>
              <w:t>3</w:t>
            </w:r>
            <w:r>
              <w:rPr>
                <w:rFonts w:ascii="Times New Roman" w:hAnsi="Times New Roman"/>
              </w:rPr>
              <w:t>/a）。</w:t>
            </w:r>
          </w:p>
          <w:p>
            <w:pPr>
              <w:pStyle w:val="BlockText"/>
              <w:spacing w:line="360" w:lineRule="auto"/>
              <w:ind w:left="0" w:leftChars="0"/>
              <w:rPr>
                <w:rFonts w:ascii="Times New Roman" w:hAnsi="Times New Roman" w:hint="eastAsia"/>
              </w:rPr>
            </w:pPr>
            <w:r>
              <w:rPr>
                <w:rFonts w:ascii="Times New Roman" w:hAnsi="Times New Roman" w:hint="eastAsia"/>
                <w:bCs/>
              </w:rPr>
              <w:t>B、运输车辆</w:t>
            </w:r>
            <w:r>
              <w:rPr>
                <w:rFonts w:ascii="Times New Roman" w:hAnsi="Times New Roman"/>
                <w:lang w:val="zh-TW"/>
              </w:rPr>
              <w:t>冲洗</w:t>
            </w:r>
            <w:r>
              <w:rPr>
                <w:rFonts w:ascii="Times New Roman" w:hAnsi="Times New Roman" w:hint="eastAsia"/>
                <w:lang w:val="zh-TW"/>
              </w:rPr>
              <w:t>用</w:t>
            </w:r>
            <w:r>
              <w:rPr>
                <w:rFonts w:ascii="Times New Roman" w:hAnsi="Times New Roman"/>
                <w:lang w:val="zh-TW"/>
              </w:rPr>
              <w:t>水</w:t>
            </w:r>
          </w:p>
          <w:p>
            <w:pPr>
              <w:pStyle w:val="BlockText"/>
              <w:spacing w:line="360" w:lineRule="auto"/>
              <w:ind w:left="0" w:leftChars="0"/>
              <w:rPr>
                <w:rFonts w:ascii="Times New Roman" w:hAnsi="Times New Roman"/>
                <w:lang w:val="zh-TW"/>
              </w:rPr>
            </w:pPr>
            <w:r>
              <w:rPr>
                <w:rFonts w:ascii="Times New Roman" w:hAnsi="Times New Roman"/>
                <w:lang w:val="zh-TW"/>
              </w:rPr>
              <w:t>根据</w:t>
            </w:r>
            <w:r>
              <w:rPr>
                <w:rFonts w:ascii="Times New Roman" w:hAnsi="Times New Roman" w:hint="eastAsia"/>
                <w:lang w:eastAsia="zh-CN"/>
              </w:rPr>
              <w:t>XXX</w:t>
            </w:r>
            <w:r>
              <w:rPr>
                <w:rFonts w:ascii="Times New Roman" w:hAnsi="Times New Roman"/>
              </w:rPr>
              <w:t>省</w:t>
            </w:r>
            <w:r>
              <w:rPr>
                <w:rFonts w:ascii="Times New Roman" w:hAnsi="Times New Roman"/>
                <w:lang w:val="zh-TW"/>
              </w:rPr>
              <w:t>《行业用水定额》</w:t>
            </w:r>
            <w:r>
              <w:rPr>
                <w:rFonts w:ascii="Times New Roman" w:hAnsi="Times New Roman" w:hint="eastAsia"/>
                <w:lang w:val="zh-TW"/>
              </w:rPr>
              <w:t>（</w:t>
            </w:r>
            <w:r>
              <w:rPr>
                <w:rFonts w:ascii="Times New Roman" w:hAnsi="Times New Roman" w:hint="eastAsia"/>
              </w:rPr>
              <w:t>DB61/T 943-2014</w:t>
            </w:r>
            <w:r>
              <w:rPr>
                <w:rFonts w:ascii="Times New Roman" w:hAnsi="Times New Roman" w:hint="eastAsia"/>
                <w:lang w:val="zh-TW"/>
              </w:rPr>
              <w:t>）</w:t>
            </w:r>
            <w:r>
              <w:rPr>
                <w:rFonts w:ascii="Times New Roman" w:hAnsi="Times New Roman"/>
                <w:lang w:val="zh-TW"/>
              </w:rPr>
              <w:t>，</w:t>
            </w:r>
            <w:r>
              <w:rPr>
                <w:rFonts w:ascii="Times New Roman" w:hAnsi="Times New Roman"/>
                <w:bCs/>
              </w:rPr>
              <w:t>项目</w:t>
            </w:r>
            <w:r>
              <w:rPr>
                <w:rFonts w:ascii="Times New Roman" w:hAnsi="Times New Roman" w:hint="eastAsia"/>
                <w:bCs/>
              </w:rPr>
              <w:t>运输车辆</w:t>
            </w:r>
            <w:r>
              <w:rPr>
                <w:rFonts w:ascii="Times New Roman" w:hAnsi="Times New Roman"/>
                <w:lang w:val="zh-TW"/>
              </w:rPr>
              <w:t>冲洗</w:t>
            </w:r>
            <w:r>
              <w:rPr>
                <w:rFonts w:ascii="Times New Roman" w:hAnsi="Times New Roman" w:hint="eastAsia"/>
                <w:lang w:val="zh-TW"/>
              </w:rPr>
              <w:t>用</w:t>
            </w:r>
            <w:r>
              <w:rPr>
                <w:rFonts w:ascii="Times New Roman" w:hAnsi="Times New Roman"/>
                <w:lang w:val="zh-TW"/>
              </w:rPr>
              <w:t>水量约为</w:t>
            </w:r>
            <w:r>
              <w:rPr>
                <w:rFonts w:ascii="Times New Roman" w:hAnsi="Times New Roman"/>
              </w:rPr>
              <w:t>110L</w:t>
            </w:r>
            <w:r>
              <w:rPr>
                <w:rFonts w:ascii="Times New Roman" w:hAnsi="Times New Roman"/>
                <w:lang w:val="zh-TW"/>
              </w:rPr>
              <w:t>/辆</w:t>
            </w:r>
            <w:r>
              <w:rPr>
                <w:rFonts w:ascii="Times New Roman" w:hAnsi="Times New Roman"/>
                <w:szCs w:val="21"/>
              </w:rPr>
              <w:t>·</w:t>
            </w:r>
            <w:r>
              <w:rPr>
                <w:rFonts w:ascii="Times New Roman" w:hAnsi="Times New Roman"/>
                <w:lang w:val="zh-TW"/>
              </w:rPr>
              <w:t>次，</w:t>
            </w:r>
            <w:r>
              <w:rPr>
                <w:rFonts w:ascii="Times New Roman" w:hAnsi="Times New Roman" w:hint="eastAsia"/>
                <w:lang w:val="zh-TW"/>
              </w:rPr>
              <w:t>项目每天进出运输车辆</w:t>
            </w:r>
            <w:r>
              <w:rPr>
                <w:rFonts w:ascii="Times New Roman" w:hAnsi="Times New Roman" w:hint="eastAsia"/>
              </w:rPr>
              <w:t>9辆</w:t>
            </w:r>
            <w:r>
              <w:rPr>
                <w:rFonts w:ascii="Times New Roman" w:hAnsi="Times New Roman" w:hint="eastAsia"/>
              </w:rPr>
              <w:t>·</w:t>
            </w:r>
            <w:r>
              <w:rPr>
                <w:rFonts w:ascii="Times New Roman" w:hAnsi="Times New Roman" w:hint="eastAsia"/>
              </w:rPr>
              <w:t>次，年运行300天，</w:t>
            </w:r>
            <w:r>
              <w:rPr>
                <w:rFonts w:ascii="Times New Roman" w:hAnsi="Times New Roman" w:hint="eastAsia"/>
                <w:lang w:val="zh-TW"/>
              </w:rPr>
              <w:t>则</w:t>
            </w:r>
            <w:r>
              <w:rPr>
                <w:rFonts w:ascii="Times New Roman" w:hAnsi="Times New Roman"/>
                <w:bCs/>
              </w:rPr>
              <w:t>项目</w:t>
            </w:r>
            <w:r>
              <w:rPr>
                <w:rFonts w:ascii="Times New Roman" w:hAnsi="Times New Roman" w:hint="eastAsia"/>
                <w:bCs/>
              </w:rPr>
              <w:t>运输车辆</w:t>
            </w:r>
            <w:r>
              <w:rPr>
                <w:rFonts w:ascii="Times New Roman" w:hAnsi="Times New Roman"/>
                <w:lang w:val="zh-TW"/>
              </w:rPr>
              <w:t>冲洗水量约为</w:t>
            </w:r>
            <w:r>
              <w:rPr>
                <w:rFonts w:ascii="Times New Roman" w:hAnsi="Times New Roman" w:hint="eastAsia"/>
              </w:rPr>
              <w:t>0.99</w:t>
            </w:r>
            <w:r>
              <w:rPr>
                <w:rFonts w:ascii="Times New Roman" w:hAnsi="Times New Roman"/>
                <w:lang w:val="zh-TW" w:eastAsia="zh-TW"/>
              </w:rPr>
              <w:t>m</w:t>
            </w:r>
            <w:r>
              <w:rPr>
                <w:rFonts w:ascii="Times New Roman" w:hAnsi="Times New Roman"/>
                <w:vertAlign w:val="superscript"/>
                <w:lang w:val="zh-TW" w:eastAsia="zh-TW"/>
              </w:rPr>
              <w:t>3</w:t>
            </w:r>
            <w:r>
              <w:rPr>
                <w:rFonts w:ascii="Times New Roman" w:hAnsi="Times New Roman"/>
                <w:lang w:val="zh-TW" w:eastAsia="zh-TW"/>
              </w:rPr>
              <w:t>/</w:t>
            </w:r>
            <w:r>
              <w:rPr>
                <w:rFonts w:ascii="Times New Roman" w:hAnsi="Times New Roman"/>
              </w:rPr>
              <w:t>d</w:t>
            </w:r>
            <w:r>
              <w:rPr>
                <w:rFonts w:ascii="Times New Roman" w:hAnsi="Times New Roman" w:hint="eastAsia"/>
              </w:rPr>
              <w:t>（297</w:t>
            </w:r>
            <w:r>
              <w:rPr>
                <w:rFonts w:ascii="Times New Roman" w:hAnsi="Times New Roman"/>
                <w:lang w:val="zh-TW"/>
              </w:rPr>
              <w:t>m</w:t>
            </w:r>
            <w:r>
              <w:rPr>
                <w:rFonts w:ascii="Times New Roman" w:hAnsi="Times New Roman"/>
                <w:vertAlign w:val="superscript"/>
                <w:lang w:val="zh-TW"/>
              </w:rPr>
              <w:t>3</w:t>
            </w:r>
            <w:r>
              <w:rPr>
                <w:rFonts w:ascii="Times New Roman" w:hAnsi="Times New Roman"/>
                <w:lang w:val="zh-TW"/>
              </w:rPr>
              <w:t>/a</w:t>
            </w:r>
            <w:r>
              <w:rPr>
                <w:rFonts w:ascii="Times New Roman" w:hAnsi="Times New Roman" w:hint="eastAsia"/>
              </w:rPr>
              <w:t>）</w:t>
            </w:r>
            <w:r>
              <w:rPr>
                <w:rFonts w:ascii="Times New Roman" w:hAnsi="Times New Roman" w:hint="eastAsia"/>
                <w:lang w:val="zh-TW"/>
              </w:rPr>
              <w:t>。</w:t>
            </w:r>
            <w:r>
              <w:rPr>
                <w:rFonts w:ascii="Times New Roman" w:hAnsi="Times New Roman"/>
                <w:lang w:val="zh-TW"/>
              </w:rPr>
              <w:t>新鲜水补充量为</w:t>
            </w:r>
            <w:r>
              <w:rPr>
                <w:rFonts w:ascii="Times New Roman" w:hAnsi="Times New Roman" w:hint="eastAsia"/>
              </w:rPr>
              <w:t>0.09</w:t>
            </w:r>
            <w:r>
              <w:rPr>
                <w:rFonts w:ascii="Times New Roman" w:hAnsi="Times New Roman"/>
                <w:lang w:val="zh-TW" w:eastAsia="zh-TW"/>
              </w:rPr>
              <w:t>m</w:t>
            </w:r>
            <w:r>
              <w:rPr>
                <w:rFonts w:ascii="Times New Roman" w:hAnsi="Times New Roman"/>
                <w:vertAlign w:val="superscript"/>
                <w:lang w:val="zh-TW" w:eastAsia="zh-TW"/>
              </w:rPr>
              <w:t>3</w:t>
            </w:r>
            <w:r>
              <w:rPr>
                <w:rFonts w:ascii="Times New Roman" w:hAnsi="Times New Roman"/>
                <w:lang w:val="zh-TW" w:eastAsia="zh-TW"/>
              </w:rPr>
              <w:t>/</w:t>
            </w:r>
            <w:r>
              <w:rPr>
                <w:rFonts w:ascii="Times New Roman" w:hAnsi="Times New Roman"/>
              </w:rPr>
              <w:t>d</w:t>
            </w:r>
            <w:r>
              <w:rPr>
                <w:rFonts w:ascii="Times New Roman" w:hAnsi="Times New Roman" w:hint="eastAsia"/>
              </w:rPr>
              <w:t>（27</w:t>
            </w:r>
            <w:r>
              <w:rPr>
                <w:rFonts w:ascii="Times New Roman" w:hAnsi="Times New Roman"/>
                <w:lang w:val="zh-TW"/>
              </w:rPr>
              <w:t>m</w:t>
            </w:r>
            <w:r>
              <w:rPr>
                <w:rFonts w:ascii="Times New Roman" w:hAnsi="Times New Roman"/>
                <w:vertAlign w:val="superscript"/>
                <w:lang w:val="zh-TW"/>
              </w:rPr>
              <w:t>3</w:t>
            </w:r>
            <w:r>
              <w:rPr>
                <w:rFonts w:ascii="Times New Roman" w:hAnsi="Times New Roman"/>
                <w:lang w:val="zh-TW"/>
              </w:rPr>
              <w:t>/a</w:t>
            </w:r>
            <w:r>
              <w:rPr>
                <w:rFonts w:ascii="Times New Roman" w:hAnsi="Times New Roman" w:hint="eastAsia"/>
              </w:rPr>
              <w:t>）</w:t>
            </w:r>
            <w:r>
              <w:rPr>
                <w:rFonts w:ascii="Times New Roman" w:hAnsi="Times New Roman"/>
              </w:rPr>
              <w:t>，</w:t>
            </w:r>
            <w:r>
              <w:rPr>
                <w:rFonts w:ascii="Times New Roman" w:hAnsi="Times New Roman"/>
                <w:lang w:val="zh-TW"/>
              </w:rPr>
              <w:t>循环水量为</w:t>
            </w:r>
            <w:r>
              <w:rPr>
                <w:rFonts w:ascii="Times New Roman" w:hAnsi="Times New Roman" w:hint="eastAsia"/>
              </w:rPr>
              <w:t>0.9</w:t>
            </w:r>
            <w:r>
              <w:rPr>
                <w:rFonts w:ascii="Times New Roman" w:hAnsi="Times New Roman"/>
                <w:lang w:val="zh-TW" w:eastAsia="zh-TW"/>
              </w:rPr>
              <w:t>m</w:t>
            </w:r>
            <w:r>
              <w:rPr>
                <w:rFonts w:ascii="Times New Roman" w:hAnsi="Times New Roman"/>
                <w:vertAlign w:val="superscript"/>
                <w:lang w:val="zh-TW" w:eastAsia="zh-TW"/>
              </w:rPr>
              <w:t>3</w:t>
            </w:r>
            <w:r>
              <w:rPr>
                <w:rFonts w:ascii="Times New Roman" w:hAnsi="Times New Roman"/>
                <w:lang w:val="zh-TW" w:eastAsia="zh-TW"/>
              </w:rPr>
              <w:t>/</w:t>
            </w:r>
            <w:r>
              <w:rPr>
                <w:rFonts w:ascii="Times New Roman" w:hAnsi="Times New Roman"/>
              </w:rPr>
              <w:t>d</w:t>
            </w:r>
            <w:r>
              <w:rPr>
                <w:rFonts w:ascii="Times New Roman" w:hAnsi="Times New Roman" w:hint="eastAsia"/>
              </w:rPr>
              <w:t>（270</w:t>
            </w:r>
            <w:r>
              <w:rPr>
                <w:rFonts w:ascii="Times New Roman" w:hAnsi="Times New Roman"/>
                <w:lang w:val="zh-TW"/>
              </w:rPr>
              <w:t>m</w:t>
            </w:r>
            <w:r>
              <w:rPr>
                <w:rFonts w:ascii="Times New Roman" w:hAnsi="Times New Roman"/>
                <w:vertAlign w:val="superscript"/>
                <w:lang w:val="zh-TW"/>
              </w:rPr>
              <w:t>3</w:t>
            </w:r>
            <w:r>
              <w:rPr>
                <w:rFonts w:ascii="Times New Roman" w:hAnsi="Times New Roman"/>
                <w:lang w:val="zh-TW"/>
              </w:rPr>
              <w:t>/a</w:t>
            </w:r>
            <w:r>
              <w:rPr>
                <w:rFonts w:ascii="Times New Roman" w:hAnsi="Times New Roman" w:hint="eastAsia"/>
              </w:rPr>
              <w:t>）</w:t>
            </w:r>
            <w:r>
              <w:rPr>
                <w:rFonts w:ascii="Times New Roman" w:hAnsi="Times New Roman"/>
              </w:rPr>
              <w:t>。</w:t>
            </w:r>
          </w:p>
          <w:p>
            <w:pPr>
              <w:pStyle w:val="BlockText"/>
              <w:spacing w:line="360" w:lineRule="auto"/>
              <w:ind w:left="0" w:leftChars="0"/>
              <w:rPr>
                <w:rFonts w:ascii="Times New Roman" w:hAnsi="Times New Roman"/>
              </w:rPr>
            </w:pPr>
            <w:r>
              <w:rPr>
                <w:rFonts w:ascii="Times New Roman" w:hAnsi="Times New Roman" w:hint="eastAsia"/>
              </w:rPr>
              <w:t>C</w:t>
            </w:r>
            <w:r>
              <w:rPr>
                <w:rFonts w:ascii="Times New Roman" w:hAnsi="Times New Roman"/>
              </w:rPr>
              <w:t>、</w:t>
            </w:r>
            <w:r>
              <w:rPr>
                <w:rFonts w:hint="eastAsia"/>
                <w:szCs w:val="21"/>
                <w:lang w:val="zh-TW"/>
              </w:rPr>
              <w:t>厂地</w:t>
            </w:r>
            <w:r>
              <w:rPr>
                <w:rFonts w:ascii="Times New Roman" w:hAnsi="Times New Roman"/>
              </w:rPr>
              <w:t>冲洗用水</w:t>
            </w:r>
          </w:p>
          <w:p>
            <w:pPr>
              <w:pStyle w:val="BlockText"/>
              <w:spacing w:line="360" w:lineRule="auto"/>
              <w:ind w:left="0" w:leftChars="0"/>
              <w:rPr>
                <w:rFonts w:ascii="Times New Roman" w:hAnsi="Times New Roman" w:hint="eastAsia"/>
              </w:rPr>
            </w:pPr>
            <w:r>
              <w:rPr>
                <w:rFonts w:ascii="Times New Roman" w:hAnsi="Times New Roman"/>
              </w:rPr>
              <w:t>参照</w:t>
            </w:r>
            <w:r>
              <w:rPr>
                <w:rFonts w:ascii="Times New Roman" w:hAnsi="Times New Roman" w:hint="eastAsia"/>
                <w:lang w:eastAsia="zh-CN"/>
              </w:rPr>
              <w:t>XXX</w:t>
            </w:r>
            <w:r>
              <w:rPr>
                <w:rFonts w:ascii="Times New Roman" w:hAnsi="Times New Roman"/>
              </w:rPr>
              <w:t>省《行业用水定额》（DB61/T</w:t>
            </w:r>
            <w:r>
              <w:rPr>
                <w:rFonts w:hint="eastAsia"/>
              </w:rPr>
              <w:t xml:space="preserve"> </w:t>
            </w:r>
            <w:r>
              <w:rPr>
                <w:rFonts w:ascii="Times New Roman" w:hAnsi="Times New Roman"/>
              </w:rPr>
              <w:t>943-2014），</w:t>
            </w:r>
            <w:r>
              <w:rPr>
                <w:rFonts w:ascii="Times New Roman" w:hAnsi="Times New Roman"/>
                <w:lang w:val="zh-TW"/>
              </w:rPr>
              <w:t>本项目</w:t>
            </w:r>
            <w:r>
              <w:rPr>
                <w:rFonts w:hint="eastAsia"/>
                <w:szCs w:val="21"/>
                <w:lang w:val="zh-TW"/>
              </w:rPr>
              <w:t>厂地</w:t>
            </w:r>
            <w:r>
              <w:rPr>
                <w:rFonts w:ascii="Times New Roman" w:hAnsi="Times New Roman"/>
                <w:lang w:val="zh-TW"/>
              </w:rPr>
              <w:t>冲洗用水按</w:t>
            </w:r>
            <w:r>
              <w:rPr>
                <w:rFonts w:ascii="Times New Roman" w:hAnsi="Times New Roman"/>
              </w:rPr>
              <w:t>2.5L/（㎡·d）计，</w:t>
            </w:r>
            <w:r>
              <w:rPr>
                <w:rFonts w:ascii="Times New Roman" w:hAnsi="Times New Roman" w:hint="eastAsia"/>
              </w:rPr>
              <w:t>项目厂区面积300m</w:t>
            </w:r>
            <w:r>
              <w:rPr>
                <w:rFonts w:ascii="Times New Roman" w:hAnsi="Times New Roman" w:hint="eastAsia"/>
                <w:vertAlign w:val="superscript"/>
              </w:rPr>
              <w:t>2</w:t>
            </w:r>
            <w:r>
              <w:rPr>
                <w:rFonts w:ascii="Times New Roman" w:hAnsi="Times New Roman" w:hint="eastAsia"/>
              </w:rPr>
              <w:t>，</w:t>
            </w:r>
            <w:r>
              <w:rPr>
                <w:rFonts w:ascii="Times New Roman" w:hAnsi="Times New Roman"/>
              </w:rPr>
              <w:t>则</w:t>
            </w:r>
            <w:r>
              <w:rPr>
                <w:rFonts w:hint="eastAsia"/>
                <w:szCs w:val="21"/>
                <w:lang w:val="zh-TW"/>
              </w:rPr>
              <w:t>厂地</w:t>
            </w:r>
            <w:r>
              <w:rPr>
                <w:rFonts w:ascii="Times New Roman" w:hAnsi="Times New Roman"/>
                <w:lang w:val="zh-TW"/>
              </w:rPr>
              <w:t>冲洗用水量为</w:t>
            </w:r>
            <w:r>
              <w:rPr>
                <w:rFonts w:ascii="Times New Roman" w:hAnsi="Times New Roman" w:hint="eastAsia"/>
              </w:rPr>
              <w:t>0.75</w:t>
            </w:r>
            <w:r>
              <w:rPr>
                <w:rFonts w:ascii="Times New Roman" w:hAnsi="Times New Roman"/>
                <w:lang w:val="zh-TW" w:eastAsia="zh-TW"/>
              </w:rPr>
              <w:t>m</w:t>
            </w:r>
            <w:r>
              <w:rPr>
                <w:rFonts w:ascii="Times New Roman" w:hAnsi="Times New Roman"/>
                <w:vertAlign w:val="superscript"/>
                <w:lang w:val="zh-TW" w:eastAsia="zh-TW"/>
              </w:rPr>
              <w:t>3</w:t>
            </w:r>
            <w:r>
              <w:rPr>
                <w:rFonts w:ascii="Times New Roman" w:hAnsi="Times New Roman"/>
                <w:lang w:val="zh-TW" w:eastAsia="zh-TW"/>
              </w:rPr>
              <w:t>/</w:t>
            </w:r>
            <w:r>
              <w:rPr>
                <w:rFonts w:ascii="Times New Roman" w:hAnsi="Times New Roman"/>
              </w:rPr>
              <w:t>d</w:t>
            </w:r>
            <w:r>
              <w:rPr>
                <w:rFonts w:ascii="Times New Roman" w:hAnsi="Times New Roman" w:hint="eastAsia"/>
              </w:rPr>
              <w:t>（225</w:t>
            </w:r>
            <w:r>
              <w:rPr>
                <w:rFonts w:ascii="Times New Roman" w:hAnsi="Times New Roman"/>
                <w:lang w:val="zh-TW"/>
              </w:rPr>
              <w:t>m</w:t>
            </w:r>
            <w:r>
              <w:rPr>
                <w:rFonts w:ascii="Times New Roman" w:hAnsi="Times New Roman"/>
                <w:vertAlign w:val="superscript"/>
                <w:lang w:val="zh-TW"/>
              </w:rPr>
              <w:t>3</w:t>
            </w:r>
            <w:r>
              <w:rPr>
                <w:rFonts w:ascii="Times New Roman" w:hAnsi="Times New Roman"/>
                <w:lang w:val="zh-TW"/>
              </w:rPr>
              <w:t>/a</w:t>
            </w:r>
            <w:r>
              <w:rPr>
                <w:rFonts w:ascii="Times New Roman" w:hAnsi="Times New Roman" w:hint="eastAsia"/>
              </w:rPr>
              <w:t>）。</w:t>
            </w:r>
            <w:r>
              <w:rPr>
                <w:rFonts w:ascii="Times New Roman" w:hAnsi="Times New Roman"/>
                <w:lang w:val="zh-TW"/>
              </w:rPr>
              <w:t>新鲜水补充量为</w:t>
            </w:r>
            <w:r>
              <w:rPr>
                <w:rFonts w:ascii="Times New Roman" w:hAnsi="Times New Roman" w:hint="eastAsia"/>
              </w:rPr>
              <w:t>0.08</w:t>
            </w:r>
            <w:r>
              <w:rPr>
                <w:rFonts w:ascii="Times New Roman" w:hAnsi="Times New Roman"/>
                <w:lang w:val="zh-TW" w:eastAsia="zh-TW"/>
              </w:rPr>
              <w:t>m</w:t>
            </w:r>
            <w:r>
              <w:rPr>
                <w:rFonts w:ascii="Times New Roman" w:hAnsi="Times New Roman"/>
                <w:vertAlign w:val="superscript"/>
                <w:lang w:val="zh-TW" w:eastAsia="zh-TW"/>
              </w:rPr>
              <w:t>3</w:t>
            </w:r>
            <w:r>
              <w:rPr>
                <w:rFonts w:ascii="Times New Roman" w:hAnsi="Times New Roman"/>
                <w:lang w:val="zh-TW" w:eastAsia="zh-TW"/>
              </w:rPr>
              <w:t>/</w:t>
            </w:r>
            <w:r>
              <w:rPr>
                <w:rFonts w:ascii="Times New Roman" w:hAnsi="Times New Roman"/>
              </w:rPr>
              <w:t>d</w:t>
            </w:r>
            <w:r>
              <w:rPr>
                <w:rFonts w:ascii="Times New Roman" w:hAnsi="Times New Roman" w:hint="eastAsia"/>
              </w:rPr>
              <w:t>（24</w:t>
            </w:r>
            <w:r>
              <w:rPr>
                <w:rFonts w:ascii="Times New Roman" w:hAnsi="Times New Roman"/>
                <w:lang w:val="zh-TW"/>
              </w:rPr>
              <w:t>m</w:t>
            </w:r>
            <w:r>
              <w:rPr>
                <w:rFonts w:ascii="Times New Roman" w:hAnsi="Times New Roman"/>
                <w:vertAlign w:val="superscript"/>
                <w:lang w:val="zh-TW"/>
              </w:rPr>
              <w:t>3</w:t>
            </w:r>
            <w:r>
              <w:rPr>
                <w:rFonts w:ascii="Times New Roman" w:hAnsi="Times New Roman"/>
                <w:lang w:val="zh-TW"/>
              </w:rPr>
              <w:t>/a</w:t>
            </w:r>
            <w:r>
              <w:rPr>
                <w:rFonts w:ascii="Times New Roman" w:hAnsi="Times New Roman" w:hint="eastAsia"/>
              </w:rPr>
              <w:t>）</w:t>
            </w:r>
            <w:r>
              <w:rPr>
                <w:rFonts w:ascii="Times New Roman" w:hAnsi="Times New Roman"/>
              </w:rPr>
              <w:t>，</w:t>
            </w:r>
            <w:r>
              <w:rPr>
                <w:rFonts w:ascii="Times New Roman" w:hAnsi="Times New Roman"/>
                <w:lang w:val="zh-TW"/>
              </w:rPr>
              <w:t>循环水量为</w:t>
            </w:r>
            <w:r>
              <w:rPr>
                <w:rFonts w:ascii="Times New Roman" w:hAnsi="Times New Roman" w:hint="eastAsia"/>
              </w:rPr>
              <w:t>0.67</w:t>
            </w:r>
            <w:r>
              <w:rPr>
                <w:rFonts w:ascii="Times New Roman" w:hAnsi="Times New Roman"/>
                <w:lang w:val="zh-TW" w:eastAsia="zh-TW"/>
              </w:rPr>
              <w:t>m</w:t>
            </w:r>
            <w:r>
              <w:rPr>
                <w:rFonts w:ascii="Times New Roman" w:hAnsi="Times New Roman"/>
                <w:vertAlign w:val="superscript"/>
                <w:lang w:val="zh-TW" w:eastAsia="zh-TW"/>
              </w:rPr>
              <w:t>3</w:t>
            </w:r>
            <w:r>
              <w:rPr>
                <w:rFonts w:ascii="Times New Roman" w:hAnsi="Times New Roman"/>
                <w:lang w:val="zh-TW" w:eastAsia="zh-TW"/>
              </w:rPr>
              <w:t>/</w:t>
            </w:r>
            <w:r>
              <w:rPr>
                <w:rFonts w:ascii="Times New Roman" w:hAnsi="Times New Roman"/>
              </w:rPr>
              <w:t>d</w:t>
            </w:r>
            <w:r>
              <w:rPr>
                <w:rFonts w:ascii="Times New Roman" w:hAnsi="Times New Roman" w:hint="eastAsia"/>
              </w:rPr>
              <w:t>（201</w:t>
            </w:r>
            <w:r>
              <w:rPr>
                <w:rFonts w:ascii="Times New Roman" w:hAnsi="Times New Roman"/>
                <w:lang w:val="zh-TW"/>
              </w:rPr>
              <w:t>m</w:t>
            </w:r>
            <w:r>
              <w:rPr>
                <w:rFonts w:ascii="Times New Roman" w:hAnsi="Times New Roman"/>
                <w:vertAlign w:val="superscript"/>
                <w:lang w:val="zh-TW"/>
              </w:rPr>
              <w:t>3</w:t>
            </w:r>
            <w:r>
              <w:rPr>
                <w:rFonts w:ascii="Times New Roman" w:hAnsi="Times New Roman"/>
                <w:lang w:val="zh-TW"/>
              </w:rPr>
              <w:t>/a</w:t>
            </w:r>
            <w:r>
              <w:rPr>
                <w:rFonts w:ascii="Times New Roman" w:hAnsi="Times New Roman" w:hint="eastAsia"/>
              </w:rPr>
              <w:t>）</w:t>
            </w:r>
            <w:r>
              <w:rPr>
                <w:rFonts w:ascii="Times New Roman" w:hAnsi="Times New Roman"/>
              </w:rPr>
              <w:t>。</w:t>
            </w:r>
          </w:p>
          <w:p>
            <w:pPr>
              <w:pStyle w:val="BlockText"/>
              <w:spacing w:line="360" w:lineRule="auto"/>
              <w:ind w:left="420" w:firstLine="0" w:leftChars="200" w:firstLineChars="0"/>
              <w:rPr>
                <w:rFonts w:ascii="Times New Roman" w:hAnsi="Times New Roman"/>
              </w:rPr>
            </w:pPr>
            <w:r>
              <w:rPr>
                <w:rFonts w:ascii="Times New Roman" w:hAnsi="Times New Roman" w:hint="eastAsia"/>
              </w:rPr>
              <w:t>D、</w:t>
            </w:r>
            <w:r>
              <w:rPr>
                <w:rFonts w:ascii="Times New Roman" w:hAnsi="Times New Roman"/>
              </w:rPr>
              <w:t>绿化用水</w:t>
            </w:r>
          </w:p>
          <w:p>
            <w:pPr>
              <w:autoSpaceDE w:val="0"/>
              <w:autoSpaceDN w:val="0"/>
              <w:adjustRightInd w:val="0"/>
              <w:snapToGrid w:val="0"/>
              <w:spacing w:line="360" w:lineRule="auto"/>
              <w:ind w:firstLine="480" w:firstLineChars="200"/>
              <w:rPr>
                <w:sz w:val="24"/>
              </w:rPr>
            </w:pPr>
            <w:r>
              <w:rPr>
                <w:sz w:val="24"/>
              </w:rPr>
              <w:t>参照</w:t>
            </w:r>
            <w:r>
              <w:rPr>
                <w:rFonts w:hint="eastAsia"/>
                <w:sz w:val="24"/>
                <w:lang w:eastAsia="zh-CN"/>
              </w:rPr>
              <w:t>XXX</w:t>
            </w:r>
            <w:r>
              <w:rPr>
                <w:sz w:val="24"/>
              </w:rPr>
              <w:t>省《行业用水定额》（DB61/T</w:t>
            </w:r>
            <w:r>
              <w:rPr>
                <w:rFonts w:hint="eastAsia"/>
                <w:sz w:val="24"/>
              </w:rPr>
              <w:t xml:space="preserve"> </w:t>
            </w:r>
            <w:r>
              <w:rPr>
                <w:sz w:val="24"/>
              </w:rPr>
              <w:t>943-2014），绿化用水按2L/（㎡·d）计。</w:t>
            </w:r>
          </w:p>
          <w:p>
            <w:pPr>
              <w:autoSpaceDE w:val="0"/>
              <w:autoSpaceDN w:val="0"/>
              <w:adjustRightInd w:val="0"/>
              <w:snapToGrid w:val="0"/>
              <w:spacing w:line="360" w:lineRule="auto"/>
              <w:rPr>
                <w:sz w:val="24"/>
              </w:rPr>
            </w:pPr>
            <w:r>
              <w:rPr>
                <w:sz w:val="24"/>
              </w:rPr>
              <w:t>项目绿化面积为</w:t>
            </w:r>
            <w:r>
              <w:rPr>
                <w:rFonts w:hint="eastAsia"/>
                <w:sz w:val="24"/>
              </w:rPr>
              <w:t>1</w:t>
            </w:r>
            <w:r>
              <w:rPr>
                <w:sz w:val="24"/>
              </w:rPr>
              <w:t>00m</w:t>
            </w:r>
            <w:r>
              <w:rPr>
                <w:sz w:val="24"/>
                <w:vertAlign w:val="superscript"/>
              </w:rPr>
              <w:t>2</w:t>
            </w:r>
            <w:r>
              <w:rPr>
                <w:sz w:val="24"/>
              </w:rPr>
              <w:t>，年绿化洒水天数80天，则项目年绿化用水量为</w:t>
            </w:r>
            <w:r>
              <w:rPr>
                <w:rFonts w:hint="eastAsia"/>
                <w:sz w:val="24"/>
              </w:rPr>
              <w:t>0.2</w:t>
            </w:r>
            <w:r>
              <w:rPr>
                <w:sz w:val="24"/>
                <w:lang w:val="zh-TW" w:eastAsia="zh-TW"/>
              </w:rPr>
              <w:t>m</w:t>
            </w:r>
            <w:r>
              <w:rPr>
                <w:sz w:val="24"/>
                <w:vertAlign w:val="superscript"/>
                <w:lang w:val="zh-TW" w:eastAsia="zh-TW"/>
              </w:rPr>
              <w:t>3</w:t>
            </w:r>
            <w:r>
              <w:rPr>
                <w:sz w:val="24"/>
                <w:lang w:val="zh-TW" w:eastAsia="zh-TW"/>
              </w:rPr>
              <w:t>/</w:t>
            </w:r>
            <w:r>
              <w:rPr>
                <w:sz w:val="24"/>
              </w:rPr>
              <w:t>d</w:t>
            </w:r>
            <w:r>
              <w:rPr>
                <w:rFonts w:hint="eastAsia"/>
                <w:sz w:val="24"/>
              </w:rPr>
              <w:t>（16</w:t>
            </w:r>
            <w:r>
              <w:rPr>
                <w:sz w:val="24"/>
                <w:lang w:val="zh-TW"/>
              </w:rPr>
              <w:t>m</w:t>
            </w:r>
            <w:r>
              <w:rPr>
                <w:sz w:val="24"/>
                <w:vertAlign w:val="superscript"/>
                <w:lang w:val="zh-TW"/>
              </w:rPr>
              <w:t>3</w:t>
            </w:r>
            <w:r>
              <w:rPr>
                <w:sz w:val="24"/>
                <w:lang w:val="zh-TW"/>
              </w:rPr>
              <w:t>/a</w:t>
            </w:r>
            <w:r>
              <w:rPr>
                <w:rFonts w:hint="eastAsia"/>
                <w:sz w:val="24"/>
              </w:rPr>
              <w:t>）</w:t>
            </w:r>
            <w:r>
              <w:rPr>
                <w:sz w:val="24"/>
              </w:rPr>
              <w:t>。</w:t>
            </w:r>
          </w:p>
        </w:tc>
      </w:tr>
    </w:tbl>
    <w:p>
      <w:pPr>
        <w:sectPr>
          <w:headerReference w:type="default" r:id="rId30"/>
          <w:footerReference w:type="default" r:id="rId31"/>
          <w:type w:val="nextPage"/>
          <w:pgSz w:w="11906" w:h="16838"/>
          <w:pgMar w:top="1440" w:right="1800" w:bottom="1440" w:left="1800" w:header="851" w:footer="992" w:gutter="0"/>
          <w:pgNumType w:fmt="decimalFullWidth" w:start="7"/>
          <w:cols w:space="708"/>
          <w:titlePg w:val="0"/>
          <w:docGrid w:type="lines" w:linePitch="312"/>
        </w:sectPr>
      </w:pPr>
    </w:p>
    <w:tbl>
      <w:tblPr>
        <w:tblStyle w:val="TableNormal"/>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100"/>
      </w:tblGrid>
      <w:tr>
        <w:tblPrEx>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trPr>
        <w:tc>
          <w:tcPr>
            <w:tcW w:w="9100" w:type="dxa"/>
            <w:vAlign w:val="center"/>
          </w:tcPr>
          <w:p>
            <w:pPr>
              <w:pStyle w:val="BlockText"/>
              <w:spacing w:line="360" w:lineRule="auto"/>
              <w:ind w:left="0" w:leftChars="0"/>
              <w:rPr>
                <w:rFonts w:hint="eastAsia"/>
              </w:rPr>
            </w:pPr>
            <w:r>
              <w:rPr>
                <w:rFonts w:ascii="Times New Roman" w:hAnsi="Times New Roman" w:hint="eastAsia"/>
              </w:rPr>
              <w:t>综上，项目用水总量为1.37</w:t>
            </w:r>
            <w:r>
              <w:rPr>
                <w:rFonts w:ascii="Times New Roman" w:hAnsi="Times New Roman"/>
                <w:lang w:val="zh-TW" w:eastAsia="zh-TW"/>
              </w:rPr>
              <w:t>m</w:t>
            </w:r>
            <w:r>
              <w:rPr>
                <w:rFonts w:ascii="Times New Roman" w:hAnsi="Times New Roman"/>
                <w:vertAlign w:val="superscript"/>
                <w:lang w:val="zh-TW" w:eastAsia="zh-TW"/>
              </w:rPr>
              <w:t>3</w:t>
            </w:r>
            <w:r>
              <w:rPr>
                <w:rFonts w:ascii="Times New Roman" w:hAnsi="Times New Roman"/>
                <w:lang w:val="zh-TW" w:eastAsia="zh-TW"/>
              </w:rPr>
              <w:t>/</w:t>
            </w:r>
            <w:r>
              <w:rPr>
                <w:rFonts w:ascii="Times New Roman" w:hAnsi="Times New Roman"/>
              </w:rPr>
              <w:t>d（</w:t>
            </w:r>
            <w:r>
              <w:rPr>
                <w:rFonts w:ascii="Times New Roman" w:hAnsi="Times New Roman" w:hint="eastAsia"/>
              </w:rPr>
              <w:t>412</w:t>
            </w:r>
            <w:r>
              <w:rPr>
                <w:rFonts w:ascii="Times New Roman" w:hAnsi="Times New Roman"/>
                <w:lang w:val="zh-TW"/>
              </w:rPr>
              <w:t>m</w:t>
            </w:r>
            <w:r>
              <w:rPr>
                <w:rFonts w:ascii="Times New Roman" w:hAnsi="Times New Roman"/>
                <w:vertAlign w:val="superscript"/>
                <w:lang w:val="zh-TW"/>
              </w:rPr>
              <w:t>3</w:t>
            </w:r>
            <w:r>
              <w:rPr>
                <w:rFonts w:ascii="Times New Roman" w:hAnsi="Times New Roman"/>
                <w:lang w:val="zh-TW"/>
              </w:rPr>
              <w:t>/a</w:t>
            </w:r>
            <w:r>
              <w:rPr>
                <w:rFonts w:ascii="Times New Roman" w:hAnsi="Times New Roman" w:hint="eastAsia"/>
              </w:rPr>
              <w:t>）</w:t>
            </w:r>
          </w:p>
          <w:p>
            <w:pPr>
              <w:spacing w:line="360" w:lineRule="auto"/>
              <w:ind w:firstLine="480" w:firstLineChars="200"/>
              <w:rPr>
                <w:kern w:val="0"/>
                <w:sz w:val="24"/>
              </w:rPr>
            </w:pPr>
            <w:r>
              <w:rPr>
                <w:rFonts w:hint="eastAsia"/>
                <w:sz w:val="24"/>
              </w:rPr>
              <w:t>b</w:t>
            </w:r>
            <w:r>
              <w:rPr>
                <w:sz w:val="24"/>
              </w:rPr>
              <w:t>、</w:t>
            </w:r>
            <w:r>
              <w:rPr>
                <w:kern w:val="0"/>
                <w:sz w:val="24"/>
              </w:rPr>
              <w:t>排水</w:t>
            </w:r>
          </w:p>
          <w:p>
            <w:pPr>
              <w:adjustRightInd w:val="0"/>
              <w:snapToGrid w:val="0"/>
              <w:spacing w:line="360" w:lineRule="auto"/>
              <w:ind w:firstLine="480" w:firstLineChars="200"/>
              <w:rPr>
                <w:sz w:val="24"/>
              </w:rPr>
            </w:pPr>
            <w:r>
              <w:rPr>
                <w:sz w:val="24"/>
              </w:rPr>
              <w:t>项目不设置雨水排水管网，雨水采用自然排放。屋面雨水通过雨水斗流入屋面排水管道，利用地面坡度外流散排至场外排水沟。</w:t>
            </w:r>
          </w:p>
          <w:p>
            <w:pPr>
              <w:adjustRightInd w:val="0"/>
              <w:snapToGrid w:val="0"/>
              <w:spacing w:line="360" w:lineRule="auto"/>
              <w:ind w:firstLine="480" w:firstLineChars="200"/>
              <w:jc w:val="left"/>
              <w:rPr>
                <w:rFonts w:hint="eastAsia"/>
                <w:sz w:val="24"/>
              </w:rPr>
            </w:pPr>
            <w:r>
              <w:rPr>
                <w:rFonts w:hint="eastAsia"/>
                <w:sz w:val="24"/>
              </w:rPr>
              <w:t>项目</w:t>
            </w:r>
            <w:r>
              <w:rPr>
                <w:sz w:val="24"/>
              </w:rPr>
              <w:t>道路洒水、绿化用水，全部蒸发损耗，不外排。</w:t>
            </w:r>
          </w:p>
          <w:p>
            <w:pPr>
              <w:adjustRightInd w:val="0"/>
              <w:snapToGrid w:val="0"/>
              <w:spacing w:line="360" w:lineRule="auto"/>
              <w:ind w:firstLine="480" w:firstLineChars="200"/>
              <w:jc w:val="left"/>
              <w:rPr>
                <w:sz w:val="24"/>
              </w:rPr>
            </w:pPr>
            <w:r>
              <w:rPr>
                <w:rFonts w:hint="eastAsia"/>
                <w:sz w:val="24"/>
              </w:rPr>
              <w:t>项目</w:t>
            </w:r>
            <w:r>
              <w:rPr>
                <w:sz w:val="24"/>
              </w:rPr>
              <w:t>餐饮废水经</w:t>
            </w:r>
            <w:r>
              <w:rPr>
                <w:rFonts w:hint="eastAsia"/>
                <w:sz w:val="24"/>
              </w:rPr>
              <w:t>隔油器</w:t>
            </w:r>
            <w:r>
              <w:rPr>
                <w:sz w:val="24"/>
              </w:rPr>
              <w:t>处理后与其他生活污水一起经化粪池收集后</w:t>
            </w:r>
            <w:r>
              <w:rPr>
                <w:rFonts w:hint="eastAsia"/>
                <w:sz w:val="24"/>
              </w:rPr>
              <w:t>一并排入</w:t>
            </w:r>
            <w:r>
              <w:rPr>
                <w:rFonts w:hint="eastAsia"/>
                <w:sz w:val="24"/>
                <w:lang w:eastAsia="zh-CN"/>
              </w:rPr>
              <w:t>XXX</w:t>
            </w:r>
            <w:r>
              <w:rPr>
                <w:rFonts w:hint="eastAsia"/>
                <w:sz w:val="24"/>
              </w:rPr>
              <w:t>镇污水处理厂</w:t>
            </w:r>
            <w:r>
              <w:rPr>
                <w:sz w:val="24"/>
              </w:rPr>
              <w:t>，不</w:t>
            </w:r>
            <w:r>
              <w:rPr>
                <w:rFonts w:hint="eastAsia"/>
                <w:sz w:val="24"/>
              </w:rPr>
              <w:t>直接</w:t>
            </w:r>
            <w:r>
              <w:rPr>
                <w:sz w:val="24"/>
              </w:rPr>
              <w:t>外排。排水系数以0.8计，则餐饮废水产生量为0.</w:t>
            </w:r>
            <w:r>
              <w:rPr>
                <w:rFonts w:hint="eastAsia"/>
                <w:sz w:val="24"/>
              </w:rPr>
              <w:t>36</w:t>
            </w:r>
            <w:r>
              <w:rPr>
                <w:sz w:val="24"/>
              </w:rPr>
              <w:t>m³/d（</w:t>
            </w:r>
            <w:r>
              <w:rPr>
                <w:rFonts w:hint="eastAsia"/>
                <w:sz w:val="24"/>
              </w:rPr>
              <w:t>108</w:t>
            </w:r>
            <w:r>
              <w:rPr>
                <w:sz w:val="24"/>
              </w:rPr>
              <w:t>m³/a）；其他生活污水产生量为</w:t>
            </w:r>
            <w:r>
              <w:rPr>
                <w:rFonts w:hint="eastAsia"/>
                <w:sz w:val="24"/>
              </w:rPr>
              <w:t>0.28</w:t>
            </w:r>
            <w:r>
              <w:rPr>
                <w:sz w:val="24"/>
              </w:rPr>
              <w:t>m³/d（</w:t>
            </w:r>
            <w:r>
              <w:rPr>
                <w:rFonts w:hint="eastAsia"/>
                <w:sz w:val="24"/>
              </w:rPr>
              <w:t>84</w:t>
            </w:r>
            <w:r>
              <w:rPr>
                <w:sz w:val="24"/>
              </w:rPr>
              <w:t>m³/a）。</w:t>
            </w:r>
          </w:p>
          <w:p>
            <w:pPr>
              <w:spacing w:line="360" w:lineRule="auto"/>
              <w:ind w:firstLine="480" w:firstLineChars="200"/>
              <w:rPr>
                <w:sz w:val="24"/>
              </w:rPr>
            </w:pPr>
            <w:r>
              <w:rPr>
                <w:rFonts w:hint="eastAsia"/>
                <w:sz w:val="24"/>
              </w:rPr>
              <w:t xml:space="preserve"> </w:t>
            </w:r>
            <w:r>
              <w:rPr>
                <w:sz w:val="24"/>
              </w:rPr>
              <w:t>运输车辆</w:t>
            </w:r>
            <w:r>
              <w:rPr>
                <w:rFonts w:hint="eastAsia"/>
                <w:sz w:val="24"/>
              </w:rPr>
              <w:t>冲洗废水产生量为0.9</w:t>
            </w:r>
            <w:r>
              <w:rPr>
                <w:sz w:val="24"/>
              </w:rPr>
              <w:t>m³/d（</w:t>
            </w:r>
            <w:r>
              <w:rPr>
                <w:rFonts w:hint="eastAsia"/>
                <w:sz w:val="24"/>
              </w:rPr>
              <w:t>270</w:t>
            </w:r>
            <w:r>
              <w:rPr>
                <w:sz w:val="24"/>
              </w:rPr>
              <w:t>m³/a）</w:t>
            </w:r>
            <w:r>
              <w:rPr>
                <w:rFonts w:hint="eastAsia"/>
                <w:sz w:val="24"/>
              </w:rPr>
              <w:t>，厂</w:t>
            </w:r>
            <w:r>
              <w:rPr>
                <w:sz w:val="24"/>
              </w:rPr>
              <w:t>地冲洗</w:t>
            </w:r>
            <w:r>
              <w:rPr>
                <w:rFonts w:hint="eastAsia"/>
                <w:sz w:val="24"/>
              </w:rPr>
              <w:t>废水产生量为0.67</w:t>
            </w:r>
            <w:r>
              <w:rPr>
                <w:sz w:val="24"/>
              </w:rPr>
              <w:t>m³/d（</w:t>
            </w:r>
            <w:r>
              <w:rPr>
                <w:rFonts w:hint="eastAsia"/>
                <w:sz w:val="24"/>
              </w:rPr>
              <w:t>201</w:t>
            </w:r>
            <w:r>
              <w:rPr>
                <w:sz w:val="24"/>
              </w:rPr>
              <w:t>m³/a）</w:t>
            </w:r>
            <w:r>
              <w:rPr>
                <w:rFonts w:hint="eastAsia"/>
                <w:sz w:val="24"/>
              </w:rPr>
              <w:t>，</w:t>
            </w:r>
            <w:r>
              <w:rPr>
                <w:sz w:val="24"/>
              </w:rPr>
              <w:t>项目运输车辆</w:t>
            </w:r>
            <w:r>
              <w:rPr>
                <w:rFonts w:hint="eastAsia"/>
                <w:sz w:val="24"/>
              </w:rPr>
              <w:t>冲洗</w:t>
            </w:r>
            <w:r>
              <w:rPr>
                <w:sz w:val="24"/>
              </w:rPr>
              <w:t>废水和</w:t>
            </w:r>
            <w:r>
              <w:rPr>
                <w:rFonts w:hint="eastAsia"/>
                <w:sz w:val="24"/>
                <w:lang w:val="zh-TW"/>
              </w:rPr>
              <w:t>厂地</w:t>
            </w:r>
            <w:r>
              <w:rPr>
                <w:sz w:val="24"/>
              </w:rPr>
              <w:t>冲洗废水经厂区内沉淀池处理后回用于车辆</w:t>
            </w:r>
            <w:r>
              <w:rPr>
                <w:rFonts w:hint="eastAsia"/>
                <w:sz w:val="24"/>
              </w:rPr>
              <w:t>冲洗</w:t>
            </w:r>
            <w:r>
              <w:rPr>
                <w:sz w:val="24"/>
              </w:rPr>
              <w:t>及</w:t>
            </w:r>
            <w:r>
              <w:rPr>
                <w:rFonts w:hint="eastAsia"/>
                <w:sz w:val="24"/>
              </w:rPr>
              <w:t>厂地</w:t>
            </w:r>
            <w:r>
              <w:rPr>
                <w:sz w:val="24"/>
              </w:rPr>
              <w:t>冲洗。</w:t>
            </w:r>
          </w:p>
          <w:p>
            <w:pPr>
              <w:spacing w:line="360" w:lineRule="auto"/>
              <w:ind w:firstLine="480" w:firstLineChars="200"/>
              <w:rPr>
                <w:sz w:val="24"/>
              </w:rPr>
            </w:pPr>
            <w:r>
              <w:rPr>
                <w:rFonts w:hint="eastAsia"/>
                <w:sz w:val="24"/>
              </w:rPr>
              <w:t>项目水平衡图见图1.1。</w:t>
            </w:r>
          </w:p>
          <w:p>
            <w:pPr>
              <w:pStyle w:val="BodyTextFirstIndent2"/>
              <w:spacing w:line="360" w:lineRule="auto"/>
              <w:ind w:left="0" w:firstLine="0" w:leftChars="0" w:firstLineChars="0"/>
              <w:jc w:val="center"/>
              <w:rPr>
                <w:rFonts w:hint="eastAsia"/>
                <w:b/>
                <w:bCs/>
                <w:sz w:val="24"/>
                <w:lang w:val="en-US" w:eastAsia="zh-CN"/>
              </w:rPr>
            </w:pPr>
            <w:r>
              <w:rPr>
                <w:sz w:val="24"/>
                <w:lang w:val="en-US" w:eastAsia="zh-CN"/>
              </w:rPr>
              <w:pict>
                <v:group id="组合 71" o:spid="_x0000_s1025" style="width:446.1pt;height:228.05pt;margin-top:3.1pt;margin-left:-2.05pt;position:absolute;z-index:251658240" coordorigin="4666,195725" coordsize="8922,4561">
                  <o:lock v:ext="edit" aspectratio="f"/>
                  <v:rect id="矩形 5" o:spid="_x0000_s1026" style="width:1592;height:431;left:6796;mso-wrap-style:square;position:absolute;top:196095" filled="f" stroked="t" strokeweight="0.5pt">
                    <v:fill o:detectmouseclick="t"/>
                    <v:stroke linestyle="single"/>
                    <o:lock v:ext="edit" aspectratio="f"/>
                    <v:textbox>
                      <w:txbxContent>
                        <w:p>
                          <w:pPr>
                            <w:jc w:val="center"/>
                            <w:rPr>
                              <w:rFonts w:hint="eastAsia"/>
                            </w:rPr>
                          </w:pPr>
                          <w:r>
                            <w:rPr>
                              <w:rFonts w:hint="eastAsia"/>
                            </w:rPr>
                            <w:t>绿化用水</w:t>
                          </w:r>
                        </w:p>
                      </w:txbxContent>
                    </v:textbox>
                  </v:rect>
                  <v:rect id="矩形 6" o:spid="_x0000_s1027" style="width:2001;height:431;left:6796;mso-wrap-style:square;position:absolute;top:196945" filled="f" stroked="t" strokeweight="0.5pt">
                    <v:fill o:detectmouseclick="t"/>
                    <v:stroke linestyle="single"/>
                    <o:lock v:ext="edit" aspectratio="f"/>
                    <v:textbox>
                      <w:txbxContent>
                        <w:p>
                          <w:pPr>
                            <w:jc w:val="center"/>
                            <w:rPr>
                              <w:rFonts w:hint="eastAsia"/>
                            </w:rPr>
                          </w:pPr>
                          <w:r>
                            <w:rPr>
                              <w:rFonts w:hint="eastAsia"/>
                            </w:rPr>
                            <w:t>厂地冲洗用水</w:t>
                          </w:r>
                        </w:p>
                      </w:txbxContent>
                    </v:textbox>
                  </v:rect>
                  <v:rect id="矩形 7" o:spid="_x0000_s1028" style="width:1980;height:431;left:6776;mso-wrap-style:square;position:absolute;top:197795" filled="f" stroked="t" strokeweight="0.5pt">
                    <v:fill o:detectmouseclick="t"/>
                    <v:stroke linestyle="single"/>
                    <o:lock v:ext="edit" aspectratio="f"/>
                    <v:textbox>
                      <w:txbxContent>
                        <w:p>
                          <w:pPr>
                            <w:jc w:val="center"/>
                            <w:rPr>
                              <w:rFonts w:hint="eastAsia"/>
                            </w:rPr>
                          </w:pPr>
                          <w:r>
                            <w:rPr>
                              <w:rFonts w:hint="eastAsia"/>
                            </w:rPr>
                            <w:t>运输车辆冲洗用水</w:t>
                          </w:r>
                        </w:p>
                      </w:txbxContent>
                    </v:textbox>
                  </v:rect>
                  <v:rect id="矩形 11" o:spid="_x0000_s1029" style="width:949;height:460;left:4666;mso-wrap-style:square;position:absolute;top:197105" filled="f" stroked="f">
                    <v:fill o:detectmouseclick="t"/>
                    <v:stroke linestyle="single"/>
                    <o:lock v:ext="edit" aspectratio="f"/>
                    <v:textbox>
                      <w:txbxContent>
                        <w:p>
                          <w:pPr>
                            <w:rPr>
                              <w:rFonts w:hint="eastAsia"/>
                            </w:rPr>
                          </w:pPr>
                          <w:r>
                            <w:rPr>
                              <w:rFonts w:hint="eastAsia"/>
                            </w:rPr>
                            <w:t>新鲜水</w:t>
                          </w:r>
                        </w:p>
                      </w:txbxContent>
                    </v:textbox>
                  </v:rect>
                  <v:rect id="矩形 12" o:spid="_x0000_s1030" style="width:1980;height:431;left:6786;mso-wrap-style:square;position:absolute;top:198615" filled="f" stroked="t" strokeweight="0.5pt">
                    <v:fill o:detectmouseclick="t"/>
                    <v:stroke linestyle="single"/>
                    <o:lock v:ext="edit" aspectratio="f"/>
                    <v:textbox>
                      <w:txbxContent>
                        <w:p>
                          <w:pPr>
                            <w:jc w:val="center"/>
                            <w:rPr>
                              <w:rFonts w:hint="eastAsia"/>
                            </w:rPr>
                          </w:pPr>
                          <w:r>
                            <w:rPr>
                              <w:rFonts w:hint="eastAsia"/>
                            </w:rPr>
                            <w:t>餐饮用水</w:t>
                          </w:r>
                        </w:p>
                      </w:txbxContent>
                    </v:textbox>
                  </v:rect>
                  <v:rect id="矩形 13" o:spid="_x0000_s1031" style="width:1980;height:431;left:6796;mso-wrap-style:square;position:absolute;top:199515" filled="f" stroked="t" strokeweight="0.5pt">
                    <v:fill o:detectmouseclick="t"/>
                    <v:stroke linestyle="single"/>
                    <o:lock v:ext="edit" aspectratio="f"/>
                    <v:textbox>
                      <w:txbxContent>
                        <w:p>
                          <w:pPr>
                            <w:jc w:val="center"/>
                            <w:rPr>
                              <w:rFonts w:hint="eastAsia"/>
                            </w:rPr>
                          </w:pPr>
                          <w:r>
                            <w:rPr>
                              <w:rFonts w:hint="eastAsia"/>
                            </w:rPr>
                            <w:t>其他生活用水</w:t>
                          </w:r>
                        </w:p>
                      </w:txbxContent>
                    </v:textbox>
                  </v:rect>
                  <v:shape id="任意多边形 14" o:spid="_x0000_s1032" style="width:490;height:3410;left:6306;mso-wrap-style:square;position:absolute;top:196328;v-text-anchor:top" coordsize="490,4160" path="m460,hal,hal,4160hal490,4160hae" filled="f" stroked="t" strokeweight="0.5pt">
                    <v:fill o:detectmouseclick="t"/>
                    <v:stroke linestyle="single" startarrow="open" endarrow="open"/>
                    <v:shadow color="gray"/>
                    <v:path arrowok="t"/>
                    <o:lock v:ext="edit" aspectratio="f"/>
                  </v:shape>
                  <v:shape id="任意多边形 15" o:spid="_x0000_s1033" style="width:870;height:120;flip:y;left:5446;mso-wrap-style:square;position:absolute;top:197222;v-text-anchor:top" coordsize="1200,1" path="m,hal1200,hae" filled="f" stroked="t" strokeweight="0.5pt">
                    <v:fill o:detectmouseclick="t"/>
                    <v:stroke linestyle="single" endarrow="open"/>
                    <v:shadow color="gray"/>
                    <v:path arrowok="t"/>
                    <o:lock v:ext="edit" aspectratio="f"/>
                  </v:shape>
                  <v:rect id="矩形 17" o:spid="_x0000_s1034" style="width:723;height:431;left:5486;mso-wrap-style:square;position:absolute;top:197005" filled="f" stroked="f" strokeweight="0.5pt">
                    <v:fill o:detectmouseclick="t"/>
                    <v:stroke linestyle="single"/>
                    <o:lock v:ext="edit" aspectratio="f"/>
                    <v:textbox>
                      <w:txbxContent>
                        <w:p>
                          <w:pPr>
                            <w:jc w:val="center"/>
                            <w:rPr>
                              <w:rFonts w:hint="eastAsia"/>
                            </w:rPr>
                          </w:pPr>
                          <w:r>
                            <w:rPr>
                              <w:rFonts w:hint="eastAsia"/>
                            </w:rPr>
                            <w:t>412</w:t>
                          </w:r>
                        </w:p>
                      </w:txbxContent>
                    </v:textbox>
                  </v:rect>
                  <v:shape id="任意多边形 19" o:spid="_x0000_s1035" style="width:511;height:120;flip:y;left:6296;mso-wrap-style:square;position:absolute;top:197023;v-text-anchor:top" coordsize="1200,1" path="m,hal1200,hae" filled="f" stroked="t" strokeweight="0.5pt">
                    <v:fill o:detectmouseclick="t"/>
                    <v:stroke linestyle="single" endarrow="open"/>
                    <v:shadow color="gray"/>
                    <v:path arrowok="t"/>
                    <o:lock v:ext="edit" aspectratio="f"/>
                  </v:shape>
                  <v:shape id="任意多边形 20" o:spid="_x0000_s1036" style="width:511;height:120;flip:y;left:6296;mso-wrap-style:square;position:absolute;top:197903;v-text-anchor:top" coordsize="1200,1" path="m,hal1200,hae" filled="f" stroked="t" strokeweight="0.5pt">
                    <v:fill o:detectmouseclick="t"/>
                    <v:stroke linestyle="single" endarrow="open"/>
                    <v:shadow color="gray"/>
                    <v:path arrowok="t"/>
                    <o:lock v:ext="edit" aspectratio="f"/>
                  </v:shape>
                  <v:shape id="任意多边形 21" o:spid="_x0000_s1037" style="width:511;height:120;flip:y;left:6296;mso-wrap-style:square;position:absolute;top:198703;v-text-anchor:top" coordsize="1200,1" path="m,hal1200,hae" filled="f" stroked="t" strokeweight="0.5pt">
                    <v:fill o:detectmouseclick="t"/>
                    <v:stroke linestyle="single" endarrow="open"/>
                    <v:shadow color="gray"/>
                    <v:path arrowok="t"/>
                    <o:lock v:ext="edit" aspectratio="f"/>
                  </v:shape>
                  <v:rect id="矩形 26" o:spid="_x0000_s1038" style="width:723;height:431;left:6163;mso-wrap-style:square;position:absolute;top:195995" filled="f" stroked="f" strokeweight="0.5pt">
                    <v:fill o:detectmouseclick="t"/>
                    <v:stroke linestyle="single"/>
                    <o:lock v:ext="edit" aspectratio="f"/>
                    <v:textbox>
                      <w:txbxContent>
                        <w:p>
                          <w:pPr>
                            <w:jc w:val="center"/>
                            <w:rPr>
                              <w:rFonts w:hint="eastAsia"/>
                            </w:rPr>
                          </w:pPr>
                          <w:r>
                            <w:rPr>
                              <w:rFonts w:hint="eastAsia"/>
                            </w:rPr>
                            <w:t>16</w:t>
                          </w:r>
                        </w:p>
                      </w:txbxContent>
                    </v:textbox>
                  </v:rect>
                  <v:shape id="任意多边形 27" o:spid="_x0000_s1039" style="width:559;height:833;flip:x;left:8766;mso-wrap-style:square;position:absolute;top:197167;v-text-anchor:top" coordsize="490,4160" path="m460,hal,hal,4160hal490,4160hae" filled="f" stroked="t" strokeweight="0.5pt">
                    <v:fill o:detectmouseclick="t"/>
                    <v:stroke linestyle="single"/>
                    <v:shadow color="gray"/>
                    <v:path arrowok="t"/>
                    <o:lock v:ext="edit" aspectratio="f"/>
                  </v:shape>
                  <v:shape id="任意多边形 28" o:spid="_x0000_s1040" style="width:730;height:120;flip:y;left:9336;mso-wrap-style:square;position:absolute;top:197473;v-text-anchor:top" coordsize="1200,1" path="m,hal1200,hae" filled="f" stroked="t" strokeweight="0.5pt">
                    <v:fill o:detectmouseclick="t"/>
                    <v:stroke linestyle="single" endarrow="open"/>
                    <v:shadow color="gray"/>
                    <v:path arrowok="t"/>
                    <o:lock v:ext="edit" aspectratio="f"/>
                  </v:shape>
                  <v:rect id="矩形 29" o:spid="_x0000_s1041" style="width:1202;height:431;left:10046;mso-wrap-style:square;position:absolute;top:197355" filled="f" stroked="t" strokeweight="0.5pt">
                    <v:fill o:detectmouseclick="t"/>
                    <v:stroke linestyle="single"/>
                    <o:lock v:ext="edit" aspectratio="f"/>
                    <v:textbox>
                      <w:txbxContent>
                        <w:p>
                          <w:pPr>
                            <w:jc w:val="center"/>
                            <w:rPr>
                              <w:rFonts w:hint="eastAsia"/>
                            </w:rPr>
                          </w:pPr>
                          <w:r>
                            <w:rPr>
                              <w:rFonts w:hint="eastAsia"/>
                            </w:rPr>
                            <w:t>沉淀池</w:t>
                          </w:r>
                        </w:p>
                      </w:txbxContent>
                    </v:textbox>
                  </v:rect>
                  <v:shape id="任意多边形 30" o:spid="_x0000_s1042" style="width:730;height:120;flip:y;left:8786;mso-wrap-style:square;position:absolute;top:198703;v-text-anchor:top" coordsize="1200,1" path="m,hal1200,hae" filled="f" stroked="t" strokeweight="0.5pt">
                    <v:fill o:detectmouseclick="t"/>
                    <v:stroke linestyle="single" endarrow="open"/>
                    <v:shadow color="gray"/>
                    <v:path arrowok="t"/>
                    <o:lock v:ext="edit" aspectratio="f"/>
                  </v:shape>
                  <v:rect id="矩形 31" o:spid="_x0000_s1043" style="width:943;height:431;left:9506;mso-wrap-style:square;position:absolute;top:198565" filled="f" stroked="t" strokeweight="0.5pt">
                    <v:fill o:detectmouseclick="t"/>
                    <v:stroke linestyle="single"/>
                    <o:lock v:ext="edit" aspectratio="f"/>
                    <v:textbox>
                      <w:txbxContent>
                        <w:p>
                          <w:pPr>
                            <w:jc w:val="center"/>
                            <w:rPr>
                              <w:rFonts w:hint="eastAsia"/>
                            </w:rPr>
                          </w:pPr>
                          <w:r>
                            <w:rPr>
                              <w:rFonts w:hint="eastAsia"/>
                            </w:rPr>
                            <w:t>隔油器</w:t>
                          </w:r>
                        </w:p>
                      </w:txbxContent>
                    </v:textbox>
                  </v:rect>
                  <v:rect id="矩形 32" o:spid="_x0000_s1044" style="width:943;height:431;left:10956;mso-wrap-style:square;position:absolute;top:199515" filled="f" stroked="t" strokeweight="0.5pt">
                    <v:fill o:detectmouseclick="t"/>
                    <v:stroke linestyle="single"/>
                    <o:lock v:ext="edit" aspectratio="f"/>
                    <v:textbox>
                      <w:txbxContent>
                        <w:p>
                          <w:pPr>
                            <w:jc w:val="center"/>
                            <w:rPr>
                              <w:rFonts w:hint="eastAsia"/>
                            </w:rPr>
                          </w:pPr>
                          <w:r>
                            <w:rPr>
                              <w:rFonts w:hint="eastAsia"/>
                            </w:rPr>
                            <w:t>化粪池</w:t>
                          </w:r>
                        </w:p>
                      </w:txbxContent>
                    </v:textbox>
                  </v:rect>
                  <v:shape id="任意多边形 33" o:spid="_x0000_s1045" style="width:2159;height:130;flip:y;left:8796;mso-wrap-style:square;position:absolute;top:199613;v-text-anchor:top" coordsize="1200,1" path="m,hal1200,hae" filled="f" stroked="t" strokeweight="0.5pt">
                    <v:fill o:detectmouseclick="t"/>
                    <v:stroke linestyle="single" endarrow="open"/>
                    <v:shadow color="gray"/>
                    <v:path arrowok="t"/>
                    <o:lock v:ext="edit" aspectratio="f"/>
                  </v:shape>
                  <v:rect id="矩形 34" o:spid="_x0000_s1046" style="width:943;height:1130;left:12646;mso-wrap-style:square;position:absolute;top:199156" filled="f" stroked="f" strokeweight="0.5pt">
                    <v:fill o:detectmouseclick="t"/>
                    <v:stroke linestyle="single"/>
                    <o:lock v:ext="edit" aspectratio="f"/>
                    <v:textbox>
                      <w:txbxContent>
                        <w:p>
                          <w:pPr>
                            <w:jc w:val="center"/>
                            <w:rPr>
                              <w:rFonts w:hint="eastAsia"/>
                            </w:rPr>
                          </w:pPr>
                          <w:r>
                            <w:rPr>
                              <w:rFonts w:hint="eastAsia"/>
                              <w:lang w:eastAsia="zh-CN"/>
                            </w:rPr>
                            <w:t>XXX</w:t>
                          </w:r>
                          <w:r>
                            <w:rPr>
                              <w:rFonts w:hint="eastAsia"/>
                            </w:rPr>
                            <w:t>镇污水处理厂</w:t>
                          </w:r>
                        </w:p>
                      </w:txbxContent>
                    </v:textbox>
                  </v:rect>
                  <v:shape id="任意多边形 35" o:spid="_x0000_s1047" style="width:729;height:340;flip:y;left:9760;mso-wrap-style:square;position:absolute;rotation:-90;top:199206;v-text-anchor:top" coordsize="1200,1" path="m,hal1200,hae" filled="f" stroked="t" strokeweight="0.5pt">
                    <v:fill o:detectmouseclick="t"/>
                    <v:stroke linestyle="single" endarrow="open"/>
                    <v:shadow color="gray"/>
                    <v:path arrowok="t"/>
                    <o:lock v:ext="edit" aspectratio="f"/>
                  </v:shape>
                  <v:shape id="任意多边形 36" o:spid="_x0000_s1048" style="width:730;height:120;flip:y;left:11896;mso-wrap-style:square;position:absolute;top:199623;v-text-anchor:top" coordsize="1200,1" path="m,hal1200,hae" filled="f" stroked="t" strokeweight="0.5pt">
                    <v:fill o:detectmouseclick="t"/>
                    <v:stroke linestyle="single" endarrow="open"/>
                    <v:shadow color="gray"/>
                    <v:path arrowok="t"/>
                    <o:lock v:ext="edit" aspectratio="f"/>
                  </v:shape>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自选图形 37" o:spid="_x0000_s1049" type="#_x0000_t38" style="width:330;height:210;flip:y;left:7436;mso-wrap-style:square;position:absolute;top:199300" adj="10865" filled="f" stroked="t">
                    <v:fill o:detectmouseclick="t"/>
                    <v:stroke dashstyle="dash" linestyle="single" endarrow="open"/>
                    <v:path arrowok="t" fillok="f"/>
                    <o:lock v:ext="edit" aspectratio="f"/>
                  </v:shape>
                  <v:rect id="矩形 38" o:spid="_x0000_s1050" style="width:723;height:431;left:7556;mso-wrap-style:square;position:absolute;top:199045" filled="f" stroked="f" strokeweight="0.5pt">
                    <v:fill o:detectmouseclick="t"/>
                    <v:stroke linestyle="single"/>
                    <o:lock v:ext="edit" aspectratio="f"/>
                    <v:textbox>
                      <w:txbxContent>
                        <w:p>
                          <w:pPr>
                            <w:jc w:val="center"/>
                            <w:rPr>
                              <w:rFonts w:hint="eastAsia"/>
                            </w:rPr>
                          </w:pPr>
                          <w:r>
                            <w:rPr>
                              <w:rFonts w:hint="eastAsia"/>
                            </w:rPr>
                            <w:t>21</w:t>
                          </w:r>
                        </w:p>
                      </w:txbxContent>
                    </v:textbox>
                  </v:rect>
                  <v:rect id="矩形 39" o:spid="_x0000_s1051" style="width:723;height:431;left:8956;mso-wrap-style:square;position:absolute;top:199425" filled="f" stroked="f" strokeweight="0.5pt">
                    <v:fill o:detectmouseclick="t"/>
                    <v:stroke linestyle="single"/>
                    <o:lock v:ext="edit" aspectratio="f"/>
                    <v:textbox>
                      <w:txbxContent>
                        <w:p>
                          <w:pPr>
                            <w:jc w:val="center"/>
                            <w:rPr>
                              <w:rFonts w:hint="eastAsia"/>
                            </w:rPr>
                          </w:pPr>
                          <w:r>
                            <w:rPr>
                              <w:rFonts w:hint="eastAsia"/>
                            </w:rPr>
                            <w:t>84</w:t>
                          </w:r>
                        </w:p>
                      </w:txbxContent>
                    </v:textbox>
                  </v:rect>
                  <v:rect id="矩形 40" o:spid="_x0000_s1052" style="width:723;height:431;left:6216;mso-wrap-style:square;position:absolute;top:198465" filled="f" stroked="f" strokeweight="0.5pt">
                    <v:fill o:detectmouseclick="t"/>
                    <v:stroke linestyle="single"/>
                    <o:lock v:ext="edit" aspectratio="f"/>
                    <v:textbox>
                      <w:txbxContent>
                        <w:p>
                          <w:pPr>
                            <w:jc w:val="center"/>
                            <w:rPr>
                              <w:rFonts w:hint="eastAsia"/>
                            </w:rPr>
                          </w:pPr>
                          <w:r>
                            <w:rPr>
                              <w:rFonts w:hint="eastAsia"/>
                            </w:rPr>
                            <w:t>135</w:t>
                          </w:r>
                        </w:p>
                      </w:txbxContent>
                    </v:textbox>
                  </v:rect>
                  <v:rect id="矩形 41" o:spid="_x0000_s1053" style="width:723;height:431;left:6186;mso-wrap-style:square;position:absolute;top:199425" filled="f" stroked="f" strokeweight="0.5pt">
                    <v:fill o:detectmouseclick="t"/>
                    <v:stroke linestyle="single"/>
                    <o:lock v:ext="edit" aspectratio="f"/>
                    <v:textbox>
                      <w:txbxContent>
                        <w:p>
                          <w:pPr>
                            <w:jc w:val="center"/>
                            <w:rPr>
                              <w:rFonts w:hint="eastAsia"/>
                            </w:rPr>
                          </w:pPr>
                          <w:r>
                            <w:rPr>
                              <w:rFonts w:hint="eastAsia"/>
                            </w:rPr>
                            <w:t>210</w:t>
                          </w:r>
                        </w:p>
                      </w:txbxContent>
                    </v:textbox>
                  </v:rect>
                  <v:rect id="矩形 42" o:spid="_x0000_s1054" style="width:723;height:431;left:8786;mso-wrap-style:square;position:absolute;top:198485" filled="f" stroked="f" strokeweight="0.5pt">
                    <v:fill o:detectmouseclick="t"/>
                    <v:stroke linestyle="single"/>
                    <o:lock v:ext="edit" aspectratio="f"/>
                    <v:textbox>
                      <w:txbxContent>
                        <w:p>
                          <w:pPr>
                            <w:jc w:val="center"/>
                            <w:rPr>
                              <w:rFonts w:hint="eastAsia"/>
                            </w:rPr>
                          </w:pPr>
                          <w:r>
                            <w:rPr>
                              <w:rFonts w:hint="eastAsia"/>
                            </w:rPr>
                            <w:t>108</w:t>
                          </w:r>
                        </w:p>
                      </w:txbxContent>
                    </v:textbox>
                  </v:rect>
                  <v:rect id="矩形 43" o:spid="_x0000_s1055" style="width:723;height:431;left:9776;mso-wrap-style:square;position:absolute;top:199085" filled="f" stroked="f" strokeweight="0.5pt">
                    <v:fill o:detectmouseclick="t"/>
                    <v:stroke linestyle="single"/>
                    <o:lock v:ext="edit" aspectratio="f"/>
                    <v:textbox>
                      <w:txbxContent>
                        <w:p>
                          <w:pPr>
                            <w:jc w:val="center"/>
                            <w:rPr>
                              <w:rFonts w:hint="eastAsia"/>
                            </w:rPr>
                          </w:pPr>
                          <w:r>
                            <w:rPr>
                              <w:rFonts w:hint="eastAsia"/>
                            </w:rPr>
                            <w:t>108</w:t>
                          </w:r>
                        </w:p>
                      </w:txbxContent>
                    </v:textbox>
                  </v:rect>
                  <v:rect id="矩形 44" o:spid="_x0000_s1056" style="width:723;height:431;left:10056;mso-wrap-style:square;position:absolute;top:199385" filled="f" stroked="f" strokeweight="0.5pt">
                    <v:fill o:detectmouseclick="t"/>
                    <v:stroke linestyle="single"/>
                    <o:lock v:ext="edit" aspectratio="f"/>
                    <v:textbox>
                      <w:txbxContent>
                        <w:p>
                          <w:pPr>
                            <w:jc w:val="center"/>
                            <w:rPr>
                              <w:rFonts w:hint="eastAsia"/>
                            </w:rPr>
                          </w:pPr>
                          <w:r>
                            <w:rPr>
                              <w:rFonts w:hint="eastAsia"/>
                            </w:rPr>
                            <w:t>192</w:t>
                          </w:r>
                        </w:p>
                      </w:txbxContent>
                    </v:textbox>
                  </v:rect>
                  <v:rect id="矩形 45" o:spid="_x0000_s1057" style="width:723;height:431;left:11916;mso-wrap-style:square;position:absolute;top:199435" filled="f" stroked="f" strokeweight="0.5pt">
                    <v:fill o:detectmouseclick="t"/>
                    <v:stroke linestyle="single"/>
                    <o:lock v:ext="edit" aspectratio="f"/>
                    <v:textbox>
                      <w:txbxContent>
                        <w:p>
                          <w:pPr>
                            <w:jc w:val="center"/>
                            <w:rPr>
                              <w:rFonts w:hint="eastAsia"/>
                            </w:rPr>
                          </w:pPr>
                          <w:r>
                            <w:rPr>
                              <w:rFonts w:hint="eastAsia"/>
                            </w:rPr>
                            <w:t>192</w:t>
                          </w:r>
                        </w:p>
                      </w:txbxContent>
                    </v:textbox>
                  </v:rect>
                  <v:shape id="自选图形 46" o:spid="_x0000_s1058" type="#_x0000_t38" style="width:330;height:210;flip:y;left:7566;mso-wrap-style:square;position:absolute;top:198410" adj="10865" filled="f" stroked="t">
                    <v:fill o:detectmouseclick="t"/>
                    <v:stroke dashstyle="dash" linestyle="single" endarrow="open"/>
                    <v:path arrowok="t" fillok="f"/>
                    <o:lock v:ext="edit" aspectratio="f"/>
                  </v:shape>
                  <v:rect id="矩形 47" o:spid="_x0000_s1059" style="width:723;height:431;left:7616;mso-wrap-style:square;position:absolute;top:195725" filled="f" stroked="f" strokeweight="0.5pt">
                    <v:fill o:detectmouseclick="t"/>
                    <v:stroke linestyle="single"/>
                    <o:lock v:ext="edit" aspectratio="f"/>
                    <v:textbox>
                      <w:txbxContent>
                        <w:p>
                          <w:pPr>
                            <w:jc w:val="center"/>
                            <w:rPr>
                              <w:rFonts w:hint="eastAsia"/>
                            </w:rPr>
                          </w:pPr>
                          <w:r>
                            <w:rPr>
                              <w:rFonts w:hint="eastAsia"/>
                            </w:rPr>
                            <w:t>16</w:t>
                          </w:r>
                        </w:p>
                      </w:txbxContent>
                    </v:textbox>
                  </v:rect>
                  <v:shape id="任意多边形 48" o:spid="_x0000_s1060" style="width:3311;height:668;flip:y;left:8556;mso-wrap-style:square;position:absolute;top:197694;v-text-anchor:top" coordsize="3580,820" path="m2930,820hal3580,820hal3580,hal,hal,180hae" filled="f" stroked="t" strokeweight="0.5pt">
                    <v:fill o:detectmouseclick="t"/>
                    <v:stroke linestyle="single" endarrow="open"/>
                    <v:shadow color="gray"/>
                    <v:path arrowok="t"/>
                    <o:lock v:ext="edit" aspectratio="f"/>
                  </v:shape>
                  <v:rect id="矩形 49" o:spid="_x0000_s1061" style="width:723;height:431;left:7656;mso-wrap-style:square;position:absolute;top:198165" filled="f" stroked="f" strokeweight="0.5pt">
                    <v:fill o:detectmouseclick="t"/>
                    <v:stroke linestyle="single"/>
                    <o:lock v:ext="edit" aspectratio="f"/>
                    <v:textbox>
                      <w:txbxContent>
                        <w:p>
                          <w:pPr>
                            <w:jc w:val="center"/>
                            <w:rPr>
                              <w:rFonts w:hint="eastAsia"/>
                            </w:rPr>
                          </w:pPr>
                          <w:r>
                            <w:rPr>
                              <w:rFonts w:hint="eastAsia"/>
                            </w:rPr>
                            <w:t>27</w:t>
                          </w:r>
                        </w:p>
                      </w:txbxContent>
                    </v:textbox>
                  </v:rect>
                  <v:shape id="任意多边形 50" o:spid="_x0000_s1062" style="width:3580;height:820;left:8316;mso-wrap-style:square;position:absolute;top:196754;v-text-anchor:top" coordsize="3580,820" path="m2930,820hal3580,820hal3580,hal,hal,180hae" filled="f" stroked="t" strokeweight="0.5pt">
                    <v:fill o:detectmouseclick="t"/>
                    <v:stroke linestyle="single" endarrow="open"/>
                    <v:shadow color="gray"/>
                    <v:path arrowok="t"/>
                    <o:lock v:ext="edit" aspectratio="f"/>
                  </v:shape>
                  <v:rect id="矩形 51" o:spid="_x0000_s1063" style="width:723;height:431;left:7516;mso-wrap-style:square;position:absolute;top:197355" filled="f" stroked="f" strokeweight="0.5pt">
                    <v:fill o:detectmouseclick="t"/>
                    <v:stroke linestyle="single"/>
                    <o:lock v:ext="edit" aspectratio="f"/>
                    <v:textbox>
                      <w:txbxContent>
                        <w:p>
                          <w:pPr>
                            <w:jc w:val="center"/>
                            <w:rPr>
                              <w:rFonts w:hint="eastAsia"/>
                            </w:rPr>
                          </w:pPr>
                          <w:r>
                            <w:rPr>
                              <w:rFonts w:hint="eastAsia"/>
                            </w:rPr>
                            <w:t>27</w:t>
                          </w:r>
                        </w:p>
                      </w:txbxContent>
                    </v:textbox>
                  </v:rect>
                  <v:shape id="自选图形 54" o:spid="_x0000_s1064" type="#_x0000_t38" style="width:330;height:210;flip:y;left:7236;mso-wrap-style:square;position:absolute;top:197590" adj="10865" filled="f" stroked="t">
                    <v:fill o:detectmouseclick="t"/>
                    <v:stroke dashstyle="dash" linestyle="single" endarrow="open"/>
                    <v:path arrowok="t" fillok="f"/>
                    <o:lock v:ext="edit" aspectratio="f"/>
                  </v:shape>
                  <v:shape id="自选图形 55" o:spid="_x0000_s1065" type="#_x0000_t38" style="width:330;height:210;flip:y;left:7456;mso-wrap-style:square;position:absolute;top:195890" adj="10865" filled="f" stroked="t">
                    <v:fill o:detectmouseclick="t"/>
                    <v:stroke dashstyle="dash" linestyle="single" endarrow="open"/>
                    <v:path arrowok="t" fillok="f"/>
                    <o:lock v:ext="edit" aspectratio="f"/>
                  </v:shape>
                  <v:shape id="自选图形 56" o:spid="_x0000_s1066" type="#_x0000_t38" style="width:330;height:210;flip:y;left:7266;mso-wrap-style:square;position:absolute;top:196710" adj="10865" filled="f" stroked="t">
                    <v:fill o:detectmouseclick="t"/>
                    <v:stroke dashstyle="dash" linestyle="single" endarrow="open"/>
                    <v:path arrowok="t" fillok="f"/>
                    <o:lock v:ext="edit" aspectratio="f"/>
                  </v:shape>
                  <v:rect id="矩形 57" o:spid="_x0000_s1067" style="width:723;height:431;left:7466;mso-wrap-style:square;position:absolute;top:196505" filled="f" stroked="f" strokeweight="0.5pt">
                    <v:fill o:detectmouseclick="t"/>
                    <v:stroke linestyle="single"/>
                    <o:lock v:ext="edit" aspectratio="f"/>
                    <v:textbox>
                      <w:txbxContent>
                        <w:p>
                          <w:pPr>
                            <w:jc w:val="center"/>
                            <w:rPr>
                              <w:rFonts w:hint="eastAsia"/>
                            </w:rPr>
                          </w:pPr>
                          <w:r>
                            <w:rPr>
                              <w:rFonts w:hint="eastAsia"/>
                            </w:rPr>
                            <w:t>24</w:t>
                          </w:r>
                        </w:p>
                      </w:txbxContent>
                    </v:textbox>
                  </v:rect>
                  <v:rect id="矩形 64" o:spid="_x0000_s1068" style="width:723;height:431;left:6186;mso-wrap-style:square;position:absolute;top:196815" filled="f" stroked="f" strokeweight="0.5pt">
                    <v:fill o:detectmouseclick="t"/>
                    <v:stroke linestyle="single"/>
                    <o:lock v:ext="edit" aspectratio="f"/>
                    <v:textbox>
                      <w:txbxContent>
                        <w:p>
                          <w:pPr>
                            <w:jc w:val="center"/>
                            <w:rPr>
                              <w:rFonts w:hint="eastAsia"/>
                            </w:rPr>
                          </w:pPr>
                          <w:r>
                            <w:rPr>
                              <w:rFonts w:hint="eastAsia"/>
                            </w:rPr>
                            <w:t>24</w:t>
                          </w:r>
                        </w:p>
                      </w:txbxContent>
                    </v:textbox>
                  </v:rect>
                  <v:rect id="矩形 65" o:spid="_x0000_s1069" style="width:723;height:431;left:8686;mso-wrap-style:square;position:absolute;top:196865" filled="f" stroked="f" strokeweight="0.5pt">
                    <v:fill o:detectmouseclick="t"/>
                    <v:stroke linestyle="single"/>
                    <o:lock v:ext="edit" aspectratio="f"/>
                    <v:textbox>
                      <w:txbxContent>
                        <w:p>
                          <w:pPr>
                            <w:jc w:val="center"/>
                            <w:rPr>
                              <w:rFonts w:hint="eastAsia"/>
                            </w:rPr>
                          </w:pPr>
                          <w:r>
                            <w:rPr>
                              <w:rFonts w:hint="eastAsia"/>
                            </w:rPr>
                            <w:t>201</w:t>
                          </w:r>
                        </w:p>
                      </w:txbxContent>
                    </v:textbox>
                  </v:rect>
                  <v:rect id="矩形 66" o:spid="_x0000_s1070" style="width:723;height:431;left:8726;mso-wrap-style:square;position:absolute;top:197685" filled="f" stroked="f" strokeweight="0.5pt">
                    <v:fill o:detectmouseclick="t"/>
                    <v:stroke linestyle="single"/>
                    <o:lock v:ext="edit" aspectratio="f"/>
                    <v:textbox>
                      <w:txbxContent>
                        <w:p>
                          <w:pPr>
                            <w:jc w:val="center"/>
                            <w:rPr>
                              <w:rFonts w:hint="eastAsia"/>
                            </w:rPr>
                          </w:pPr>
                          <w:r>
                            <w:rPr>
                              <w:rFonts w:hint="eastAsia"/>
                            </w:rPr>
                            <w:t>270</w:t>
                          </w:r>
                        </w:p>
                      </w:txbxContent>
                    </v:textbox>
                  </v:rect>
                  <v:rect id="矩形 67" o:spid="_x0000_s1071" style="width:723;height:431;left:9966;mso-wrap-style:square;position:absolute;top:198025" filled="f" stroked="f" strokeweight="0.5pt">
                    <v:fill o:detectmouseclick="t"/>
                    <v:stroke linestyle="single"/>
                    <o:lock v:ext="edit" aspectratio="f"/>
                    <v:textbox>
                      <w:txbxContent>
                        <w:p>
                          <w:pPr>
                            <w:jc w:val="center"/>
                            <w:rPr>
                              <w:rFonts w:hint="eastAsia"/>
                            </w:rPr>
                          </w:pPr>
                          <w:r>
                            <w:rPr>
                              <w:rFonts w:hint="eastAsia"/>
                            </w:rPr>
                            <w:t>270</w:t>
                          </w:r>
                        </w:p>
                      </w:txbxContent>
                    </v:textbox>
                  </v:rect>
                  <v:rect id="矩形 68" o:spid="_x0000_s1072" style="width:723;height:431;left:6186;mso-wrap-style:square;position:absolute;top:197705" filled="f" stroked="f" strokeweight="0.5pt">
                    <v:fill o:detectmouseclick="t"/>
                    <v:stroke linestyle="single"/>
                    <o:lock v:ext="edit" aspectratio="f"/>
                    <v:textbox>
                      <w:txbxContent>
                        <w:p>
                          <w:pPr>
                            <w:jc w:val="center"/>
                            <w:rPr>
                              <w:rFonts w:hint="eastAsia"/>
                            </w:rPr>
                          </w:pPr>
                          <w:r>
                            <w:rPr>
                              <w:rFonts w:hint="eastAsia"/>
                            </w:rPr>
                            <w:t>27</w:t>
                          </w:r>
                        </w:p>
                      </w:txbxContent>
                    </v:textbox>
                  </v:rect>
                  <v:rect id="矩形 69" o:spid="_x0000_s1073" style="width:723;height:431;left:9376;mso-wrap-style:square;position:absolute;top:197255" filled="f" stroked="f" strokeweight="0.5pt">
                    <v:fill o:detectmouseclick="t"/>
                    <v:stroke linestyle="single"/>
                    <o:lock v:ext="edit" aspectratio="f"/>
                    <v:textbox>
                      <w:txbxContent>
                        <w:p>
                          <w:pPr>
                            <w:jc w:val="center"/>
                            <w:rPr>
                              <w:rFonts w:hint="eastAsia"/>
                            </w:rPr>
                          </w:pPr>
                          <w:r>
                            <w:rPr>
                              <w:rFonts w:hint="eastAsia"/>
                            </w:rPr>
                            <w:t>471</w:t>
                          </w:r>
                        </w:p>
                      </w:txbxContent>
                    </v:textbox>
                  </v:rect>
                  <v:rect id="矩形 70" o:spid="_x0000_s1074" style="width:723;height:431;left:9566;mso-wrap-style:square;position:absolute;top:196395" filled="f" stroked="f" strokeweight="0.5pt">
                    <v:fill o:detectmouseclick="t"/>
                    <v:stroke linestyle="single"/>
                    <o:lock v:ext="edit" aspectratio="f"/>
                    <v:textbox>
                      <w:txbxContent>
                        <w:p>
                          <w:pPr>
                            <w:jc w:val="center"/>
                            <w:rPr>
                              <w:rFonts w:hint="eastAsia"/>
                            </w:rPr>
                          </w:pPr>
                          <w:r>
                            <w:rPr>
                              <w:rFonts w:hint="eastAsia"/>
                            </w:rPr>
                            <w:t>201</w:t>
                          </w:r>
                        </w:p>
                      </w:txbxContent>
                    </v:textbox>
                  </v:rect>
                </v:group>
              </w:pict>
            </w:r>
          </w:p>
          <w:p>
            <w:pPr>
              <w:pStyle w:val="BodyTextFirstIndent2"/>
              <w:spacing w:line="360" w:lineRule="auto"/>
              <w:ind w:left="0" w:firstLine="0" w:leftChars="0" w:firstLineChars="0"/>
              <w:jc w:val="center"/>
              <w:rPr>
                <w:rFonts w:hint="eastAsia"/>
                <w:b/>
                <w:bCs/>
                <w:sz w:val="24"/>
                <w:lang w:val="en-US" w:eastAsia="zh-CN"/>
              </w:rPr>
            </w:pPr>
          </w:p>
          <w:p>
            <w:pPr>
              <w:pStyle w:val="BodyTextFirstIndent2"/>
              <w:spacing w:line="360" w:lineRule="auto"/>
              <w:ind w:left="0" w:firstLine="0" w:leftChars="0" w:firstLineChars="0"/>
              <w:jc w:val="center"/>
              <w:rPr>
                <w:rFonts w:hint="eastAsia"/>
                <w:b/>
                <w:bCs/>
                <w:sz w:val="24"/>
                <w:lang w:val="en-US" w:eastAsia="zh-CN"/>
              </w:rPr>
            </w:pPr>
          </w:p>
          <w:p>
            <w:pPr>
              <w:pStyle w:val="BodyTextFirstIndent2"/>
              <w:spacing w:line="360" w:lineRule="auto"/>
              <w:ind w:left="0" w:firstLine="0" w:leftChars="0" w:firstLineChars="0"/>
              <w:jc w:val="center"/>
              <w:rPr>
                <w:rFonts w:hint="eastAsia"/>
                <w:b/>
                <w:bCs/>
                <w:sz w:val="24"/>
                <w:lang w:val="en-US" w:eastAsia="zh-CN"/>
              </w:rPr>
            </w:pPr>
          </w:p>
          <w:p>
            <w:pPr>
              <w:pStyle w:val="BodyTextFirstIndent2"/>
              <w:spacing w:line="360" w:lineRule="auto"/>
              <w:ind w:left="0" w:firstLine="0" w:leftChars="0" w:firstLineChars="0"/>
              <w:jc w:val="center"/>
              <w:rPr>
                <w:rFonts w:hint="eastAsia"/>
                <w:b/>
                <w:bCs/>
                <w:sz w:val="24"/>
                <w:lang w:val="en-US" w:eastAsia="zh-CN"/>
              </w:rPr>
            </w:pPr>
          </w:p>
          <w:p>
            <w:pPr>
              <w:pStyle w:val="BodyTextFirstIndent2"/>
              <w:spacing w:line="360" w:lineRule="auto"/>
              <w:ind w:left="0" w:firstLine="0" w:leftChars="0" w:firstLineChars="0"/>
              <w:jc w:val="center"/>
              <w:rPr>
                <w:rFonts w:hint="eastAsia"/>
                <w:b/>
                <w:bCs/>
                <w:sz w:val="24"/>
                <w:lang w:val="en-US" w:eastAsia="zh-CN"/>
              </w:rPr>
            </w:pPr>
          </w:p>
          <w:p>
            <w:pPr>
              <w:pStyle w:val="BodyTextFirstIndent2"/>
              <w:spacing w:line="360" w:lineRule="auto"/>
              <w:ind w:left="0" w:firstLine="0" w:leftChars="0" w:firstLineChars="0"/>
              <w:jc w:val="center"/>
              <w:rPr>
                <w:rFonts w:hint="eastAsia"/>
                <w:b/>
                <w:bCs/>
                <w:sz w:val="24"/>
                <w:lang w:val="en-US" w:eastAsia="zh-CN"/>
              </w:rPr>
            </w:pPr>
          </w:p>
          <w:p>
            <w:pPr>
              <w:pStyle w:val="BodyTextFirstIndent2"/>
              <w:spacing w:line="360" w:lineRule="auto"/>
              <w:ind w:left="0" w:firstLine="0" w:leftChars="0" w:firstLineChars="0"/>
              <w:jc w:val="center"/>
              <w:rPr>
                <w:rFonts w:hint="eastAsia"/>
                <w:b/>
                <w:bCs/>
                <w:sz w:val="24"/>
                <w:lang w:val="en-US" w:eastAsia="zh-CN"/>
              </w:rPr>
            </w:pPr>
          </w:p>
          <w:p>
            <w:pPr>
              <w:pStyle w:val="BodyTextFirstIndent2"/>
              <w:spacing w:line="360" w:lineRule="auto"/>
              <w:ind w:left="0" w:firstLine="0" w:leftChars="0" w:firstLineChars="0"/>
              <w:jc w:val="center"/>
              <w:rPr>
                <w:rFonts w:hint="eastAsia"/>
                <w:sz w:val="24"/>
                <w:lang w:val="en-US" w:eastAsia="zh-CN"/>
              </w:rPr>
            </w:pPr>
            <w:r>
              <w:rPr>
                <w:rFonts w:hint="eastAsia"/>
                <w:b/>
                <w:bCs/>
                <w:sz w:val="24"/>
                <w:lang w:val="en-US" w:eastAsia="zh-CN"/>
              </w:rPr>
              <w:t>图1.1  项目水平衡图  单位：m</w:t>
            </w:r>
            <w:r>
              <w:rPr>
                <w:rFonts w:hint="eastAsia"/>
                <w:b/>
                <w:bCs/>
                <w:sz w:val="24"/>
                <w:vertAlign w:val="superscript"/>
                <w:lang w:val="en-US" w:eastAsia="zh-CN"/>
              </w:rPr>
              <w:t>3</w:t>
            </w:r>
            <w:r>
              <w:rPr>
                <w:rFonts w:hint="eastAsia"/>
                <w:b/>
                <w:bCs/>
                <w:sz w:val="24"/>
                <w:lang w:val="en-US" w:eastAsia="zh-CN"/>
              </w:rPr>
              <w:t>/a</w:t>
            </w:r>
          </w:p>
          <w:p>
            <w:pPr>
              <w:widowControl/>
              <w:adjustRightInd w:val="0"/>
              <w:snapToGrid w:val="0"/>
              <w:spacing w:line="360" w:lineRule="auto"/>
              <w:ind w:firstLine="600" w:firstLineChars="250"/>
              <w:jc w:val="left"/>
              <w:rPr>
                <w:kern w:val="0"/>
                <w:sz w:val="24"/>
              </w:rPr>
            </w:pPr>
            <w:r>
              <w:rPr>
                <w:rFonts w:hint="eastAsia"/>
                <w:spacing w:val="-20"/>
                <w:kern w:val="0"/>
                <w:sz w:val="24"/>
              </w:rPr>
              <w:t>c</w:t>
            </w:r>
            <w:r>
              <w:rPr>
                <w:spacing w:val="-20"/>
                <w:kern w:val="0"/>
                <w:sz w:val="24"/>
              </w:rPr>
              <w:t>、</w:t>
            </w:r>
            <w:r>
              <w:rPr>
                <w:kern w:val="0"/>
                <w:sz w:val="24"/>
              </w:rPr>
              <w:t>供电</w:t>
            </w:r>
          </w:p>
          <w:p>
            <w:pPr>
              <w:adjustRightInd w:val="0"/>
              <w:snapToGrid w:val="0"/>
              <w:spacing w:line="360" w:lineRule="auto"/>
              <w:ind w:firstLine="480" w:firstLineChars="200"/>
              <w:rPr>
                <w:sz w:val="24"/>
              </w:rPr>
            </w:pPr>
            <w:r>
              <w:rPr>
                <w:sz w:val="24"/>
              </w:rPr>
              <w:t>本项目用电引自项目所在区供电电网，满足项目用电要求。</w:t>
            </w:r>
          </w:p>
          <w:p>
            <w:pPr>
              <w:adjustRightInd w:val="0"/>
              <w:snapToGrid w:val="0"/>
              <w:spacing w:line="360" w:lineRule="auto"/>
              <w:rPr>
                <w:b/>
                <w:sz w:val="24"/>
              </w:rPr>
            </w:pPr>
            <w:r>
              <w:rPr>
                <w:rFonts w:hint="eastAsia"/>
                <w:b/>
                <w:sz w:val="24"/>
              </w:rPr>
              <w:t>8</w:t>
            </w:r>
            <w:r>
              <w:rPr>
                <w:b/>
                <w:sz w:val="24"/>
              </w:rPr>
              <w:t>、劳动定员及工期安排</w:t>
            </w:r>
          </w:p>
          <w:p>
            <w:pPr>
              <w:adjustRightInd w:val="0"/>
              <w:snapToGrid w:val="0"/>
              <w:spacing w:line="360" w:lineRule="auto"/>
              <w:ind w:firstLine="570"/>
              <w:rPr>
                <w:rFonts w:hint="eastAsia"/>
                <w:kern w:val="0"/>
                <w:sz w:val="24"/>
              </w:rPr>
            </w:pPr>
            <w:r>
              <w:rPr>
                <w:kern w:val="0"/>
                <w:sz w:val="24"/>
              </w:rPr>
              <w:t>根据业主介绍，本项目最大劳动定员</w:t>
            </w:r>
            <w:r>
              <w:rPr>
                <w:rFonts w:hint="eastAsia"/>
                <w:kern w:val="0"/>
                <w:sz w:val="24"/>
              </w:rPr>
              <w:t>10</w:t>
            </w:r>
            <w:r>
              <w:rPr>
                <w:kern w:val="0"/>
                <w:sz w:val="24"/>
              </w:rPr>
              <w:t>人，</w:t>
            </w:r>
            <w:r>
              <w:rPr>
                <w:rFonts w:hint="eastAsia"/>
                <w:kern w:val="0"/>
                <w:sz w:val="24"/>
              </w:rPr>
              <w:t>均在厂区内食宿，</w:t>
            </w:r>
            <w:r>
              <w:rPr>
                <w:kern w:val="0"/>
                <w:sz w:val="24"/>
              </w:rPr>
              <w:t>年工作时间为300天，</w:t>
            </w:r>
            <w:r>
              <w:rPr>
                <w:rFonts w:hint="eastAsia"/>
                <w:kern w:val="0"/>
                <w:sz w:val="24"/>
              </w:rPr>
              <w:t>每天工作8小时。</w:t>
            </w:r>
          </w:p>
          <w:p>
            <w:pPr>
              <w:pStyle w:val="p0"/>
              <w:spacing w:line="440" w:lineRule="exact"/>
              <w:rPr>
                <w:b/>
                <w:sz w:val="24"/>
              </w:rPr>
            </w:pPr>
            <w:r>
              <w:rPr>
                <w:sz w:val="24"/>
              </w:rPr>
              <w:t>9、</w:t>
            </w:r>
            <w:r>
              <w:rPr>
                <w:b/>
                <w:sz w:val="24"/>
              </w:rPr>
              <w:t>项目总投资及资金来源</w:t>
            </w:r>
          </w:p>
        </w:tc>
      </w:tr>
    </w:tbl>
    <w:p>
      <w:pPr>
        <w:sectPr>
          <w:headerReference w:type="default" r:id="rId32"/>
          <w:footerReference w:type="default" r:id="rId33"/>
          <w:type w:val="nextPage"/>
          <w:pgSz w:w="11906" w:h="16838"/>
          <w:pgMar w:top="1440" w:right="1800" w:bottom="1440" w:left="1800" w:header="851" w:footer="992" w:gutter="0"/>
          <w:pgNumType w:fmt="decimalFullWidth" w:start="8"/>
          <w:cols w:space="708"/>
          <w:titlePg w:val="0"/>
          <w:docGrid w:type="lines" w:linePitch="312"/>
        </w:sectPr>
      </w:pPr>
    </w:p>
    <w:tbl>
      <w:tblPr>
        <w:tblStyle w:val="TableNormal"/>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100"/>
      </w:tblGrid>
      <w:tr>
        <w:tblPrEx>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0"/>
        </w:trPr>
        <w:tc>
          <w:tcPr>
            <w:tcW w:w="9100" w:type="dxa"/>
            <w:vAlign w:val="center"/>
          </w:tcPr>
          <w:p>
            <w:pPr>
              <w:pStyle w:val="p0"/>
              <w:spacing w:line="440" w:lineRule="exact"/>
              <w:ind w:firstLine="480" w:firstLineChars="200"/>
              <w:rPr>
                <w:sz w:val="24"/>
              </w:rPr>
            </w:pPr>
            <w:r>
              <w:rPr>
                <w:sz w:val="24"/>
              </w:rPr>
              <w:t>本项目总投资为2000万元，其中环保投资10.5万元，占总投资的0.53%；资金来源全部为企业自筹。</w:t>
            </w:r>
          </w:p>
        </w:tc>
      </w:tr>
      <w:tr>
        <w:tblPrEx>
          <w:tblW w:w="0" w:type="auto"/>
          <w:tblLayout w:type="fixed"/>
          <w:tblCellMar>
            <w:top w:w="0" w:type="dxa"/>
            <w:left w:w="108" w:type="dxa"/>
            <w:bottom w:w="0" w:type="dxa"/>
            <w:right w:w="108" w:type="dxa"/>
          </w:tblCellMar>
          <w:tblLook w:val="0000"/>
        </w:tblPrEx>
        <w:trPr>
          <w:trHeight w:val="90"/>
        </w:trPr>
        <w:tc>
          <w:tcPr>
            <w:tcW w:w="9100" w:type="dxa"/>
            <w:vAlign w:val="center"/>
          </w:tcPr>
          <w:p>
            <w:pPr>
              <w:adjustRightInd w:val="0"/>
              <w:snapToGrid w:val="0"/>
              <w:spacing w:before="156" w:beforeLines="50" w:line="360" w:lineRule="auto"/>
              <w:rPr>
                <w:b/>
                <w:sz w:val="28"/>
                <w:szCs w:val="28"/>
              </w:rPr>
            </w:pPr>
            <w:r>
              <w:rPr>
                <w:b/>
                <w:sz w:val="28"/>
                <w:szCs w:val="28"/>
              </w:rPr>
              <w:t>与本项目有关的原有污染情况及主要环境问题</w:t>
            </w:r>
          </w:p>
          <w:p>
            <w:pPr>
              <w:spacing w:line="360" w:lineRule="auto"/>
              <w:ind w:firstLine="480" w:firstLineChars="200"/>
              <w:jc w:val="left"/>
            </w:pPr>
            <w:r>
              <w:rPr>
                <w:sz w:val="24"/>
              </w:rPr>
              <w:t>本项目位于</w:t>
            </w:r>
            <w:r>
              <w:rPr>
                <w:rFonts w:hint="eastAsia"/>
                <w:sz w:val="24"/>
                <w:lang w:eastAsia="zh-CN"/>
              </w:rPr>
              <w:t>XXX</w:t>
            </w:r>
            <w:r>
              <w:rPr>
                <w:sz w:val="24"/>
              </w:rPr>
              <w:t>县</w:t>
            </w:r>
            <w:r>
              <w:rPr>
                <w:rFonts w:hint="eastAsia"/>
                <w:sz w:val="24"/>
                <w:lang w:eastAsia="zh-CN"/>
              </w:rPr>
              <w:t>XXX</w:t>
            </w:r>
            <w:r>
              <w:rPr>
                <w:sz w:val="24"/>
              </w:rPr>
              <w:t>镇</w:t>
            </w:r>
            <w:r>
              <w:rPr>
                <w:rFonts w:hint="eastAsia"/>
                <w:sz w:val="24"/>
                <w:lang w:eastAsia="zh-CN"/>
              </w:rPr>
              <w:t>XXX</w:t>
            </w:r>
            <w:r>
              <w:rPr>
                <w:sz w:val="24"/>
              </w:rPr>
              <w:t>，</w:t>
            </w:r>
            <w:r>
              <w:rPr>
                <w:bCs/>
                <w:sz w:val="24"/>
              </w:rPr>
              <w:t>原</w:t>
            </w:r>
            <w:r>
              <w:rPr>
                <w:rFonts w:hint="eastAsia"/>
                <w:bCs/>
                <w:sz w:val="24"/>
                <w:lang w:eastAsia="zh-CN"/>
              </w:rPr>
              <w:t>XXX</w:t>
            </w:r>
            <w:r>
              <w:rPr>
                <w:rFonts w:hint="eastAsia"/>
                <w:bCs/>
                <w:sz w:val="24"/>
              </w:rPr>
              <w:t>龙腾运输有限公司厂区内</w:t>
            </w:r>
            <w:r>
              <w:t>，</w:t>
            </w:r>
            <w:r>
              <w:rPr>
                <w:rFonts w:hint="eastAsia"/>
                <w:bCs/>
                <w:sz w:val="24"/>
                <w:lang w:eastAsia="zh-CN"/>
              </w:rPr>
              <w:t>XXX</w:t>
            </w:r>
            <w:r>
              <w:rPr>
                <w:rFonts w:hint="eastAsia"/>
                <w:bCs/>
                <w:sz w:val="24"/>
              </w:rPr>
              <w:t>龙腾运输有限公司</w:t>
            </w:r>
            <w:r>
              <w:rPr>
                <w:bCs/>
                <w:sz w:val="24"/>
              </w:rPr>
              <w:t>现</w:t>
            </w:r>
            <w:r>
              <w:rPr>
                <w:rFonts w:hint="eastAsia"/>
                <w:bCs/>
                <w:sz w:val="24"/>
              </w:rPr>
              <w:t>有设备已拆除，</w:t>
            </w:r>
            <w:r>
              <w:rPr>
                <w:sz w:val="24"/>
              </w:rPr>
              <w:t>目前现状为闲置厂房，基本无原有污染问题。</w:t>
            </w:r>
          </w:p>
          <w:p>
            <w:pPr>
              <w:spacing w:line="360" w:lineRule="auto"/>
              <w:ind w:firstLine="480" w:firstLineChars="200"/>
              <w:jc w:val="left"/>
              <w:rPr>
                <w:b/>
                <w:sz w:val="24"/>
              </w:rPr>
            </w:pPr>
          </w:p>
        </w:tc>
      </w:tr>
    </w:tbl>
    <w:p>
      <w:pPr>
        <w:spacing w:line="360" w:lineRule="auto"/>
        <w:ind w:firstLine="640" w:firstLineChars="200"/>
        <w:textAlignment w:val="baseline"/>
        <w:rPr>
          <w:b/>
          <w:sz w:val="32"/>
          <w:szCs w:val="32"/>
        </w:rPr>
        <w:sectPr>
          <w:headerReference w:type="default" r:id="rId34"/>
          <w:footerReference w:type="default" r:id="rId35"/>
          <w:type w:val="nextPage"/>
          <w:pgSz w:w="11906" w:h="16838"/>
          <w:pgMar w:top="1440" w:right="1800" w:bottom="1440" w:left="1800" w:header="851" w:footer="992" w:gutter="0"/>
          <w:pgNumType w:fmt="decimalFullWidth" w:start="9"/>
          <w:cols w:space="708"/>
          <w:titlePg w:val="0"/>
          <w:docGrid w:type="lines" w:linePitch="312"/>
        </w:sectPr>
      </w:pPr>
    </w:p>
    <w:p>
      <w:pPr>
        <w:spacing w:line="360" w:lineRule="auto"/>
        <w:rPr>
          <w:b/>
          <w:sz w:val="30"/>
          <w:szCs w:val="30"/>
        </w:rPr>
      </w:pPr>
      <w:bookmarkStart w:id="3" w:name="_Toc482103881"/>
      <w:bookmarkStart w:id="4" w:name="_Toc427056359"/>
      <w:r>
        <w:rPr>
          <w:b/>
          <w:sz w:val="30"/>
          <w:szCs w:val="30"/>
        </w:rPr>
        <w:t>建设项目所在地自然环境</w:t>
      </w: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8" w:space="0" w:color="auto"/>
          <w:insideV w:val="none" w:sz="0" w:space="0" w:color="auto"/>
        </w:tblBorders>
        <w:tblLayout w:type="fixed"/>
        <w:tblCellMar>
          <w:top w:w="0" w:type="dxa"/>
          <w:left w:w="108" w:type="dxa"/>
          <w:bottom w:w="0" w:type="dxa"/>
          <w:right w:w="108" w:type="dxa"/>
        </w:tblCellMar>
        <w:tblLook w:val="0000"/>
      </w:tblPr>
      <w:tblGrid>
        <w:gridCol w:w="9072"/>
      </w:tblGrid>
      <w:tr>
        <w:tblPrEx>
          <w:tblW w:w="0" w:type="auto"/>
          <w:jc w:val="center"/>
          <w:tblBorders>
            <w:top w:val="single" w:sz="12" w:space="0" w:color="auto"/>
            <w:left w:val="single" w:sz="12" w:space="0" w:color="auto"/>
            <w:bottom w:val="single" w:sz="12" w:space="0" w:color="auto"/>
            <w:right w:val="single" w:sz="12" w:space="0" w:color="auto"/>
            <w:insideH w:val="single" w:sz="8" w:space="0" w:color="auto"/>
            <w:insideV w:val="none" w:sz="0" w:space="0" w:color="auto"/>
          </w:tblBorders>
          <w:tblLayout w:type="fixed"/>
          <w:tblCellMar>
            <w:top w:w="0" w:type="dxa"/>
            <w:left w:w="108" w:type="dxa"/>
            <w:bottom w:w="0" w:type="dxa"/>
            <w:right w:w="108" w:type="dxa"/>
          </w:tblCellMar>
          <w:tblLook w:val="0000"/>
        </w:tblPrEx>
        <w:trPr>
          <w:jc w:val="center"/>
        </w:trPr>
        <w:tc>
          <w:tcPr>
            <w:tcW w:w="9072" w:type="dxa"/>
          </w:tcPr>
          <w:p>
            <w:pPr>
              <w:spacing w:line="360" w:lineRule="auto"/>
              <w:rPr>
                <w:b/>
                <w:sz w:val="28"/>
                <w:szCs w:val="28"/>
              </w:rPr>
            </w:pPr>
            <w:bookmarkEnd w:id="3"/>
            <w:bookmarkEnd w:id="4"/>
            <w:r>
              <w:rPr>
                <w:b/>
                <w:sz w:val="28"/>
                <w:szCs w:val="28"/>
              </w:rPr>
              <w:t>自然环境简况（地形、地貌、地质、气候、气象、水文、植被、生物多样性等）：</w:t>
            </w:r>
          </w:p>
          <w:p>
            <w:pPr>
              <w:spacing w:line="360" w:lineRule="auto"/>
              <w:ind w:firstLine="480" w:firstLineChars="200"/>
              <w:textAlignment w:val="baseline"/>
              <w:rPr>
                <w:b/>
                <w:bCs/>
                <w:sz w:val="24"/>
              </w:rPr>
            </w:pPr>
            <w:r>
              <w:rPr>
                <w:b/>
                <w:bCs/>
                <w:sz w:val="24"/>
              </w:rPr>
              <w:t>1、地形、地貌及地质</w:t>
            </w:r>
          </w:p>
          <w:p>
            <w:pPr>
              <w:spacing w:line="360" w:lineRule="auto"/>
              <w:ind w:firstLine="480" w:firstLineChars="200"/>
              <w:textAlignment w:val="baseline"/>
              <w:rPr>
                <w:sz w:val="24"/>
              </w:rPr>
            </w:pPr>
            <w:r>
              <w:rPr>
                <w:rFonts w:hint="eastAsia"/>
                <w:sz w:val="24"/>
                <w:lang w:eastAsia="zh-CN"/>
              </w:rPr>
              <w:t>XXX</w:t>
            </w:r>
            <w:r>
              <w:rPr>
                <w:sz w:val="24"/>
              </w:rPr>
              <w:t>县位于</w:t>
            </w:r>
            <w:r>
              <w:rPr>
                <w:rFonts w:hint="eastAsia"/>
                <w:sz w:val="24"/>
                <w:lang w:eastAsia="zh-CN"/>
              </w:rPr>
              <w:t>XXX</w:t>
            </w:r>
            <w:r>
              <w:rPr>
                <w:sz w:val="24"/>
              </w:rPr>
              <w:t>平原中部，地势西北高东南低，地质地貌自北向南划分为黄土丘陵沟壑区、黄土台塬区和阶地平原区。清峪河以南冲积平原区地势平缓，一般海拔高度在500～700m之间，清峪河以北黄土台塬区起伏较大，海拔多在600～800m，其中新兴张家坳黄土台塬区占全县总面积的4.67%。马额、陵前黄土台塬区占全县总面积的21.29%，西北边境嵯峨黄土丘陵区，最高海拔1409m，地势坡度大，沟壑多，部分地区石灰岩裸露，为全县地形最高处。</w:t>
            </w:r>
          </w:p>
          <w:p>
            <w:pPr>
              <w:spacing w:line="360" w:lineRule="auto"/>
              <w:ind w:firstLine="480" w:firstLineChars="200"/>
              <w:textAlignment w:val="baseline"/>
              <w:rPr>
                <w:sz w:val="24"/>
              </w:rPr>
            </w:pPr>
            <w:r>
              <w:rPr>
                <w:sz w:val="24"/>
              </w:rPr>
              <w:t>本项目所在地地形平坦，地质条件稳定。</w:t>
            </w:r>
          </w:p>
          <w:p>
            <w:pPr>
              <w:spacing w:line="360" w:lineRule="auto"/>
              <w:ind w:firstLine="480" w:firstLineChars="200"/>
              <w:textAlignment w:val="baseline"/>
              <w:rPr>
                <w:b/>
                <w:bCs/>
                <w:sz w:val="24"/>
              </w:rPr>
            </w:pPr>
            <w:r>
              <w:rPr>
                <w:b/>
                <w:bCs/>
                <w:sz w:val="24"/>
              </w:rPr>
              <w:t>2、气候、气象</w:t>
            </w:r>
          </w:p>
          <w:p>
            <w:pPr>
              <w:spacing w:line="360" w:lineRule="auto"/>
              <w:ind w:firstLine="480" w:firstLineChars="200"/>
              <w:textAlignment w:val="baseline"/>
              <w:rPr>
                <w:sz w:val="24"/>
              </w:rPr>
            </w:pPr>
            <w:r>
              <w:rPr>
                <w:sz w:val="24"/>
              </w:rPr>
              <w:t>拟建项目区域属温带大陆性季风气候，四季分明，降水集中，日照较长，春秋两季温和，夏热冬寒。主要气象参数如下：</w:t>
            </w:r>
          </w:p>
          <w:p>
            <w:pPr>
              <w:spacing w:line="360" w:lineRule="auto"/>
              <w:ind w:firstLine="480" w:firstLineChars="200"/>
              <w:textAlignment w:val="baseline"/>
              <w:rPr>
                <w:sz w:val="24"/>
              </w:rPr>
            </w:pPr>
            <w:r>
              <w:rPr>
                <w:sz w:val="24"/>
              </w:rPr>
              <w:t>（1）气温：年平均气温13.0℃，年极端最高气温42.0℃，年极端最低气温-19.7℃，七月平均气温26.8℃，一月平均气温-1.5℃。</w:t>
            </w:r>
          </w:p>
          <w:p>
            <w:pPr>
              <w:spacing w:line="360" w:lineRule="auto"/>
              <w:ind w:firstLine="480" w:firstLineChars="200"/>
              <w:textAlignment w:val="baseline"/>
              <w:rPr>
                <w:sz w:val="24"/>
              </w:rPr>
            </w:pPr>
            <w:r>
              <w:rPr>
                <w:sz w:val="24"/>
              </w:rPr>
              <w:t>（2）风向：全年主导风向NE（19%），次主导风向ENE（9%），静风频率22%，最大风速18m/s。</w:t>
            </w:r>
          </w:p>
          <w:p>
            <w:pPr>
              <w:spacing w:line="360" w:lineRule="auto"/>
              <w:ind w:firstLine="480" w:firstLineChars="200"/>
              <w:textAlignment w:val="baseline"/>
              <w:rPr>
                <w:sz w:val="24"/>
              </w:rPr>
            </w:pPr>
            <w:r>
              <w:rPr>
                <w:sz w:val="24"/>
              </w:rPr>
              <w:t>（3）降雨量：全年平均555.8mm。</w:t>
            </w:r>
          </w:p>
          <w:p>
            <w:pPr>
              <w:spacing w:line="360" w:lineRule="auto"/>
              <w:ind w:firstLine="480" w:firstLineChars="200"/>
              <w:textAlignment w:val="baseline"/>
              <w:rPr>
                <w:sz w:val="24"/>
              </w:rPr>
            </w:pPr>
            <w:r>
              <w:rPr>
                <w:sz w:val="24"/>
              </w:rPr>
              <w:t>（4）空气湿度：年平均相对湿度61%。</w:t>
            </w:r>
          </w:p>
          <w:p>
            <w:pPr>
              <w:spacing w:line="360" w:lineRule="auto"/>
              <w:ind w:firstLine="480" w:firstLineChars="200"/>
              <w:textAlignment w:val="baseline"/>
              <w:rPr>
                <w:sz w:val="24"/>
              </w:rPr>
            </w:pPr>
            <w:r>
              <w:rPr>
                <w:sz w:val="24"/>
              </w:rPr>
              <w:t>（5）全年无霜期：180~220d。</w:t>
            </w:r>
          </w:p>
          <w:p>
            <w:pPr>
              <w:spacing w:line="360" w:lineRule="auto"/>
              <w:ind w:firstLine="480" w:firstLineChars="200"/>
              <w:textAlignment w:val="baseline"/>
              <w:rPr>
                <w:sz w:val="24"/>
              </w:rPr>
            </w:pPr>
            <w:r>
              <w:rPr>
                <w:sz w:val="24"/>
              </w:rPr>
              <w:t>（6）地下水位： 20m以下。</w:t>
            </w:r>
          </w:p>
          <w:p>
            <w:pPr>
              <w:spacing w:line="360" w:lineRule="auto"/>
              <w:ind w:firstLine="480" w:firstLineChars="200"/>
              <w:textAlignment w:val="baseline"/>
              <w:rPr>
                <w:b/>
                <w:bCs/>
                <w:sz w:val="24"/>
              </w:rPr>
            </w:pPr>
            <w:r>
              <w:rPr>
                <w:b/>
                <w:bCs/>
                <w:sz w:val="24"/>
              </w:rPr>
              <w:t>3、水系</w:t>
            </w:r>
          </w:p>
          <w:p>
            <w:pPr>
              <w:spacing w:line="360" w:lineRule="auto"/>
              <w:ind w:firstLine="480" w:firstLineChars="200"/>
              <w:textAlignment w:val="baseline"/>
              <w:rPr>
                <w:sz w:val="24"/>
              </w:rPr>
            </w:pPr>
            <w:r>
              <w:rPr>
                <w:rFonts w:hint="eastAsia"/>
                <w:sz w:val="24"/>
              </w:rPr>
              <w:t>（1）</w:t>
            </w:r>
            <w:r>
              <w:rPr>
                <w:sz w:val="24"/>
              </w:rPr>
              <w:t>地表水</w:t>
            </w:r>
          </w:p>
          <w:p>
            <w:pPr>
              <w:spacing w:line="360" w:lineRule="auto"/>
              <w:ind w:firstLine="480" w:firstLineChars="200"/>
              <w:textAlignment w:val="baseline"/>
              <w:rPr>
                <w:sz w:val="24"/>
              </w:rPr>
            </w:pPr>
            <w:r>
              <w:rPr>
                <w:rFonts w:hint="eastAsia"/>
                <w:sz w:val="24"/>
                <w:lang w:eastAsia="zh-CN"/>
              </w:rPr>
              <w:t>XXX</w:t>
            </w:r>
            <w:r>
              <w:rPr>
                <w:sz w:val="24"/>
              </w:rPr>
              <w:t>县水资源主要由河川径流和地下水组成。境内的主要河流有清峪河、浊峪河、赵氏河最后汇入泾河和渭河。径流系数 0.075，年均可利用水资源约 1.93亿m</w:t>
            </w:r>
            <w:r>
              <w:rPr>
                <w:sz w:val="24"/>
                <w:vertAlign w:val="superscript"/>
              </w:rPr>
              <w:t>3</w:t>
            </w:r>
            <w:r>
              <w:rPr>
                <w:sz w:val="24"/>
              </w:rPr>
              <w:t>。</w:t>
            </w:r>
          </w:p>
          <w:p>
            <w:pPr>
              <w:spacing w:after="0" w:line="360" w:lineRule="auto"/>
              <w:ind w:firstLine="480" w:firstLineChars="200"/>
              <w:textAlignment w:val="baseline"/>
              <w:rPr>
                <w:sz w:val="24"/>
              </w:rPr>
            </w:pPr>
            <w:r>
              <w:rPr>
                <w:sz w:val="24"/>
              </w:rPr>
              <w:t>项目所在区域地表河流为清峪河，位于泾河以东、渭河以北。清峪河发源于耀县照金西北的野虎沟，流经耀县的照金、前咀子及</w:t>
            </w:r>
            <w:r>
              <w:rPr>
                <w:rFonts w:hint="eastAsia"/>
                <w:sz w:val="24"/>
                <w:lang w:eastAsia="zh-CN"/>
              </w:rPr>
              <w:t>XXX</w:t>
            </w:r>
          </w:p>
        </w:tc>
      </w:tr>
    </w:tbl>
    <w:p>
      <w:pPr>
        <w:sectPr>
          <w:headerReference w:type="default" r:id="rId36"/>
          <w:footerReference w:type="default" r:id="rId37"/>
          <w:pgSz w:w="11906" w:h="16838"/>
          <w:pgMar w:top="1440" w:right="1800" w:bottom="1440" w:left="1800" w:header="851" w:footer="992" w:gutter="0"/>
          <w:pgNumType w:fmt="decimalFullWidth" w:start="10"/>
          <w:cols w:space="708"/>
          <w:docGrid w:type="lines" w:linePitch="312"/>
        </w:sectPr>
      </w:pP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8" w:space="0" w:color="auto"/>
          <w:insideV w:val="none" w:sz="0" w:space="0" w:color="auto"/>
        </w:tblBorders>
        <w:tblLayout w:type="fixed"/>
        <w:tblCellMar>
          <w:top w:w="0" w:type="dxa"/>
          <w:left w:w="108" w:type="dxa"/>
          <w:bottom w:w="0" w:type="dxa"/>
          <w:right w:w="108" w:type="dxa"/>
        </w:tblCellMar>
        <w:tblLook w:val="0000"/>
      </w:tblPr>
      <w:tblGrid>
        <w:gridCol w:w="9072"/>
      </w:tblGrid>
      <w:tr>
        <w:tblPrEx>
          <w:tblW w:w="0" w:type="auto"/>
          <w:jc w:val="center"/>
          <w:tblBorders>
            <w:top w:val="single" w:sz="12" w:space="0" w:color="auto"/>
            <w:left w:val="single" w:sz="12" w:space="0" w:color="auto"/>
            <w:bottom w:val="single" w:sz="12" w:space="0" w:color="auto"/>
            <w:right w:val="single" w:sz="12" w:space="0" w:color="auto"/>
            <w:insideH w:val="single" w:sz="8" w:space="0" w:color="auto"/>
            <w:insideV w:val="none" w:sz="0" w:space="0" w:color="auto"/>
          </w:tblBorders>
          <w:tblLayout w:type="fixed"/>
          <w:tblCellMar>
            <w:top w:w="0" w:type="dxa"/>
            <w:left w:w="108" w:type="dxa"/>
            <w:bottom w:w="0" w:type="dxa"/>
            <w:right w:w="108" w:type="dxa"/>
          </w:tblCellMar>
          <w:tblLook w:val="0000"/>
        </w:tblPrEx>
        <w:trPr>
          <w:jc w:val="center"/>
        </w:trPr>
        <w:tc>
          <w:tcPr>
            <w:tcW w:w="9072" w:type="dxa"/>
          </w:tcPr>
          <w:p>
            <w:pPr>
              <w:spacing w:before="0" w:line="360" w:lineRule="auto"/>
              <w:ind w:firstLine="480" w:firstLineChars="200"/>
              <w:textAlignment w:val="baseline"/>
              <w:rPr>
                <w:sz w:val="24"/>
              </w:rPr>
            </w:pPr>
            <w:r>
              <w:rPr>
                <w:sz w:val="24"/>
              </w:rPr>
              <w:t>县的洪水、冯村至鲁桥出峪，全流域面积</w:t>
            </w:r>
            <w:r>
              <w:rPr>
                <w:sz w:val="24"/>
              </w:rPr>
              <w:t xml:space="preserve"> 1600km</w:t>
            </w:r>
            <w:r>
              <w:rPr>
                <w:sz w:val="24"/>
                <w:vertAlign w:val="superscript"/>
              </w:rPr>
              <w:t>2</w:t>
            </w:r>
            <w:r>
              <w:rPr>
                <w:sz w:val="24"/>
              </w:rPr>
              <w:t>，主河道长 150km。其中</w:t>
            </w:r>
            <w:r>
              <w:rPr>
                <w:rFonts w:hint="eastAsia"/>
                <w:sz w:val="24"/>
                <w:lang w:eastAsia="zh-CN"/>
              </w:rPr>
              <w:t>XXX</w:t>
            </w:r>
            <w:r>
              <w:rPr>
                <w:sz w:val="24"/>
              </w:rPr>
              <w:t>县城流域面积 1018km</w:t>
            </w:r>
            <w:r>
              <w:rPr>
                <w:sz w:val="24"/>
                <w:vertAlign w:val="superscript"/>
              </w:rPr>
              <w:t>2</w:t>
            </w:r>
            <w:r>
              <w:rPr>
                <w:sz w:val="24"/>
              </w:rPr>
              <w:t>，主河道长85.9km。目前，由于上游冯村水库和西郊水库截流，清峪河河水流量很小，而且年流量极不均匀，历史最大洪峰流量为 2750m</w:t>
            </w:r>
            <w:r>
              <w:rPr>
                <w:sz w:val="24"/>
                <w:vertAlign w:val="superscript"/>
              </w:rPr>
              <w:t>3</w:t>
            </w:r>
            <w:r>
              <w:rPr>
                <w:sz w:val="24"/>
              </w:rPr>
              <w:t>/s，在非雨季，流量在 0.01~0.03m</w:t>
            </w:r>
            <w:r>
              <w:rPr>
                <w:sz w:val="24"/>
                <w:vertAlign w:val="superscript"/>
              </w:rPr>
              <w:t>3</w:t>
            </w:r>
            <w:r>
              <w:rPr>
                <w:sz w:val="24"/>
              </w:rPr>
              <w:t>/s，平水期平均流量约为0.05m</w:t>
            </w:r>
            <w:r>
              <w:rPr>
                <w:sz w:val="24"/>
                <w:vertAlign w:val="superscript"/>
              </w:rPr>
              <w:t>3</w:t>
            </w:r>
            <w:r>
              <w:rPr>
                <w:sz w:val="24"/>
              </w:rPr>
              <w:t>/s。</w:t>
            </w:r>
          </w:p>
          <w:p>
            <w:pPr>
              <w:spacing w:line="360" w:lineRule="auto"/>
              <w:ind w:firstLine="480" w:firstLineChars="200"/>
              <w:textAlignment w:val="baseline"/>
              <w:rPr>
                <w:sz w:val="24"/>
              </w:rPr>
            </w:pPr>
            <w:r>
              <w:rPr>
                <w:sz w:val="24"/>
              </w:rPr>
              <w:t>本项目</w:t>
            </w:r>
            <w:r>
              <w:rPr>
                <w:rFonts w:hint="eastAsia"/>
                <w:sz w:val="24"/>
              </w:rPr>
              <w:t>南</w:t>
            </w:r>
            <w:r>
              <w:rPr>
                <w:sz w:val="24"/>
              </w:rPr>
              <w:t>侧距离清峪河</w:t>
            </w:r>
            <w:r>
              <w:rPr>
                <w:rFonts w:hint="eastAsia"/>
                <w:sz w:val="24"/>
              </w:rPr>
              <w:t>1200</w:t>
            </w:r>
            <w:r>
              <w:rPr>
                <w:sz w:val="24"/>
              </w:rPr>
              <w:t>m。</w:t>
            </w:r>
          </w:p>
          <w:p>
            <w:pPr>
              <w:spacing w:line="360" w:lineRule="auto"/>
              <w:ind w:firstLine="480" w:firstLineChars="200"/>
              <w:textAlignment w:val="baseline"/>
              <w:rPr>
                <w:sz w:val="24"/>
              </w:rPr>
            </w:pPr>
            <w:r>
              <w:rPr>
                <w:rFonts w:hint="eastAsia"/>
                <w:sz w:val="24"/>
              </w:rPr>
              <w:t>（2）</w:t>
            </w:r>
            <w:r>
              <w:rPr>
                <w:sz w:val="24"/>
              </w:rPr>
              <w:t>地下水</w:t>
            </w:r>
          </w:p>
          <w:p>
            <w:pPr>
              <w:spacing w:line="360" w:lineRule="auto"/>
              <w:ind w:firstLine="480" w:firstLineChars="200"/>
              <w:textAlignment w:val="baseline"/>
              <w:rPr>
                <w:sz w:val="24"/>
              </w:rPr>
            </w:pPr>
            <w:r>
              <w:rPr>
                <w:rFonts w:hint="eastAsia"/>
                <w:sz w:val="24"/>
                <w:lang w:eastAsia="zh-CN"/>
              </w:rPr>
              <w:t>XXX</w:t>
            </w:r>
            <w:r>
              <w:rPr>
                <w:sz w:val="24"/>
              </w:rPr>
              <w:t>县区域内地下水主要是第四系松散岩类孔隙水，前第四系基岩裂隙水仅分布在黄土丘陵和山区。塬区潜水含水岩组由两部分组成，即风积黄土含水岩组和阶地区冲积层含水岩组。其富水性在塬间洼地及赵氏河一级阶地较好，广大塬区富水较弱、潜水矿化度均小于1g/L，水化学类型以HCO</w:t>
            </w:r>
            <w:r>
              <w:rPr>
                <w:sz w:val="24"/>
                <w:vertAlign w:val="subscript"/>
              </w:rPr>
              <w:t>3</w:t>
            </w:r>
            <w:r>
              <w:rPr>
                <w:sz w:val="24"/>
              </w:rPr>
              <w:t>-Na、HCO</w:t>
            </w:r>
            <w:r>
              <w:rPr>
                <w:sz w:val="24"/>
                <w:vertAlign w:val="subscript"/>
              </w:rPr>
              <w:t>3</w:t>
            </w:r>
            <w:r>
              <w:rPr>
                <w:sz w:val="24"/>
              </w:rPr>
              <w:t>-Na•Mg型为主。岩性为第四系下更新统洪积、湖积砂、粉土、粉质粘土层，分布在清峪河以东及新兴—马额以南的广大地区。富水性因岩性差异而不同，马额、陵前、徐木塬稍好，新兴塬次之，随着深度增加，水化学类型为硫酸氯化物水，水矿化度较高。</w:t>
            </w:r>
            <w:r>
              <w:rPr>
                <w:rFonts w:hint="eastAsia"/>
                <w:sz w:val="24"/>
                <w:lang w:eastAsia="zh-CN"/>
              </w:rPr>
              <w:t>XXX</w:t>
            </w:r>
            <w:r>
              <w:rPr>
                <w:sz w:val="24"/>
              </w:rPr>
              <w:t>县地下水总的径流方向与地型形态基本一致，即自西北向东南。区域内潜水（浅水层）的补给主要来源是大气降水、渠道渗漏、灌溉回归，上游地下水径溜等。浅层承压水（深层水）的补给主要依靠北部基岩裂隙水及西部承压水侧向径流补给。排泄以人工开采、区外径流及蒸发排泄为主。</w:t>
            </w:r>
          </w:p>
          <w:p>
            <w:pPr>
              <w:spacing w:line="360" w:lineRule="auto"/>
              <w:ind w:firstLine="480" w:firstLineChars="200"/>
              <w:textAlignment w:val="baseline"/>
              <w:rPr>
                <w:b/>
                <w:bCs/>
                <w:sz w:val="24"/>
              </w:rPr>
            </w:pPr>
            <w:r>
              <w:rPr>
                <w:b/>
                <w:bCs/>
                <w:sz w:val="24"/>
              </w:rPr>
              <w:t>4、植被、生物多样性</w:t>
            </w:r>
          </w:p>
          <w:p>
            <w:pPr>
              <w:spacing w:line="360" w:lineRule="auto"/>
              <w:ind w:firstLine="480" w:firstLineChars="200"/>
              <w:rPr>
                <w:sz w:val="24"/>
              </w:rPr>
            </w:pPr>
            <w:r>
              <w:rPr>
                <w:rFonts w:hint="eastAsia"/>
                <w:sz w:val="24"/>
                <w:lang w:eastAsia="zh-CN"/>
              </w:rPr>
              <w:t>XXX</w:t>
            </w:r>
            <w:r>
              <w:rPr>
                <w:sz w:val="24"/>
              </w:rPr>
              <w:t>县地处暖温带半湿润气候和暖温带干旱气候的过渡带，属华北落叶阔叶林地带西段的灌丛残存区。县境内植物资源丰富，根据水热条件、地貌和土壤的异同，分为低山、台原、平原三个植被区。低山植被区自然植被较好，有林地8287亩，森林覆盖率为7.8%。台塬植被区为自然植被向人工植被过渡区，有林地2083亩，森林覆盖率为0.6%。平原植被区均为人工植被，天然植被已不复存在。该地区主要乔木类植物有侧柏、河北杨、山杏、椿树等，灌木类植物有酸枣、蔷薇、橡子、丁香、狼牙刺等，草本植物有马牙草、艾蒿、铁杆蒿等，人工植物有油松、刺槐、泡桐、杨树等。</w:t>
            </w:r>
          </w:p>
          <w:p>
            <w:pPr>
              <w:widowControl/>
              <w:shd w:val="clear" w:color="auto" w:fill="FFFFFF"/>
              <w:spacing w:line="360" w:lineRule="auto"/>
              <w:ind w:firstLine="480" w:firstLineChars="200"/>
              <w:rPr>
                <w:sz w:val="24"/>
              </w:rPr>
            </w:pPr>
            <w:r>
              <w:rPr>
                <w:sz w:val="24"/>
              </w:rPr>
              <w:t>本项目位于</w:t>
            </w:r>
            <w:r>
              <w:rPr>
                <w:rFonts w:hint="eastAsia"/>
                <w:sz w:val="24"/>
                <w:lang w:eastAsia="zh-CN"/>
              </w:rPr>
              <w:t>XXX</w:t>
            </w:r>
            <w:r>
              <w:rPr>
                <w:rFonts w:hint="eastAsia"/>
                <w:sz w:val="24"/>
              </w:rPr>
              <w:t>县西阳镇</w:t>
            </w:r>
            <w:r>
              <w:rPr>
                <w:sz w:val="24"/>
              </w:rPr>
              <w:t>，项目区主要为杨树等人工植物。</w:t>
            </w:r>
            <w:r>
              <w:rPr>
                <w:rFonts w:hint="eastAsia"/>
                <w:sz w:val="24"/>
              </w:rPr>
              <w:t>经实地勘察，本项目周边无自然保护区、风景名胜区、珍稀濒危野生动植物等敏感目标。</w:t>
            </w:r>
          </w:p>
          <w:p>
            <w:pPr>
              <w:spacing w:line="360" w:lineRule="auto"/>
              <w:ind w:firstLine="480" w:firstLineChars="200"/>
              <w:rPr>
                <w:b/>
                <w:sz w:val="24"/>
                <w:shd w:val="clear" w:color="auto" w:fill="FFFFFF"/>
              </w:rPr>
            </w:pPr>
          </w:p>
        </w:tc>
      </w:tr>
    </w:tbl>
    <w:p>
      <w:pPr>
        <w:spacing w:line="360" w:lineRule="auto"/>
        <w:ind w:firstLine="640" w:firstLineChars="200"/>
        <w:rPr>
          <w:b/>
          <w:sz w:val="32"/>
          <w:szCs w:val="32"/>
        </w:rPr>
        <w:sectPr>
          <w:headerReference w:type="default" r:id="rId38"/>
          <w:footerReference w:type="default" r:id="rId39"/>
          <w:type w:val="nextPage"/>
          <w:pgSz w:w="11906" w:h="16838"/>
          <w:pgMar w:top="1440" w:right="1800" w:bottom="1440" w:left="1800" w:header="851" w:footer="992" w:gutter="0"/>
          <w:pgNumType w:fmt="decimalFullWidth" w:start="11"/>
          <w:cols w:space="708"/>
          <w:titlePg w:val="0"/>
          <w:docGrid w:type="lines" w:linePitch="312"/>
        </w:sectPr>
      </w:pPr>
    </w:p>
    <w:p>
      <w:pPr>
        <w:spacing w:line="560" w:lineRule="exact"/>
        <w:outlineLvl w:val="0"/>
        <w:rPr>
          <w:b/>
          <w:sz w:val="30"/>
          <w:szCs w:val="30"/>
        </w:rPr>
      </w:pPr>
      <w:bookmarkStart w:id="5" w:name="_Toc427056360"/>
      <w:bookmarkStart w:id="6" w:name="_Toc482103889"/>
      <w:r>
        <w:rPr>
          <w:b/>
          <w:sz w:val="30"/>
          <w:szCs w:val="30"/>
        </w:rPr>
        <w:t>环境质量状况及环境保护目标</w:t>
      </w: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
      <w:tblGrid>
        <w:gridCol w:w="9011"/>
      </w:tblGrid>
      <w:tr>
        <w:tblPrEx>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Ex>
        <w:trPr>
          <w:trHeight w:val="12604"/>
          <w:jc w:val="center"/>
        </w:trPr>
        <w:tc>
          <w:tcPr>
            <w:tcW w:w="9011" w:type="dxa"/>
          </w:tcPr>
          <w:p>
            <w:pPr>
              <w:spacing w:line="360" w:lineRule="auto"/>
              <w:rPr>
                <w:b/>
                <w:sz w:val="28"/>
                <w:szCs w:val="28"/>
              </w:rPr>
            </w:pPr>
            <w:bookmarkEnd w:id="5"/>
            <w:bookmarkEnd w:id="6"/>
            <w:r>
              <w:rPr>
                <w:b/>
                <w:sz w:val="28"/>
                <w:szCs w:val="28"/>
              </w:rPr>
              <w:t>建设项目所在地区域环境质量现状及主要环境问题（环境空气、地面水、地下水、声环境、生态环境等）：</w:t>
            </w:r>
          </w:p>
          <w:p>
            <w:pPr>
              <w:spacing w:line="360" w:lineRule="auto"/>
              <w:ind w:firstLine="480" w:firstLineChars="200"/>
              <w:rPr>
                <w:b/>
                <w:sz w:val="24"/>
              </w:rPr>
            </w:pPr>
            <w:r>
              <w:rPr>
                <w:b/>
                <w:sz w:val="24"/>
              </w:rPr>
              <w:t>1、环境空气质量现状</w:t>
            </w:r>
          </w:p>
          <w:p>
            <w:pPr>
              <w:spacing w:line="360" w:lineRule="auto"/>
              <w:ind w:firstLine="480" w:firstLineChars="200"/>
              <w:rPr>
                <w:sz w:val="24"/>
              </w:rPr>
            </w:pPr>
            <w:r>
              <w:rPr>
                <w:sz w:val="24"/>
              </w:rPr>
              <w:t>本项目拟建地位于</w:t>
            </w:r>
            <w:r>
              <w:rPr>
                <w:rFonts w:hint="eastAsia"/>
                <w:sz w:val="24"/>
                <w:lang w:eastAsia="zh-CN"/>
              </w:rPr>
              <w:t>XXX</w:t>
            </w:r>
            <w:r>
              <w:rPr>
                <w:sz w:val="24"/>
              </w:rPr>
              <w:t>省</w:t>
            </w:r>
            <w:r>
              <w:rPr>
                <w:rFonts w:hint="eastAsia"/>
                <w:sz w:val="24"/>
                <w:lang w:eastAsia="zh-CN"/>
              </w:rPr>
              <w:t>XXX</w:t>
            </w:r>
            <w:r>
              <w:rPr>
                <w:sz w:val="24"/>
              </w:rPr>
              <w:t>市</w:t>
            </w:r>
            <w:r>
              <w:rPr>
                <w:rFonts w:hint="eastAsia"/>
                <w:sz w:val="24"/>
                <w:lang w:eastAsia="zh-CN"/>
              </w:rPr>
              <w:t>XXX</w:t>
            </w:r>
            <w:r>
              <w:rPr>
                <w:sz w:val="24"/>
              </w:rPr>
              <w:t>县</w:t>
            </w:r>
            <w:r>
              <w:rPr>
                <w:rFonts w:hint="eastAsia"/>
                <w:sz w:val="24"/>
                <w:lang w:eastAsia="zh-CN"/>
              </w:rPr>
              <w:t>XXX</w:t>
            </w:r>
            <w:r>
              <w:rPr>
                <w:sz w:val="24"/>
              </w:rPr>
              <w:t>镇</w:t>
            </w:r>
            <w:r>
              <w:rPr>
                <w:rFonts w:hint="eastAsia"/>
                <w:sz w:val="24"/>
                <w:lang w:eastAsia="zh-CN"/>
              </w:rPr>
              <w:t>XXX</w:t>
            </w:r>
            <w:r>
              <w:rPr>
                <w:sz w:val="24"/>
              </w:rPr>
              <w:t>，属</w:t>
            </w:r>
            <w:r>
              <w:rPr>
                <w:rFonts w:hint="eastAsia"/>
                <w:sz w:val="24"/>
              </w:rPr>
              <w:t>商业交通居民混合</w:t>
            </w:r>
            <w:r>
              <w:rPr>
                <w:sz w:val="24"/>
              </w:rPr>
              <w:t>地区，空气环境属二类功能区，执行《环境空气质量标准》（GB3095-2012）中的二级标准。</w:t>
            </w:r>
          </w:p>
          <w:p>
            <w:pPr>
              <w:spacing w:line="440" w:lineRule="exact"/>
              <w:ind w:firstLine="480" w:firstLineChars="200"/>
              <w:rPr>
                <w:sz w:val="24"/>
              </w:rPr>
            </w:pPr>
            <w:r>
              <w:rPr>
                <w:sz w:val="24"/>
              </w:rPr>
              <w:t>根据</w:t>
            </w:r>
            <w:r>
              <w:rPr>
                <w:rFonts w:hint="eastAsia"/>
                <w:sz w:val="24"/>
                <w:lang w:eastAsia="zh-CN"/>
              </w:rPr>
              <w:t>XXX</w:t>
            </w:r>
            <w:r>
              <w:rPr>
                <w:sz w:val="24"/>
              </w:rPr>
              <w:t>省环保厅发布2017年全省环境质量状况可知，</w:t>
            </w:r>
            <w:r>
              <w:rPr>
                <w:rFonts w:hint="eastAsia"/>
                <w:sz w:val="24"/>
                <w:lang w:eastAsia="zh-CN"/>
              </w:rPr>
              <w:t>XXX</w:t>
            </w:r>
            <w:r>
              <w:rPr>
                <w:sz w:val="24"/>
              </w:rPr>
              <w:t>市2017年环境空气质量主要污染物项目浓度达标分析见表3.1。</w:t>
            </w:r>
          </w:p>
          <w:p>
            <w:pPr>
              <w:ind w:firstLine="482"/>
              <w:rPr>
                <w:b/>
                <w:sz w:val="24"/>
              </w:rPr>
            </w:pPr>
            <w:r>
              <w:rPr>
                <w:bCs/>
                <w:sz w:val="24"/>
              </w:rPr>
              <w:t>表3.1</w:t>
            </w:r>
            <w:r>
              <w:rPr>
                <w:b/>
                <w:sz w:val="24"/>
              </w:rPr>
              <w:t xml:space="preserve">   </w:t>
            </w:r>
            <w:r>
              <w:rPr>
                <w:rFonts w:hint="eastAsia"/>
                <w:b/>
                <w:sz w:val="24"/>
              </w:rPr>
              <w:t xml:space="preserve">         </w:t>
            </w:r>
            <w:r>
              <w:rPr>
                <w:b/>
                <w:sz w:val="24"/>
              </w:rPr>
              <w:t>区域空气质量现状评价表</w:t>
            </w:r>
          </w:p>
          <w:tbl>
            <w:tblPr>
              <w:tblStyle w:val="TableNormal"/>
              <w:tblW w:w="0" w:type="auto"/>
              <w:jc w:val="center"/>
              <w:tblInd w:w="108" w:type="dxa"/>
              <w:tblBorders>
                <w:top w:val="single" w:sz="6" w:space="0" w:color="auto"/>
                <w:left w:val="none" w:sz="0" w:space="0" w:color="auto"/>
                <w:bottom w:val="single" w:sz="6" w:space="0" w:color="auto"/>
                <w:right w:val="none" w:sz="0"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491"/>
              <w:gridCol w:w="1343"/>
              <w:gridCol w:w="1940"/>
              <w:gridCol w:w="1818"/>
              <w:gridCol w:w="1096"/>
              <w:gridCol w:w="1107"/>
            </w:tblGrid>
            <w:tr>
              <w:tblPrEx>
                <w:tblW w:w="0" w:type="auto"/>
                <w:jc w:val="center"/>
                <w:tblInd w:w="108" w:type="dxa"/>
                <w:tblBorders>
                  <w:top w:val="single" w:sz="6" w:space="0" w:color="auto"/>
                  <w:left w:val="none" w:sz="0" w:space="0" w:color="auto"/>
                  <w:bottom w:val="single" w:sz="6" w:space="0" w:color="auto"/>
                  <w:right w:val="none" w:sz="0"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397"/>
                <w:jc w:val="center"/>
              </w:trPr>
              <w:tc>
                <w:tcPr>
                  <w:tcW w:w="1491" w:type="dxa"/>
                  <w:vAlign w:val="center"/>
                </w:tcPr>
                <w:p>
                  <w:pPr>
                    <w:spacing w:line="240" w:lineRule="exact"/>
                    <w:jc w:val="center"/>
                    <w:rPr>
                      <w:b/>
                      <w:bCs/>
                      <w:szCs w:val="21"/>
                    </w:rPr>
                  </w:pPr>
                  <w:r>
                    <w:rPr>
                      <w:b/>
                      <w:bCs/>
                      <w:szCs w:val="21"/>
                    </w:rPr>
                    <w:t>污染物</w:t>
                  </w:r>
                </w:p>
              </w:tc>
              <w:tc>
                <w:tcPr>
                  <w:tcW w:w="1343" w:type="dxa"/>
                  <w:vAlign w:val="center"/>
                </w:tcPr>
                <w:p>
                  <w:pPr>
                    <w:spacing w:line="240" w:lineRule="exact"/>
                    <w:jc w:val="center"/>
                    <w:rPr>
                      <w:b/>
                      <w:bCs/>
                      <w:szCs w:val="21"/>
                    </w:rPr>
                  </w:pPr>
                  <w:r>
                    <w:rPr>
                      <w:b/>
                      <w:bCs/>
                      <w:szCs w:val="21"/>
                    </w:rPr>
                    <w:t>年评价指标</w:t>
                  </w:r>
                </w:p>
              </w:tc>
              <w:tc>
                <w:tcPr>
                  <w:tcW w:w="1940" w:type="dxa"/>
                  <w:vAlign w:val="center"/>
                </w:tcPr>
                <w:p>
                  <w:pPr>
                    <w:spacing w:line="240" w:lineRule="exact"/>
                    <w:jc w:val="center"/>
                    <w:rPr>
                      <w:b/>
                      <w:bCs/>
                      <w:szCs w:val="21"/>
                    </w:rPr>
                  </w:pPr>
                  <w:r>
                    <w:rPr>
                      <w:b/>
                      <w:bCs/>
                      <w:szCs w:val="21"/>
                    </w:rPr>
                    <w:t>现状浓度（</w:t>
                  </w:r>
                  <w:r>
                    <w:rPr>
                      <w:b/>
                      <w:bCs/>
                      <w:szCs w:val="21"/>
                      <w:shd w:val="clear" w:color="auto" w:fill="FFFFFF"/>
                    </w:rPr>
                    <w:t>μ</w:t>
                  </w:r>
                  <w:r>
                    <w:rPr>
                      <w:b/>
                      <w:bCs/>
                      <w:szCs w:val="21"/>
                    </w:rPr>
                    <w:t>g/m</w:t>
                  </w:r>
                  <w:r>
                    <w:rPr>
                      <w:b/>
                      <w:bCs/>
                      <w:szCs w:val="21"/>
                      <w:vertAlign w:val="superscript"/>
                    </w:rPr>
                    <w:t>3</w:t>
                  </w:r>
                  <w:r>
                    <w:rPr>
                      <w:b/>
                      <w:bCs/>
                      <w:szCs w:val="21"/>
                    </w:rPr>
                    <w:t>）</w:t>
                  </w:r>
                </w:p>
              </w:tc>
              <w:tc>
                <w:tcPr>
                  <w:tcW w:w="1818" w:type="dxa"/>
                  <w:vAlign w:val="center"/>
                </w:tcPr>
                <w:p>
                  <w:pPr>
                    <w:spacing w:line="240" w:lineRule="exact"/>
                    <w:jc w:val="center"/>
                    <w:rPr>
                      <w:b/>
                      <w:bCs/>
                      <w:szCs w:val="21"/>
                    </w:rPr>
                  </w:pPr>
                  <w:r>
                    <w:rPr>
                      <w:b/>
                      <w:bCs/>
                      <w:szCs w:val="21"/>
                    </w:rPr>
                    <w:t>标准值（</w:t>
                  </w:r>
                  <w:r>
                    <w:rPr>
                      <w:b/>
                      <w:bCs/>
                      <w:szCs w:val="21"/>
                      <w:shd w:val="clear" w:color="auto" w:fill="FFFFFF"/>
                    </w:rPr>
                    <w:t>μ</w:t>
                  </w:r>
                  <w:r>
                    <w:rPr>
                      <w:b/>
                      <w:bCs/>
                      <w:szCs w:val="21"/>
                    </w:rPr>
                    <w:t>g/m</w:t>
                  </w:r>
                  <w:r>
                    <w:rPr>
                      <w:b/>
                      <w:bCs/>
                      <w:szCs w:val="21"/>
                      <w:vertAlign w:val="superscript"/>
                    </w:rPr>
                    <w:t>3</w:t>
                  </w:r>
                  <w:r>
                    <w:rPr>
                      <w:b/>
                      <w:bCs/>
                      <w:szCs w:val="21"/>
                    </w:rPr>
                    <w:t>）</w:t>
                  </w:r>
                </w:p>
              </w:tc>
              <w:tc>
                <w:tcPr>
                  <w:tcW w:w="1096" w:type="dxa"/>
                  <w:vAlign w:val="center"/>
                </w:tcPr>
                <w:p>
                  <w:pPr>
                    <w:spacing w:line="240" w:lineRule="exact"/>
                    <w:jc w:val="center"/>
                    <w:rPr>
                      <w:b/>
                      <w:bCs/>
                      <w:szCs w:val="21"/>
                    </w:rPr>
                  </w:pPr>
                  <w:r>
                    <w:rPr>
                      <w:b/>
                      <w:bCs/>
                      <w:szCs w:val="21"/>
                    </w:rPr>
                    <w:t>最大超标倍数</w:t>
                  </w:r>
                </w:p>
              </w:tc>
              <w:tc>
                <w:tcPr>
                  <w:tcW w:w="1107" w:type="dxa"/>
                  <w:vAlign w:val="center"/>
                </w:tcPr>
                <w:p>
                  <w:pPr>
                    <w:spacing w:line="240" w:lineRule="exact"/>
                    <w:jc w:val="center"/>
                    <w:rPr>
                      <w:b/>
                      <w:bCs/>
                      <w:szCs w:val="21"/>
                    </w:rPr>
                  </w:pPr>
                  <w:r>
                    <w:rPr>
                      <w:b/>
                      <w:bCs/>
                      <w:szCs w:val="21"/>
                    </w:rPr>
                    <w:t>达标分析</w:t>
                  </w:r>
                </w:p>
              </w:tc>
            </w:tr>
            <w:tr>
              <w:tblPrEx>
                <w:tblW w:w="0" w:type="auto"/>
                <w:jc w:val="center"/>
                <w:tblInd w:w="108" w:type="dxa"/>
                <w:tblLayout w:type="fixed"/>
                <w:tblCellMar>
                  <w:top w:w="0" w:type="dxa"/>
                  <w:left w:w="108" w:type="dxa"/>
                  <w:bottom w:w="0" w:type="dxa"/>
                  <w:right w:w="108" w:type="dxa"/>
                </w:tblCellMar>
                <w:tblLook w:val="0000"/>
              </w:tblPrEx>
              <w:trPr>
                <w:trHeight w:val="397"/>
                <w:jc w:val="center"/>
              </w:trPr>
              <w:tc>
                <w:tcPr>
                  <w:tcW w:w="1491" w:type="dxa"/>
                  <w:vAlign w:val="center"/>
                </w:tcPr>
                <w:p>
                  <w:pPr>
                    <w:spacing w:line="240" w:lineRule="exact"/>
                    <w:jc w:val="center"/>
                    <w:rPr>
                      <w:szCs w:val="21"/>
                    </w:rPr>
                  </w:pPr>
                  <w:r>
                    <w:rPr>
                      <w:szCs w:val="21"/>
                    </w:rPr>
                    <w:t>可吸入颗粒物（PM</w:t>
                  </w:r>
                  <w:r>
                    <w:rPr>
                      <w:szCs w:val="21"/>
                      <w:vertAlign w:val="subscript"/>
                    </w:rPr>
                    <w:t>10</w:t>
                  </w:r>
                  <w:r>
                    <w:rPr>
                      <w:szCs w:val="21"/>
                    </w:rPr>
                    <w:t>）</w:t>
                  </w:r>
                </w:p>
              </w:tc>
              <w:tc>
                <w:tcPr>
                  <w:tcW w:w="1343" w:type="dxa"/>
                  <w:vAlign w:val="center"/>
                </w:tcPr>
                <w:p>
                  <w:pPr>
                    <w:spacing w:line="240" w:lineRule="exact"/>
                    <w:jc w:val="center"/>
                    <w:rPr>
                      <w:szCs w:val="21"/>
                    </w:rPr>
                  </w:pPr>
                  <w:r>
                    <w:rPr>
                      <w:szCs w:val="21"/>
                    </w:rPr>
                    <w:t>年平均质量浓度</w:t>
                  </w:r>
                </w:p>
              </w:tc>
              <w:tc>
                <w:tcPr>
                  <w:tcW w:w="1940" w:type="dxa"/>
                  <w:vAlign w:val="center"/>
                </w:tcPr>
                <w:p>
                  <w:pPr>
                    <w:spacing w:line="240" w:lineRule="exact"/>
                    <w:jc w:val="center"/>
                    <w:rPr>
                      <w:szCs w:val="21"/>
                    </w:rPr>
                  </w:pPr>
                  <w:r>
                    <w:rPr>
                      <w:szCs w:val="21"/>
                    </w:rPr>
                    <w:t>136</w:t>
                  </w:r>
                </w:p>
              </w:tc>
              <w:tc>
                <w:tcPr>
                  <w:tcW w:w="1818" w:type="dxa"/>
                  <w:vAlign w:val="center"/>
                </w:tcPr>
                <w:p>
                  <w:pPr>
                    <w:spacing w:line="240" w:lineRule="exact"/>
                    <w:jc w:val="center"/>
                    <w:rPr>
                      <w:szCs w:val="21"/>
                    </w:rPr>
                  </w:pPr>
                  <w:r>
                    <w:rPr>
                      <w:szCs w:val="21"/>
                    </w:rPr>
                    <w:t>70</w:t>
                  </w:r>
                </w:p>
              </w:tc>
              <w:tc>
                <w:tcPr>
                  <w:tcW w:w="1096" w:type="dxa"/>
                  <w:vAlign w:val="center"/>
                </w:tcPr>
                <w:p>
                  <w:pPr>
                    <w:spacing w:line="240" w:lineRule="exact"/>
                    <w:jc w:val="center"/>
                    <w:rPr>
                      <w:szCs w:val="21"/>
                    </w:rPr>
                  </w:pPr>
                  <w:r>
                    <w:rPr>
                      <w:szCs w:val="21"/>
                    </w:rPr>
                    <w:t>0.94</w:t>
                  </w:r>
                </w:p>
              </w:tc>
              <w:tc>
                <w:tcPr>
                  <w:tcW w:w="1107" w:type="dxa"/>
                  <w:vAlign w:val="center"/>
                </w:tcPr>
                <w:p>
                  <w:pPr>
                    <w:spacing w:line="240" w:lineRule="exact"/>
                    <w:jc w:val="center"/>
                    <w:rPr>
                      <w:szCs w:val="21"/>
                    </w:rPr>
                  </w:pPr>
                  <w:r>
                    <w:rPr>
                      <w:szCs w:val="21"/>
                    </w:rPr>
                    <w:t>超标</w:t>
                  </w:r>
                </w:p>
              </w:tc>
            </w:tr>
            <w:tr>
              <w:tblPrEx>
                <w:tblW w:w="0" w:type="auto"/>
                <w:jc w:val="center"/>
                <w:tblInd w:w="108" w:type="dxa"/>
                <w:tblLayout w:type="fixed"/>
                <w:tblCellMar>
                  <w:top w:w="0" w:type="dxa"/>
                  <w:left w:w="108" w:type="dxa"/>
                  <w:bottom w:w="0" w:type="dxa"/>
                  <w:right w:w="108" w:type="dxa"/>
                </w:tblCellMar>
                <w:tblLook w:val="0000"/>
              </w:tblPrEx>
              <w:trPr>
                <w:trHeight w:val="397"/>
                <w:jc w:val="center"/>
              </w:trPr>
              <w:tc>
                <w:tcPr>
                  <w:tcW w:w="1491" w:type="dxa"/>
                  <w:vAlign w:val="center"/>
                </w:tcPr>
                <w:p>
                  <w:pPr>
                    <w:spacing w:line="240" w:lineRule="exact"/>
                    <w:jc w:val="center"/>
                    <w:rPr>
                      <w:szCs w:val="21"/>
                    </w:rPr>
                  </w:pPr>
                  <w:r>
                    <w:rPr>
                      <w:szCs w:val="21"/>
                    </w:rPr>
                    <w:t>细颗粒物（PM</w:t>
                  </w:r>
                  <w:r>
                    <w:rPr>
                      <w:szCs w:val="21"/>
                      <w:vertAlign w:val="subscript"/>
                    </w:rPr>
                    <w:t>2.5</w:t>
                  </w:r>
                  <w:r>
                    <w:rPr>
                      <w:szCs w:val="21"/>
                    </w:rPr>
                    <w:t>）</w:t>
                  </w:r>
                </w:p>
              </w:tc>
              <w:tc>
                <w:tcPr>
                  <w:tcW w:w="1343" w:type="dxa"/>
                  <w:vAlign w:val="center"/>
                </w:tcPr>
                <w:p>
                  <w:pPr>
                    <w:spacing w:line="240" w:lineRule="exact"/>
                    <w:jc w:val="center"/>
                    <w:rPr>
                      <w:szCs w:val="21"/>
                    </w:rPr>
                  </w:pPr>
                  <w:r>
                    <w:rPr>
                      <w:szCs w:val="21"/>
                    </w:rPr>
                    <w:t>年平均质量浓度</w:t>
                  </w:r>
                </w:p>
              </w:tc>
              <w:tc>
                <w:tcPr>
                  <w:tcW w:w="1940" w:type="dxa"/>
                  <w:vAlign w:val="center"/>
                </w:tcPr>
                <w:p>
                  <w:pPr>
                    <w:spacing w:line="240" w:lineRule="exact"/>
                    <w:jc w:val="center"/>
                    <w:rPr>
                      <w:szCs w:val="21"/>
                    </w:rPr>
                  </w:pPr>
                  <w:r>
                    <w:rPr>
                      <w:szCs w:val="21"/>
                    </w:rPr>
                    <w:t>80</w:t>
                  </w:r>
                </w:p>
              </w:tc>
              <w:tc>
                <w:tcPr>
                  <w:tcW w:w="1818" w:type="dxa"/>
                  <w:vAlign w:val="center"/>
                </w:tcPr>
                <w:p>
                  <w:pPr>
                    <w:spacing w:line="240" w:lineRule="exact"/>
                    <w:jc w:val="center"/>
                    <w:rPr>
                      <w:szCs w:val="21"/>
                    </w:rPr>
                  </w:pPr>
                  <w:r>
                    <w:rPr>
                      <w:szCs w:val="21"/>
                    </w:rPr>
                    <w:t>35</w:t>
                  </w:r>
                </w:p>
              </w:tc>
              <w:tc>
                <w:tcPr>
                  <w:tcW w:w="1096" w:type="dxa"/>
                  <w:vAlign w:val="center"/>
                </w:tcPr>
                <w:p>
                  <w:pPr>
                    <w:spacing w:line="240" w:lineRule="exact"/>
                    <w:jc w:val="center"/>
                    <w:rPr>
                      <w:szCs w:val="21"/>
                    </w:rPr>
                  </w:pPr>
                  <w:r>
                    <w:rPr>
                      <w:szCs w:val="21"/>
                    </w:rPr>
                    <w:t>1.57</w:t>
                  </w:r>
                </w:p>
              </w:tc>
              <w:tc>
                <w:tcPr>
                  <w:tcW w:w="1107" w:type="dxa"/>
                  <w:vAlign w:val="center"/>
                </w:tcPr>
                <w:p>
                  <w:pPr>
                    <w:spacing w:line="240" w:lineRule="exact"/>
                    <w:jc w:val="center"/>
                    <w:rPr>
                      <w:szCs w:val="21"/>
                    </w:rPr>
                  </w:pPr>
                  <w:r>
                    <w:rPr>
                      <w:szCs w:val="21"/>
                    </w:rPr>
                    <w:t>超标</w:t>
                  </w:r>
                </w:p>
              </w:tc>
            </w:tr>
            <w:tr>
              <w:tblPrEx>
                <w:tblW w:w="0" w:type="auto"/>
                <w:jc w:val="center"/>
                <w:tblInd w:w="108" w:type="dxa"/>
                <w:tblLayout w:type="fixed"/>
                <w:tblCellMar>
                  <w:top w:w="0" w:type="dxa"/>
                  <w:left w:w="108" w:type="dxa"/>
                  <w:bottom w:w="0" w:type="dxa"/>
                  <w:right w:w="108" w:type="dxa"/>
                </w:tblCellMar>
                <w:tblLook w:val="0000"/>
              </w:tblPrEx>
              <w:trPr>
                <w:trHeight w:val="397"/>
                <w:jc w:val="center"/>
              </w:trPr>
              <w:tc>
                <w:tcPr>
                  <w:tcW w:w="1491" w:type="dxa"/>
                  <w:vAlign w:val="center"/>
                </w:tcPr>
                <w:p>
                  <w:pPr>
                    <w:spacing w:line="240" w:lineRule="exact"/>
                    <w:jc w:val="center"/>
                    <w:rPr>
                      <w:szCs w:val="21"/>
                    </w:rPr>
                  </w:pPr>
                  <w:r>
                    <w:rPr>
                      <w:szCs w:val="21"/>
                    </w:rPr>
                    <w:t>二氧化硫（SO</w:t>
                  </w:r>
                  <w:r>
                    <w:rPr>
                      <w:szCs w:val="21"/>
                      <w:vertAlign w:val="subscript"/>
                    </w:rPr>
                    <w:t>2</w:t>
                  </w:r>
                  <w:r>
                    <w:rPr>
                      <w:szCs w:val="21"/>
                    </w:rPr>
                    <w:t>）</w:t>
                  </w:r>
                </w:p>
              </w:tc>
              <w:tc>
                <w:tcPr>
                  <w:tcW w:w="1343" w:type="dxa"/>
                  <w:vAlign w:val="center"/>
                </w:tcPr>
                <w:p>
                  <w:pPr>
                    <w:spacing w:line="240" w:lineRule="exact"/>
                    <w:jc w:val="center"/>
                    <w:rPr>
                      <w:szCs w:val="21"/>
                    </w:rPr>
                  </w:pPr>
                  <w:r>
                    <w:rPr>
                      <w:szCs w:val="21"/>
                    </w:rPr>
                    <w:t>年平均质量浓度</w:t>
                  </w:r>
                </w:p>
              </w:tc>
              <w:tc>
                <w:tcPr>
                  <w:tcW w:w="1940" w:type="dxa"/>
                  <w:vAlign w:val="center"/>
                </w:tcPr>
                <w:p>
                  <w:pPr>
                    <w:spacing w:line="240" w:lineRule="exact"/>
                    <w:jc w:val="center"/>
                    <w:rPr>
                      <w:szCs w:val="21"/>
                    </w:rPr>
                  </w:pPr>
                  <w:r>
                    <w:rPr>
                      <w:szCs w:val="21"/>
                    </w:rPr>
                    <w:t>21</w:t>
                  </w:r>
                </w:p>
              </w:tc>
              <w:tc>
                <w:tcPr>
                  <w:tcW w:w="1818" w:type="dxa"/>
                  <w:vAlign w:val="center"/>
                </w:tcPr>
                <w:p>
                  <w:pPr>
                    <w:spacing w:line="240" w:lineRule="exact"/>
                    <w:jc w:val="center"/>
                    <w:rPr>
                      <w:szCs w:val="21"/>
                    </w:rPr>
                  </w:pPr>
                  <w:r>
                    <w:rPr>
                      <w:szCs w:val="21"/>
                    </w:rPr>
                    <w:t>60</w:t>
                  </w:r>
                </w:p>
              </w:tc>
              <w:tc>
                <w:tcPr>
                  <w:tcW w:w="1096" w:type="dxa"/>
                  <w:vAlign w:val="center"/>
                </w:tcPr>
                <w:p>
                  <w:pPr>
                    <w:spacing w:line="240" w:lineRule="exact"/>
                    <w:jc w:val="center"/>
                    <w:rPr>
                      <w:szCs w:val="21"/>
                    </w:rPr>
                  </w:pPr>
                  <w:r>
                    <w:rPr>
                      <w:szCs w:val="21"/>
                    </w:rPr>
                    <w:t>/</w:t>
                  </w:r>
                </w:p>
              </w:tc>
              <w:tc>
                <w:tcPr>
                  <w:tcW w:w="1107" w:type="dxa"/>
                  <w:vAlign w:val="center"/>
                </w:tcPr>
                <w:p>
                  <w:pPr>
                    <w:spacing w:line="240" w:lineRule="exact"/>
                    <w:jc w:val="center"/>
                    <w:rPr>
                      <w:szCs w:val="21"/>
                    </w:rPr>
                  </w:pPr>
                  <w:r>
                    <w:rPr>
                      <w:szCs w:val="21"/>
                    </w:rPr>
                    <w:t>达标</w:t>
                  </w:r>
                </w:p>
              </w:tc>
            </w:tr>
            <w:tr>
              <w:tblPrEx>
                <w:tblW w:w="0" w:type="auto"/>
                <w:jc w:val="center"/>
                <w:tblInd w:w="108" w:type="dxa"/>
                <w:tblLayout w:type="fixed"/>
                <w:tblCellMar>
                  <w:top w:w="0" w:type="dxa"/>
                  <w:left w:w="108" w:type="dxa"/>
                  <w:bottom w:w="0" w:type="dxa"/>
                  <w:right w:w="108" w:type="dxa"/>
                </w:tblCellMar>
                <w:tblLook w:val="0000"/>
              </w:tblPrEx>
              <w:trPr>
                <w:trHeight w:val="397"/>
                <w:jc w:val="center"/>
              </w:trPr>
              <w:tc>
                <w:tcPr>
                  <w:tcW w:w="1491" w:type="dxa"/>
                  <w:vAlign w:val="center"/>
                </w:tcPr>
                <w:p>
                  <w:pPr>
                    <w:spacing w:line="240" w:lineRule="exact"/>
                    <w:jc w:val="center"/>
                    <w:rPr>
                      <w:szCs w:val="21"/>
                    </w:rPr>
                  </w:pPr>
                  <w:r>
                    <w:rPr>
                      <w:szCs w:val="21"/>
                    </w:rPr>
                    <w:t>二氧化氮（NO</w:t>
                  </w:r>
                  <w:r>
                    <w:rPr>
                      <w:szCs w:val="21"/>
                      <w:vertAlign w:val="subscript"/>
                    </w:rPr>
                    <w:t>2</w:t>
                  </w:r>
                  <w:r>
                    <w:rPr>
                      <w:szCs w:val="21"/>
                    </w:rPr>
                    <w:t>）</w:t>
                  </w:r>
                </w:p>
              </w:tc>
              <w:tc>
                <w:tcPr>
                  <w:tcW w:w="1343" w:type="dxa"/>
                  <w:vAlign w:val="center"/>
                </w:tcPr>
                <w:p>
                  <w:pPr>
                    <w:spacing w:line="240" w:lineRule="exact"/>
                    <w:jc w:val="center"/>
                    <w:rPr>
                      <w:szCs w:val="21"/>
                    </w:rPr>
                  </w:pPr>
                  <w:r>
                    <w:rPr>
                      <w:szCs w:val="21"/>
                    </w:rPr>
                    <w:t>年平均质量浓度</w:t>
                  </w:r>
                </w:p>
              </w:tc>
              <w:tc>
                <w:tcPr>
                  <w:tcW w:w="1940" w:type="dxa"/>
                  <w:vAlign w:val="center"/>
                </w:tcPr>
                <w:p>
                  <w:pPr>
                    <w:spacing w:line="240" w:lineRule="exact"/>
                    <w:jc w:val="center"/>
                    <w:rPr>
                      <w:szCs w:val="21"/>
                    </w:rPr>
                  </w:pPr>
                  <w:r>
                    <w:rPr>
                      <w:szCs w:val="21"/>
                    </w:rPr>
                    <w:t>54</w:t>
                  </w:r>
                </w:p>
              </w:tc>
              <w:tc>
                <w:tcPr>
                  <w:tcW w:w="1818" w:type="dxa"/>
                  <w:vAlign w:val="center"/>
                </w:tcPr>
                <w:p>
                  <w:pPr>
                    <w:spacing w:line="240" w:lineRule="exact"/>
                    <w:jc w:val="center"/>
                    <w:rPr>
                      <w:szCs w:val="21"/>
                    </w:rPr>
                  </w:pPr>
                  <w:r>
                    <w:rPr>
                      <w:szCs w:val="21"/>
                    </w:rPr>
                    <w:t>40</w:t>
                  </w:r>
                </w:p>
              </w:tc>
              <w:tc>
                <w:tcPr>
                  <w:tcW w:w="1096" w:type="dxa"/>
                  <w:vAlign w:val="center"/>
                </w:tcPr>
                <w:p>
                  <w:pPr>
                    <w:spacing w:line="240" w:lineRule="exact"/>
                    <w:jc w:val="center"/>
                    <w:rPr>
                      <w:szCs w:val="21"/>
                    </w:rPr>
                  </w:pPr>
                  <w:r>
                    <w:rPr>
                      <w:szCs w:val="21"/>
                    </w:rPr>
                    <w:t>0.35</w:t>
                  </w:r>
                </w:p>
              </w:tc>
              <w:tc>
                <w:tcPr>
                  <w:tcW w:w="1107" w:type="dxa"/>
                  <w:vAlign w:val="center"/>
                </w:tcPr>
                <w:p>
                  <w:pPr>
                    <w:spacing w:line="240" w:lineRule="exact"/>
                    <w:jc w:val="center"/>
                    <w:rPr>
                      <w:szCs w:val="21"/>
                    </w:rPr>
                  </w:pPr>
                  <w:r>
                    <w:rPr>
                      <w:szCs w:val="21"/>
                    </w:rPr>
                    <w:t>超标</w:t>
                  </w:r>
                </w:p>
              </w:tc>
            </w:tr>
            <w:tr>
              <w:tblPrEx>
                <w:tblW w:w="0" w:type="auto"/>
                <w:jc w:val="center"/>
                <w:tblInd w:w="108" w:type="dxa"/>
                <w:tblLayout w:type="fixed"/>
                <w:tblCellMar>
                  <w:top w:w="0" w:type="dxa"/>
                  <w:left w:w="108" w:type="dxa"/>
                  <w:bottom w:w="0" w:type="dxa"/>
                  <w:right w:w="108" w:type="dxa"/>
                </w:tblCellMar>
                <w:tblLook w:val="0000"/>
              </w:tblPrEx>
              <w:trPr>
                <w:trHeight w:val="397"/>
                <w:jc w:val="center"/>
              </w:trPr>
              <w:tc>
                <w:tcPr>
                  <w:tcW w:w="1491" w:type="dxa"/>
                  <w:vAlign w:val="center"/>
                </w:tcPr>
                <w:p>
                  <w:pPr>
                    <w:spacing w:line="240" w:lineRule="exact"/>
                    <w:jc w:val="center"/>
                    <w:rPr>
                      <w:szCs w:val="21"/>
                    </w:rPr>
                  </w:pPr>
                  <w:r>
                    <w:rPr>
                      <w:szCs w:val="21"/>
                    </w:rPr>
                    <w:t>一氧化碳（CO）</w:t>
                  </w:r>
                </w:p>
              </w:tc>
              <w:tc>
                <w:tcPr>
                  <w:tcW w:w="1343" w:type="dxa"/>
                  <w:vAlign w:val="center"/>
                </w:tcPr>
                <w:p>
                  <w:pPr>
                    <w:spacing w:line="240" w:lineRule="exact"/>
                    <w:jc w:val="center"/>
                    <w:rPr>
                      <w:szCs w:val="21"/>
                    </w:rPr>
                  </w:pPr>
                  <w:r>
                    <w:rPr>
                      <w:szCs w:val="21"/>
                    </w:rPr>
                    <w:t>24小时平均质量浓度</w:t>
                  </w:r>
                </w:p>
              </w:tc>
              <w:tc>
                <w:tcPr>
                  <w:tcW w:w="1940" w:type="dxa"/>
                  <w:vAlign w:val="center"/>
                </w:tcPr>
                <w:p>
                  <w:pPr>
                    <w:spacing w:line="240" w:lineRule="exact"/>
                    <w:jc w:val="center"/>
                    <w:rPr>
                      <w:szCs w:val="21"/>
                    </w:rPr>
                  </w:pPr>
                  <w:r>
                    <w:rPr>
                      <w:szCs w:val="21"/>
                    </w:rPr>
                    <w:t>2400</w:t>
                  </w:r>
                </w:p>
              </w:tc>
              <w:tc>
                <w:tcPr>
                  <w:tcW w:w="1818" w:type="dxa"/>
                  <w:vAlign w:val="center"/>
                </w:tcPr>
                <w:p>
                  <w:pPr>
                    <w:spacing w:line="240" w:lineRule="exact"/>
                    <w:jc w:val="center"/>
                    <w:rPr>
                      <w:szCs w:val="21"/>
                    </w:rPr>
                  </w:pPr>
                  <w:r>
                    <w:rPr>
                      <w:szCs w:val="21"/>
                    </w:rPr>
                    <w:t>4000</w:t>
                  </w:r>
                </w:p>
              </w:tc>
              <w:tc>
                <w:tcPr>
                  <w:tcW w:w="1096" w:type="dxa"/>
                  <w:vAlign w:val="center"/>
                </w:tcPr>
                <w:p>
                  <w:pPr>
                    <w:spacing w:line="240" w:lineRule="exact"/>
                    <w:jc w:val="center"/>
                    <w:rPr>
                      <w:szCs w:val="21"/>
                    </w:rPr>
                  </w:pPr>
                  <w:r>
                    <w:rPr>
                      <w:szCs w:val="21"/>
                    </w:rPr>
                    <w:t>/</w:t>
                  </w:r>
                </w:p>
              </w:tc>
              <w:tc>
                <w:tcPr>
                  <w:tcW w:w="1107" w:type="dxa"/>
                  <w:vAlign w:val="center"/>
                </w:tcPr>
                <w:p>
                  <w:pPr>
                    <w:spacing w:line="240" w:lineRule="exact"/>
                    <w:jc w:val="center"/>
                    <w:rPr>
                      <w:szCs w:val="21"/>
                    </w:rPr>
                  </w:pPr>
                  <w:r>
                    <w:rPr>
                      <w:szCs w:val="21"/>
                    </w:rPr>
                    <w:t>达标</w:t>
                  </w:r>
                </w:p>
              </w:tc>
            </w:tr>
            <w:tr>
              <w:tblPrEx>
                <w:tblW w:w="0" w:type="auto"/>
                <w:jc w:val="center"/>
                <w:tblInd w:w="108" w:type="dxa"/>
                <w:tblLayout w:type="fixed"/>
                <w:tblCellMar>
                  <w:top w:w="0" w:type="dxa"/>
                  <w:left w:w="108" w:type="dxa"/>
                  <w:bottom w:w="0" w:type="dxa"/>
                  <w:right w:w="108" w:type="dxa"/>
                </w:tblCellMar>
                <w:tblLook w:val="0000"/>
              </w:tblPrEx>
              <w:trPr>
                <w:trHeight w:val="397"/>
                <w:jc w:val="center"/>
              </w:trPr>
              <w:tc>
                <w:tcPr>
                  <w:tcW w:w="1491" w:type="dxa"/>
                  <w:vAlign w:val="center"/>
                </w:tcPr>
                <w:p>
                  <w:pPr>
                    <w:spacing w:line="240" w:lineRule="exact"/>
                    <w:jc w:val="center"/>
                    <w:rPr>
                      <w:szCs w:val="21"/>
                    </w:rPr>
                  </w:pPr>
                  <w:r>
                    <w:rPr>
                      <w:szCs w:val="21"/>
                    </w:rPr>
                    <w:t>臭氧（O</w:t>
                  </w:r>
                  <w:r>
                    <w:rPr>
                      <w:szCs w:val="21"/>
                      <w:vertAlign w:val="subscript"/>
                    </w:rPr>
                    <w:t>3</w:t>
                  </w:r>
                  <w:r>
                    <w:rPr>
                      <w:szCs w:val="21"/>
                    </w:rPr>
                    <w:t>）</w:t>
                  </w:r>
                </w:p>
              </w:tc>
              <w:tc>
                <w:tcPr>
                  <w:tcW w:w="1343" w:type="dxa"/>
                  <w:vAlign w:val="center"/>
                </w:tcPr>
                <w:p>
                  <w:pPr>
                    <w:spacing w:line="240" w:lineRule="exact"/>
                    <w:jc w:val="center"/>
                    <w:rPr>
                      <w:szCs w:val="21"/>
                    </w:rPr>
                  </w:pPr>
                  <w:r>
                    <w:rPr>
                      <w:szCs w:val="21"/>
                    </w:rPr>
                    <w:t>8小时平均质量浓度</w:t>
                  </w:r>
                </w:p>
              </w:tc>
              <w:tc>
                <w:tcPr>
                  <w:tcW w:w="1940" w:type="dxa"/>
                  <w:vAlign w:val="center"/>
                </w:tcPr>
                <w:p>
                  <w:pPr>
                    <w:spacing w:line="240" w:lineRule="exact"/>
                    <w:jc w:val="center"/>
                    <w:rPr>
                      <w:szCs w:val="21"/>
                    </w:rPr>
                  </w:pPr>
                  <w:r>
                    <w:rPr>
                      <w:szCs w:val="21"/>
                    </w:rPr>
                    <w:t>201</w:t>
                  </w:r>
                </w:p>
              </w:tc>
              <w:tc>
                <w:tcPr>
                  <w:tcW w:w="1818" w:type="dxa"/>
                  <w:vAlign w:val="center"/>
                </w:tcPr>
                <w:p>
                  <w:pPr>
                    <w:spacing w:line="240" w:lineRule="exact"/>
                    <w:jc w:val="center"/>
                    <w:rPr>
                      <w:szCs w:val="21"/>
                    </w:rPr>
                  </w:pPr>
                  <w:r>
                    <w:rPr>
                      <w:szCs w:val="21"/>
                    </w:rPr>
                    <w:t>160</w:t>
                  </w:r>
                </w:p>
              </w:tc>
              <w:tc>
                <w:tcPr>
                  <w:tcW w:w="1096" w:type="dxa"/>
                  <w:vAlign w:val="center"/>
                </w:tcPr>
                <w:p>
                  <w:pPr>
                    <w:spacing w:line="240" w:lineRule="exact"/>
                    <w:jc w:val="center"/>
                    <w:rPr>
                      <w:szCs w:val="21"/>
                    </w:rPr>
                  </w:pPr>
                  <w:r>
                    <w:rPr>
                      <w:szCs w:val="21"/>
                    </w:rPr>
                    <w:t>0.32</w:t>
                  </w:r>
                </w:p>
              </w:tc>
              <w:tc>
                <w:tcPr>
                  <w:tcW w:w="1107" w:type="dxa"/>
                  <w:vAlign w:val="center"/>
                </w:tcPr>
                <w:p>
                  <w:pPr>
                    <w:spacing w:line="240" w:lineRule="exact"/>
                    <w:jc w:val="center"/>
                    <w:rPr>
                      <w:szCs w:val="21"/>
                    </w:rPr>
                  </w:pPr>
                  <w:r>
                    <w:rPr>
                      <w:szCs w:val="21"/>
                    </w:rPr>
                    <w:t>超标</w:t>
                  </w:r>
                </w:p>
              </w:tc>
            </w:tr>
          </w:tbl>
          <w:p>
            <w:pPr>
              <w:spacing w:line="440" w:lineRule="exact"/>
              <w:ind w:firstLine="480" w:firstLineChars="200"/>
              <w:rPr>
                <w:sz w:val="24"/>
              </w:rPr>
            </w:pPr>
            <w:r>
              <w:rPr>
                <w:sz w:val="24"/>
              </w:rPr>
              <w:t>从上表中可以看出，项目所在区域除一氧化碳和二氧化硫外的各项指标均超过《环境空气质量标准》（GB3095-2012）中二级标准，属于不达标区域。</w:t>
            </w:r>
          </w:p>
          <w:p>
            <w:pPr>
              <w:spacing w:line="360" w:lineRule="auto"/>
              <w:jc w:val="left"/>
              <w:rPr>
                <w:b/>
                <w:sz w:val="24"/>
              </w:rPr>
            </w:pPr>
            <w:r>
              <w:rPr>
                <w:b/>
                <w:sz w:val="24"/>
              </w:rPr>
              <w:t>2</w:t>
            </w:r>
            <w:r>
              <w:rPr>
                <w:rFonts w:hAnsi="宋体"/>
                <w:b/>
                <w:sz w:val="24"/>
              </w:rPr>
              <w:t>、</w:t>
            </w:r>
            <w:r>
              <w:rPr>
                <w:rFonts w:hAnsi="宋体" w:hint="eastAsia"/>
                <w:b/>
                <w:sz w:val="24"/>
              </w:rPr>
              <w:t>地表水质量现状</w:t>
            </w:r>
          </w:p>
          <w:p>
            <w:pPr>
              <w:spacing w:line="360" w:lineRule="auto"/>
              <w:ind w:firstLine="480" w:firstLineChars="200"/>
              <w:jc w:val="left"/>
              <w:rPr>
                <w:rFonts w:hint="eastAsia"/>
                <w:sz w:val="24"/>
              </w:rPr>
            </w:pPr>
            <w:r>
              <w:rPr>
                <w:rFonts w:hint="eastAsia"/>
                <w:sz w:val="24"/>
              </w:rPr>
              <w:t>地表水监测数据引用</w:t>
            </w:r>
            <w:r>
              <w:rPr>
                <w:rFonts w:hint="eastAsia"/>
                <w:sz w:val="24"/>
                <w:lang w:eastAsia="zh-CN"/>
              </w:rPr>
              <w:t>XXX</w:t>
            </w:r>
            <w:r>
              <w:rPr>
                <w:rFonts w:hint="eastAsia"/>
                <w:sz w:val="24"/>
              </w:rPr>
              <w:t>县环境保护监测站清峪河铁王村、李家桥水质监测报告。监测编号：三环监（污）字[2018]第36号监测报告第2页铁王村、李家桥水质监测结果，详见附件4。</w:t>
            </w:r>
          </w:p>
          <w:p>
            <w:pPr>
              <w:spacing w:line="360" w:lineRule="auto"/>
              <w:ind w:firstLine="480"/>
              <w:rPr>
                <w:rFonts w:hint="eastAsia"/>
                <w:sz w:val="24"/>
              </w:rPr>
            </w:pPr>
            <w:r>
              <w:rPr>
                <w:rFonts w:hint="eastAsia"/>
                <w:sz w:val="24"/>
              </w:rPr>
              <w:t>（1）</w:t>
            </w:r>
            <w:r>
              <w:rPr>
                <w:sz w:val="24"/>
              </w:rPr>
              <w:t xml:space="preserve"> </w:t>
            </w:r>
            <w:r>
              <w:rPr>
                <w:rFonts w:hint="eastAsia"/>
                <w:sz w:val="24"/>
              </w:rPr>
              <w:t>监测断面：设2个断面，具体监测断面见表3.2，监测点位见附图5。</w:t>
            </w:r>
          </w:p>
          <w:p>
            <w:pPr>
              <w:ind w:firstLine="482"/>
              <w:jc w:val="center"/>
              <w:rPr>
                <w:rFonts w:hint="eastAsia"/>
                <w:b/>
                <w:sz w:val="24"/>
              </w:rPr>
            </w:pPr>
          </w:p>
          <w:p>
            <w:pPr>
              <w:ind w:firstLine="482"/>
              <w:rPr>
                <w:rFonts w:hint="eastAsia"/>
                <w:b/>
                <w:szCs w:val="21"/>
              </w:rPr>
            </w:pPr>
            <w:r>
              <w:rPr>
                <w:rFonts w:hint="eastAsia"/>
                <w:bCs/>
                <w:sz w:val="24"/>
              </w:rPr>
              <w:t>表3.2</w:t>
            </w:r>
            <w:r>
              <w:rPr>
                <w:rFonts w:hint="eastAsia"/>
                <w:b/>
                <w:sz w:val="24"/>
              </w:rPr>
              <w:t xml:space="preserve">                 地表水环境质量现状监测断面布点</w:t>
            </w:r>
          </w:p>
          <w:tbl>
            <w:tblPr>
              <w:tblStyle w:val="TableNormal"/>
              <w:tblW w:w="0" w:type="auto"/>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43"/>
              <w:gridCol w:w="2895"/>
              <w:gridCol w:w="3505"/>
              <w:gridCol w:w="1252"/>
            </w:tblGrid>
            <w:tr>
              <w:tblPrEx>
                <w:tblW w:w="0" w:type="auto"/>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23"/>
                <w:jc w:val="center"/>
              </w:trPr>
              <w:tc>
                <w:tcPr>
                  <w:tcW w:w="1143" w:type="dxa"/>
                  <w:vAlign w:val="center"/>
                </w:tcPr>
                <w:p>
                  <w:pPr>
                    <w:jc w:val="center"/>
                    <w:rPr>
                      <w:b/>
                      <w:bCs/>
                      <w:szCs w:val="21"/>
                    </w:rPr>
                  </w:pPr>
                  <w:r>
                    <w:rPr>
                      <w:rFonts w:hint="eastAsia"/>
                      <w:b/>
                      <w:bCs/>
                      <w:szCs w:val="21"/>
                    </w:rPr>
                    <w:t>监测河流</w:t>
                  </w:r>
                </w:p>
              </w:tc>
              <w:tc>
                <w:tcPr>
                  <w:tcW w:w="2895" w:type="dxa"/>
                  <w:vAlign w:val="center"/>
                </w:tcPr>
                <w:p>
                  <w:pPr>
                    <w:jc w:val="center"/>
                    <w:rPr>
                      <w:b/>
                      <w:bCs/>
                      <w:szCs w:val="21"/>
                    </w:rPr>
                  </w:pPr>
                  <w:r>
                    <w:rPr>
                      <w:rFonts w:hint="eastAsia"/>
                      <w:b/>
                      <w:bCs/>
                      <w:szCs w:val="21"/>
                    </w:rPr>
                    <w:t>断面代号</w:t>
                  </w:r>
                </w:p>
              </w:tc>
              <w:tc>
                <w:tcPr>
                  <w:tcW w:w="3505" w:type="dxa"/>
                  <w:vAlign w:val="center"/>
                </w:tcPr>
                <w:p>
                  <w:pPr>
                    <w:jc w:val="center"/>
                    <w:rPr>
                      <w:b/>
                      <w:bCs/>
                      <w:szCs w:val="21"/>
                    </w:rPr>
                  </w:pPr>
                  <w:r>
                    <w:rPr>
                      <w:rFonts w:hint="eastAsia"/>
                      <w:b/>
                      <w:bCs/>
                      <w:szCs w:val="21"/>
                    </w:rPr>
                    <w:t>位置</w:t>
                  </w:r>
                </w:p>
              </w:tc>
              <w:tc>
                <w:tcPr>
                  <w:tcW w:w="1252" w:type="dxa"/>
                  <w:vAlign w:val="center"/>
                </w:tcPr>
                <w:p>
                  <w:pPr>
                    <w:jc w:val="center"/>
                    <w:rPr>
                      <w:b/>
                      <w:bCs/>
                      <w:szCs w:val="21"/>
                    </w:rPr>
                  </w:pPr>
                  <w:r>
                    <w:rPr>
                      <w:rFonts w:hint="eastAsia"/>
                      <w:b/>
                      <w:bCs/>
                      <w:szCs w:val="21"/>
                    </w:rPr>
                    <w:t>点位说明</w:t>
                  </w:r>
                </w:p>
              </w:tc>
            </w:tr>
            <w:tr>
              <w:tblPrEx>
                <w:tblW w:w="0" w:type="auto"/>
                <w:jc w:val="center"/>
                <w:tblInd w:w="108" w:type="dxa"/>
                <w:tblLayout w:type="fixed"/>
                <w:tblCellMar>
                  <w:top w:w="0" w:type="dxa"/>
                  <w:left w:w="108" w:type="dxa"/>
                  <w:bottom w:w="0" w:type="dxa"/>
                  <w:right w:w="108" w:type="dxa"/>
                </w:tblCellMar>
                <w:tblLook w:val="0000"/>
              </w:tblPrEx>
              <w:trPr>
                <w:trHeight w:val="323"/>
                <w:jc w:val="center"/>
              </w:trPr>
              <w:tc>
                <w:tcPr>
                  <w:tcW w:w="1143" w:type="dxa"/>
                  <w:vMerge w:val="restart"/>
                  <w:vAlign w:val="center"/>
                </w:tcPr>
                <w:p>
                  <w:pPr>
                    <w:jc w:val="center"/>
                    <w:rPr>
                      <w:rFonts w:hint="eastAsia"/>
                      <w:szCs w:val="21"/>
                    </w:rPr>
                  </w:pPr>
                  <w:r>
                    <w:rPr>
                      <w:rFonts w:hint="eastAsia"/>
                      <w:szCs w:val="21"/>
                    </w:rPr>
                    <w:t>清峪河</w:t>
                  </w:r>
                </w:p>
              </w:tc>
              <w:tc>
                <w:tcPr>
                  <w:tcW w:w="2895" w:type="dxa"/>
                  <w:vAlign w:val="center"/>
                </w:tcPr>
                <w:p>
                  <w:pPr>
                    <w:jc w:val="center"/>
                    <w:rPr>
                      <w:szCs w:val="21"/>
                    </w:rPr>
                  </w:pPr>
                  <w:r>
                    <w:rPr>
                      <w:rFonts w:hint="eastAsia"/>
                      <w:szCs w:val="21"/>
                    </w:rPr>
                    <w:t>syj-2018（污）-42（铁王村）</w:t>
                  </w:r>
                </w:p>
              </w:tc>
              <w:tc>
                <w:tcPr>
                  <w:tcW w:w="3505" w:type="dxa"/>
                  <w:vAlign w:val="center"/>
                </w:tcPr>
                <w:p>
                  <w:pPr>
                    <w:jc w:val="center"/>
                    <w:rPr>
                      <w:rFonts w:hint="eastAsia"/>
                      <w:szCs w:val="21"/>
                    </w:rPr>
                  </w:pPr>
                  <w:r>
                    <w:rPr>
                      <w:rFonts w:hint="eastAsia"/>
                      <w:szCs w:val="21"/>
                    </w:rPr>
                    <w:t>距离项目地5600m处的铁王村处</w:t>
                  </w:r>
                </w:p>
              </w:tc>
              <w:tc>
                <w:tcPr>
                  <w:tcW w:w="1252" w:type="dxa"/>
                  <w:vAlign w:val="center"/>
                </w:tcPr>
                <w:p>
                  <w:pPr>
                    <w:jc w:val="center"/>
                    <w:rPr>
                      <w:rFonts w:hint="eastAsia"/>
                      <w:szCs w:val="21"/>
                    </w:rPr>
                  </w:pPr>
                  <w:r>
                    <w:rPr>
                      <w:rFonts w:hint="eastAsia"/>
                      <w:szCs w:val="21"/>
                    </w:rPr>
                    <w:t>上游</w:t>
                  </w:r>
                </w:p>
              </w:tc>
            </w:tr>
            <w:tr>
              <w:tblPrEx>
                <w:tblW w:w="0" w:type="auto"/>
                <w:jc w:val="center"/>
                <w:tblInd w:w="108" w:type="dxa"/>
                <w:tblLayout w:type="fixed"/>
                <w:tblCellMar>
                  <w:top w:w="0" w:type="dxa"/>
                  <w:left w:w="108" w:type="dxa"/>
                  <w:bottom w:w="0" w:type="dxa"/>
                  <w:right w:w="108" w:type="dxa"/>
                </w:tblCellMar>
                <w:tblLook w:val="0000"/>
              </w:tblPrEx>
              <w:trPr>
                <w:trHeight w:val="323"/>
                <w:jc w:val="center"/>
              </w:trPr>
              <w:tc>
                <w:tcPr>
                  <w:tcW w:w="1143" w:type="dxa"/>
                  <w:vMerge/>
                  <w:vAlign w:val="center"/>
                </w:tcPr>
                <w:p>
                  <w:pPr>
                    <w:ind w:firstLine="480"/>
                    <w:jc w:val="center"/>
                    <w:rPr>
                      <w:szCs w:val="21"/>
                    </w:rPr>
                  </w:pPr>
                </w:p>
              </w:tc>
              <w:tc>
                <w:tcPr>
                  <w:tcW w:w="2895" w:type="dxa"/>
                  <w:vAlign w:val="center"/>
                </w:tcPr>
                <w:p>
                  <w:pPr>
                    <w:jc w:val="center"/>
                    <w:rPr>
                      <w:szCs w:val="21"/>
                    </w:rPr>
                  </w:pPr>
                  <w:r>
                    <w:rPr>
                      <w:rFonts w:hint="eastAsia"/>
                      <w:szCs w:val="21"/>
                    </w:rPr>
                    <w:t>syj-2018（污）-43（李家桥）</w:t>
                  </w:r>
                </w:p>
              </w:tc>
              <w:tc>
                <w:tcPr>
                  <w:tcW w:w="3505" w:type="dxa"/>
                  <w:vAlign w:val="center"/>
                </w:tcPr>
                <w:p>
                  <w:pPr>
                    <w:jc w:val="center"/>
                    <w:rPr>
                      <w:rFonts w:hint="eastAsia"/>
                      <w:szCs w:val="21"/>
                    </w:rPr>
                  </w:pPr>
                  <w:r>
                    <w:rPr>
                      <w:rFonts w:hint="eastAsia"/>
                      <w:szCs w:val="21"/>
                    </w:rPr>
                    <w:t>距离项目地1850m处的李家桥处</w:t>
                  </w:r>
                </w:p>
              </w:tc>
              <w:tc>
                <w:tcPr>
                  <w:tcW w:w="1252" w:type="dxa"/>
                  <w:vAlign w:val="center"/>
                </w:tcPr>
                <w:p>
                  <w:pPr>
                    <w:jc w:val="center"/>
                    <w:rPr>
                      <w:rFonts w:hint="eastAsia"/>
                      <w:szCs w:val="21"/>
                    </w:rPr>
                  </w:pPr>
                  <w:r>
                    <w:rPr>
                      <w:rFonts w:hint="eastAsia"/>
                      <w:szCs w:val="21"/>
                    </w:rPr>
                    <w:t>下游</w:t>
                  </w:r>
                </w:p>
              </w:tc>
            </w:tr>
          </w:tbl>
          <w:p>
            <w:pPr>
              <w:spacing w:line="360" w:lineRule="auto"/>
              <w:ind w:firstLine="480" w:firstLineChars="200"/>
              <w:rPr>
                <w:sz w:val="24"/>
              </w:rPr>
            </w:pPr>
            <w:r>
              <w:rPr>
                <w:rFonts w:hint="eastAsia"/>
                <w:sz w:val="24"/>
              </w:rPr>
              <w:t>（2）监测项目：溶解氧、</w:t>
            </w:r>
            <w:r>
              <w:rPr>
                <w:sz w:val="24"/>
              </w:rPr>
              <w:t>COD</w:t>
            </w:r>
            <w:r>
              <w:rPr>
                <w:rFonts w:hint="eastAsia"/>
                <w:sz w:val="24"/>
              </w:rPr>
              <w:t>、氨氮、总磷。</w:t>
            </w:r>
          </w:p>
        </w:tc>
      </w:tr>
    </w:tbl>
    <w:p>
      <w:pPr>
        <w:sectPr>
          <w:headerReference w:type="default" r:id="rId40"/>
          <w:footerReference w:type="default" r:id="rId41"/>
          <w:pgSz w:w="11906" w:h="16838"/>
          <w:pgMar w:top="1440" w:right="1800" w:bottom="1440" w:left="1800" w:header="851" w:footer="992" w:gutter="0"/>
          <w:pgNumType w:fmt="decimalFullWidth" w:start="12"/>
          <w:cols w:space="708"/>
          <w:docGrid w:type="lines" w:linePitch="312"/>
        </w:sectPr>
      </w:pP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
      <w:tblGrid>
        <w:gridCol w:w="9011"/>
      </w:tblGrid>
      <w:tr>
        <w:tblPrEx>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Ex>
        <w:trPr>
          <w:trHeight w:val="12604"/>
          <w:jc w:val="center"/>
        </w:trPr>
        <w:tc>
          <w:tcPr>
            <w:tcW w:w="9011" w:type="dxa"/>
          </w:tcPr>
          <w:p>
            <w:pPr>
              <w:spacing w:line="360" w:lineRule="auto"/>
              <w:ind w:firstLine="480"/>
              <w:rPr>
                <w:sz w:val="24"/>
              </w:rPr>
            </w:pPr>
            <w:r>
              <w:rPr>
                <w:rFonts w:hint="eastAsia"/>
                <w:sz w:val="24"/>
              </w:rPr>
              <w:t>（3）采样</w:t>
            </w:r>
            <w:r>
              <w:rPr>
                <w:sz w:val="24"/>
              </w:rPr>
              <w:t>时间及频次</w:t>
            </w:r>
          </w:p>
          <w:p>
            <w:pPr>
              <w:spacing w:line="360" w:lineRule="auto"/>
              <w:ind w:firstLine="480"/>
              <w:rPr>
                <w:sz w:val="24"/>
              </w:rPr>
            </w:pPr>
            <w:r>
              <w:rPr>
                <w:rFonts w:hint="eastAsia"/>
                <w:sz w:val="24"/>
              </w:rPr>
              <w:t>采样</w:t>
            </w:r>
            <w:r>
              <w:rPr>
                <w:sz w:val="24"/>
              </w:rPr>
              <w:t>时间为：201</w:t>
            </w:r>
            <w:r>
              <w:rPr>
                <w:rFonts w:hint="eastAsia"/>
                <w:sz w:val="24"/>
              </w:rPr>
              <w:t>8年6月4日，监测1天，每天</w:t>
            </w:r>
            <w:r>
              <w:rPr>
                <w:sz w:val="24"/>
              </w:rPr>
              <w:t>1</w:t>
            </w:r>
            <w:r>
              <w:rPr>
                <w:rFonts w:hint="eastAsia"/>
                <w:sz w:val="24"/>
              </w:rPr>
              <w:t>次</w:t>
            </w:r>
            <w:r>
              <w:rPr>
                <w:sz w:val="24"/>
              </w:rPr>
              <w:t>。</w:t>
            </w:r>
          </w:p>
          <w:p>
            <w:pPr>
              <w:spacing w:line="360" w:lineRule="auto"/>
              <w:ind w:firstLine="480"/>
              <w:rPr>
                <w:sz w:val="24"/>
              </w:rPr>
            </w:pPr>
            <w:r>
              <w:rPr>
                <w:rFonts w:hint="eastAsia"/>
                <w:sz w:val="24"/>
              </w:rPr>
              <w:t>（4）</w:t>
            </w:r>
            <w:r>
              <w:rPr>
                <w:sz w:val="24"/>
              </w:rPr>
              <w:t>监测及评价结果</w:t>
            </w:r>
          </w:p>
          <w:p>
            <w:pPr>
              <w:spacing w:line="360" w:lineRule="auto"/>
              <w:ind w:firstLine="480"/>
              <w:rPr>
                <w:sz w:val="24"/>
              </w:rPr>
            </w:pPr>
            <w:r>
              <w:rPr>
                <w:sz w:val="24"/>
              </w:rPr>
              <w:t>监测结果及评价详见表</w:t>
            </w:r>
            <w:r>
              <w:rPr>
                <w:rFonts w:hint="eastAsia"/>
                <w:sz w:val="24"/>
              </w:rPr>
              <w:t>3.3。</w:t>
            </w:r>
          </w:p>
          <w:p>
            <w:pPr>
              <w:ind w:firstLine="480" w:firstLineChars="200"/>
              <w:rPr>
                <w:rFonts w:cs="黑体" w:hint="eastAsia"/>
                <w:b/>
                <w:bCs/>
                <w:sz w:val="24"/>
              </w:rPr>
            </w:pPr>
            <w:r>
              <w:rPr>
                <w:rFonts w:cs="黑体" w:hint="eastAsia"/>
                <w:sz w:val="24"/>
              </w:rPr>
              <w:t>表3.3</w:t>
            </w:r>
            <w:r>
              <w:rPr>
                <w:rFonts w:cs="黑体" w:hint="eastAsia"/>
                <w:b/>
                <w:bCs/>
                <w:sz w:val="24"/>
              </w:rPr>
              <w:t xml:space="preserve">       地表水环境监测值及评价结果一览表</w:t>
            </w:r>
          </w:p>
          <w:tbl>
            <w:tblPr>
              <w:tblStyle w:val="TableNormal"/>
              <w:tblW w:w="0" w:type="auto"/>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574"/>
              <w:gridCol w:w="1153"/>
              <w:gridCol w:w="1553"/>
              <w:gridCol w:w="976"/>
              <w:gridCol w:w="1153"/>
              <w:gridCol w:w="1386"/>
            </w:tblGrid>
            <w:tr>
              <w:tblPrEx>
                <w:tblW w:w="0" w:type="auto"/>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2574" w:type="dxa"/>
                  <w:vAlign w:val="center"/>
                </w:tcPr>
                <w:p>
                  <w:pPr>
                    <w:adjustRightInd w:val="0"/>
                    <w:snapToGrid w:val="0"/>
                    <w:jc w:val="center"/>
                    <w:rPr>
                      <w:b/>
                      <w:bCs/>
                      <w:szCs w:val="21"/>
                    </w:rPr>
                  </w:pPr>
                  <w:r>
                    <w:rPr>
                      <w:b/>
                      <w:bCs/>
                      <w:szCs w:val="21"/>
                    </w:rPr>
                    <w:t>采样点</w:t>
                  </w:r>
                </w:p>
              </w:tc>
              <w:tc>
                <w:tcPr>
                  <w:tcW w:w="1153" w:type="dxa"/>
                  <w:vAlign w:val="center"/>
                </w:tcPr>
                <w:p>
                  <w:pPr>
                    <w:adjustRightInd w:val="0"/>
                    <w:snapToGrid w:val="0"/>
                    <w:jc w:val="center"/>
                    <w:rPr>
                      <w:b/>
                      <w:bCs/>
                      <w:szCs w:val="21"/>
                    </w:rPr>
                  </w:pPr>
                  <w:r>
                    <w:rPr>
                      <w:b/>
                      <w:bCs/>
                      <w:szCs w:val="21"/>
                    </w:rPr>
                    <w:t>项 目</w:t>
                  </w:r>
                </w:p>
              </w:tc>
              <w:tc>
                <w:tcPr>
                  <w:tcW w:w="1553" w:type="dxa"/>
                  <w:vAlign w:val="center"/>
                </w:tcPr>
                <w:p>
                  <w:pPr>
                    <w:adjustRightInd w:val="0"/>
                    <w:snapToGrid w:val="0"/>
                    <w:jc w:val="center"/>
                    <w:rPr>
                      <w:b/>
                      <w:bCs/>
                      <w:szCs w:val="21"/>
                    </w:rPr>
                  </w:pPr>
                  <w:r>
                    <w:rPr>
                      <w:rFonts w:hint="eastAsia"/>
                      <w:b/>
                      <w:bCs/>
                      <w:szCs w:val="21"/>
                    </w:rPr>
                    <w:t>监测结果</w:t>
                  </w:r>
                  <w:r>
                    <w:rPr>
                      <w:b/>
                      <w:bCs/>
                      <w:szCs w:val="21"/>
                    </w:rPr>
                    <w:t>(mg/L)</w:t>
                  </w:r>
                </w:p>
              </w:tc>
              <w:tc>
                <w:tcPr>
                  <w:tcW w:w="976" w:type="dxa"/>
                  <w:vAlign w:val="center"/>
                </w:tcPr>
                <w:p>
                  <w:pPr>
                    <w:adjustRightInd w:val="0"/>
                    <w:snapToGrid w:val="0"/>
                    <w:jc w:val="center"/>
                    <w:rPr>
                      <w:b/>
                      <w:bCs/>
                      <w:szCs w:val="21"/>
                    </w:rPr>
                  </w:pPr>
                  <w:r>
                    <w:rPr>
                      <w:b/>
                      <w:bCs/>
                      <w:szCs w:val="21"/>
                    </w:rPr>
                    <w:t>标准值(mg/L)</w:t>
                  </w:r>
                </w:p>
              </w:tc>
              <w:tc>
                <w:tcPr>
                  <w:tcW w:w="1153" w:type="dxa"/>
                  <w:vAlign w:val="center"/>
                </w:tcPr>
                <w:p>
                  <w:pPr>
                    <w:adjustRightInd w:val="0"/>
                    <w:snapToGrid w:val="0"/>
                    <w:jc w:val="center"/>
                    <w:rPr>
                      <w:b/>
                      <w:bCs/>
                      <w:szCs w:val="21"/>
                    </w:rPr>
                  </w:pPr>
                  <w:r>
                    <w:rPr>
                      <w:b/>
                      <w:bCs/>
                      <w:szCs w:val="21"/>
                    </w:rPr>
                    <w:t>最大超标倍数</w:t>
                  </w:r>
                </w:p>
              </w:tc>
              <w:tc>
                <w:tcPr>
                  <w:tcW w:w="1386" w:type="dxa"/>
                  <w:vAlign w:val="center"/>
                </w:tcPr>
                <w:p>
                  <w:pPr>
                    <w:adjustRightInd w:val="0"/>
                    <w:snapToGrid w:val="0"/>
                    <w:jc w:val="center"/>
                    <w:rPr>
                      <w:b/>
                      <w:bCs/>
                      <w:szCs w:val="21"/>
                    </w:rPr>
                  </w:pPr>
                  <w:r>
                    <w:rPr>
                      <w:b/>
                      <w:bCs/>
                      <w:szCs w:val="21"/>
                    </w:rPr>
                    <w:t>评价结果</w:t>
                  </w:r>
                </w:p>
              </w:tc>
            </w:tr>
            <w:tr>
              <w:tblPrEx>
                <w:tblW w:w="0" w:type="auto"/>
                <w:jc w:val="center"/>
                <w:tblInd w:w="108" w:type="dxa"/>
                <w:tblLayout w:type="fixed"/>
                <w:tblCellMar>
                  <w:top w:w="0" w:type="dxa"/>
                  <w:left w:w="108" w:type="dxa"/>
                  <w:bottom w:w="0" w:type="dxa"/>
                  <w:right w:w="108" w:type="dxa"/>
                </w:tblCellMar>
                <w:tblLook w:val="0000"/>
              </w:tblPrEx>
              <w:trPr>
                <w:trHeight w:val="350"/>
                <w:jc w:val="center"/>
              </w:trPr>
              <w:tc>
                <w:tcPr>
                  <w:tcW w:w="2574" w:type="dxa"/>
                  <w:vMerge w:val="restart"/>
                  <w:vAlign w:val="center"/>
                </w:tcPr>
                <w:p>
                  <w:pPr>
                    <w:adjustRightInd w:val="0"/>
                    <w:snapToGrid w:val="0"/>
                    <w:jc w:val="center"/>
                    <w:rPr>
                      <w:rFonts w:hint="eastAsia"/>
                      <w:szCs w:val="21"/>
                    </w:rPr>
                  </w:pPr>
                  <w:r>
                    <w:rPr>
                      <w:rFonts w:hint="eastAsia"/>
                      <w:szCs w:val="21"/>
                    </w:rPr>
                    <w:t>syj-2018（污）-43</w:t>
                  </w:r>
                </w:p>
                <w:p>
                  <w:pPr>
                    <w:adjustRightInd w:val="0"/>
                    <w:snapToGrid w:val="0"/>
                    <w:jc w:val="center"/>
                    <w:rPr>
                      <w:szCs w:val="21"/>
                    </w:rPr>
                  </w:pPr>
                  <w:r>
                    <w:rPr>
                      <w:rFonts w:hint="eastAsia"/>
                      <w:szCs w:val="21"/>
                    </w:rPr>
                    <w:t>（李家桥）</w:t>
                  </w:r>
                </w:p>
              </w:tc>
              <w:tc>
                <w:tcPr>
                  <w:tcW w:w="1153" w:type="dxa"/>
                  <w:vAlign w:val="center"/>
                </w:tcPr>
                <w:p>
                  <w:pPr>
                    <w:adjustRightInd w:val="0"/>
                    <w:snapToGrid w:val="0"/>
                    <w:jc w:val="center"/>
                    <w:rPr>
                      <w:szCs w:val="21"/>
                    </w:rPr>
                  </w:pPr>
                  <w:r>
                    <w:rPr>
                      <w:rFonts w:hint="eastAsia"/>
                      <w:szCs w:val="21"/>
                    </w:rPr>
                    <w:t>溶解氧</w:t>
                  </w:r>
                </w:p>
              </w:tc>
              <w:tc>
                <w:tcPr>
                  <w:tcW w:w="1553" w:type="dxa"/>
                  <w:vAlign w:val="center"/>
                </w:tcPr>
                <w:p>
                  <w:pPr>
                    <w:widowControl/>
                    <w:spacing w:line="360" w:lineRule="exact"/>
                    <w:jc w:val="center"/>
                    <w:rPr>
                      <w:rFonts w:hint="eastAsia"/>
                      <w:kern w:val="0"/>
                      <w:szCs w:val="21"/>
                    </w:rPr>
                  </w:pPr>
                  <w:r>
                    <w:rPr>
                      <w:rFonts w:hint="eastAsia"/>
                      <w:kern w:val="0"/>
                      <w:szCs w:val="21"/>
                    </w:rPr>
                    <w:t>6.3</w:t>
                  </w:r>
                </w:p>
              </w:tc>
              <w:tc>
                <w:tcPr>
                  <w:tcW w:w="976" w:type="dxa"/>
                  <w:vAlign w:val="center"/>
                </w:tcPr>
                <w:p>
                  <w:pPr>
                    <w:widowControl/>
                    <w:spacing w:line="300" w:lineRule="exact"/>
                    <w:contextualSpacing/>
                    <w:jc w:val="center"/>
                    <w:rPr>
                      <w:szCs w:val="21"/>
                    </w:rPr>
                  </w:pPr>
                  <w:r>
                    <w:rPr>
                      <w:rFonts w:hint="eastAsia"/>
                      <w:kern w:val="0"/>
                      <w:szCs w:val="21"/>
                    </w:rPr>
                    <w:t>≥</w:t>
                  </w:r>
                  <w:r>
                    <w:rPr>
                      <w:rFonts w:hint="eastAsia"/>
                      <w:kern w:val="0"/>
                      <w:szCs w:val="21"/>
                    </w:rPr>
                    <w:t>3</w:t>
                  </w:r>
                </w:p>
              </w:tc>
              <w:tc>
                <w:tcPr>
                  <w:tcW w:w="1153" w:type="dxa"/>
                  <w:vAlign w:val="center"/>
                </w:tcPr>
                <w:p>
                  <w:pPr>
                    <w:adjustRightInd w:val="0"/>
                    <w:snapToGrid w:val="0"/>
                    <w:jc w:val="center"/>
                    <w:rPr>
                      <w:rFonts w:hint="eastAsia"/>
                      <w:szCs w:val="21"/>
                    </w:rPr>
                  </w:pPr>
                  <w:r>
                    <w:rPr>
                      <w:rFonts w:hint="eastAsia"/>
                      <w:szCs w:val="21"/>
                    </w:rPr>
                    <w:t>/</w:t>
                  </w:r>
                </w:p>
              </w:tc>
              <w:tc>
                <w:tcPr>
                  <w:tcW w:w="1386" w:type="dxa"/>
                  <w:vAlign w:val="center"/>
                </w:tcPr>
                <w:p>
                  <w:pPr>
                    <w:widowControl/>
                    <w:spacing w:line="300" w:lineRule="exact"/>
                    <w:contextualSpacing/>
                    <w:jc w:val="center"/>
                    <w:rPr>
                      <w:rFonts w:hint="eastAsia"/>
                      <w:szCs w:val="21"/>
                    </w:rPr>
                  </w:pPr>
                  <w:r>
                    <w:rPr>
                      <w:rFonts w:hint="eastAsia"/>
                      <w:szCs w:val="21"/>
                    </w:rPr>
                    <w:t>达标</w:t>
                  </w:r>
                </w:p>
              </w:tc>
            </w:tr>
            <w:tr>
              <w:tblPrEx>
                <w:tblW w:w="0" w:type="auto"/>
                <w:jc w:val="center"/>
                <w:tblInd w:w="108" w:type="dxa"/>
                <w:tblLayout w:type="fixed"/>
                <w:tblCellMar>
                  <w:top w:w="0" w:type="dxa"/>
                  <w:left w:w="108" w:type="dxa"/>
                  <w:bottom w:w="0" w:type="dxa"/>
                  <w:right w:w="108" w:type="dxa"/>
                </w:tblCellMar>
                <w:tblLook w:val="0000"/>
              </w:tblPrEx>
              <w:trPr>
                <w:trHeight w:val="410"/>
                <w:jc w:val="center"/>
              </w:trPr>
              <w:tc>
                <w:tcPr>
                  <w:tcW w:w="2574" w:type="dxa"/>
                  <w:vMerge/>
                  <w:vAlign w:val="center"/>
                </w:tcPr>
                <w:p>
                  <w:pPr>
                    <w:widowControl/>
                    <w:adjustRightInd w:val="0"/>
                    <w:snapToGrid w:val="0"/>
                    <w:ind w:firstLine="420"/>
                    <w:jc w:val="center"/>
                    <w:rPr>
                      <w:szCs w:val="21"/>
                    </w:rPr>
                  </w:pPr>
                </w:p>
              </w:tc>
              <w:tc>
                <w:tcPr>
                  <w:tcW w:w="1153" w:type="dxa"/>
                  <w:vAlign w:val="center"/>
                </w:tcPr>
                <w:p>
                  <w:pPr>
                    <w:adjustRightInd w:val="0"/>
                    <w:snapToGrid w:val="0"/>
                    <w:jc w:val="center"/>
                    <w:rPr>
                      <w:szCs w:val="21"/>
                    </w:rPr>
                  </w:pPr>
                  <w:r>
                    <w:rPr>
                      <w:szCs w:val="21"/>
                    </w:rPr>
                    <w:t>COD</w:t>
                  </w:r>
                </w:p>
              </w:tc>
              <w:tc>
                <w:tcPr>
                  <w:tcW w:w="1553" w:type="dxa"/>
                  <w:vAlign w:val="center"/>
                </w:tcPr>
                <w:p>
                  <w:pPr>
                    <w:widowControl/>
                    <w:spacing w:line="360" w:lineRule="exact"/>
                    <w:jc w:val="center"/>
                    <w:rPr>
                      <w:rFonts w:hint="eastAsia"/>
                      <w:szCs w:val="21"/>
                    </w:rPr>
                  </w:pPr>
                  <w:r>
                    <w:rPr>
                      <w:rFonts w:hint="eastAsia"/>
                      <w:szCs w:val="21"/>
                    </w:rPr>
                    <w:t>61</w:t>
                  </w:r>
                </w:p>
              </w:tc>
              <w:tc>
                <w:tcPr>
                  <w:tcW w:w="976" w:type="dxa"/>
                  <w:vAlign w:val="center"/>
                </w:tcPr>
                <w:p>
                  <w:pPr>
                    <w:widowControl/>
                    <w:spacing w:line="300" w:lineRule="exact"/>
                    <w:contextualSpacing/>
                    <w:jc w:val="center"/>
                    <w:rPr>
                      <w:szCs w:val="21"/>
                    </w:rPr>
                  </w:pPr>
                  <w:r>
                    <w:rPr>
                      <w:rFonts w:hint="eastAsia"/>
                      <w:kern w:val="0"/>
                      <w:szCs w:val="21"/>
                    </w:rPr>
                    <w:t>≤</w:t>
                  </w:r>
                  <w:r>
                    <w:rPr>
                      <w:kern w:val="0"/>
                      <w:szCs w:val="21"/>
                    </w:rPr>
                    <w:t>30</w:t>
                  </w:r>
                </w:p>
              </w:tc>
              <w:tc>
                <w:tcPr>
                  <w:tcW w:w="1153" w:type="dxa"/>
                  <w:vAlign w:val="center"/>
                </w:tcPr>
                <w:p>
                  <w:pPr>
                    <w:adjustRightInd w:val="0"/>
                    <w:snapToGrid w:val="0"/>
                    <w:jc w:val="center"/>
                    <w:rPr>
                      <w:rFonts w:hint="eastAsia"/>
                      <w:szCs w:val="21"/>
                    </w:rPr>
                  </w:pPr>
                  <w:r>
                    <w:rPr>
                      <w:rFonts w:hint="eastAsia"/>
                      <w:szCs w:val="21"/>
                    </w:rPr>
                    <w:t>1.03</w:t>
                  </w:r>
                </w:p>
              </w:tc>
              <w:tc>
                <w:tcPr>
                  <w:tcW w:w="1386" w:type="dxa"/>
                  <w:vAlign w:val="center"/>
                </w:tcPr>
                <w:p>
                  <w:pPr>
                    <w:adjustRightInd w:val="0"/>
                    <w:snapToGrid w:val="0"/>
                    <w:jc w:val="center"/>
                    <w:rPr>
                      <w:szCs w:val="21"/>
                    </w:rPr>
                  </w:pPr>
                  <w:r>
                    <w:rPr>
                      <w:szCs w:val="21"/>
                    </w:rPr>
                    <w:t>超标</w:t>
                  </w:r>
                </w:p>
              </w:tc>
            </w:tr>
            <w:tr>
              <w:tblPrEx>
                <w:tblW w:w="0" w:type="auto"/>
                <w:jc w:val="center"/>
                <w:tblInd w:w="108" w:type="dxa"/>
                <w:tblLayout w:type="fixed"/>
                <w:tblCellMar>
                  <w:top w:w="0" w:type="dxa"/>
                  <w:left w:w="108" w:type="dxa"/>
                  <w:bottom w:w="0" w:type="dxa"/>
                  <w:right w:w="108" w:type="dxa"/>
                </w:tblCellMar>
                <w:tblLook w:val="0000"/>
              </w:tblPrEx>
              <w:trPr>
                <w:trHeight w:val="352"/>
                <w:jc w:val="center"/>
              </w:trPr>
              <w:tc>
                <w:tcPr>
                  <w:tcW w:w="2574" w:type="dxa"/>
                  <w:vMerge/>
                  <w:vAlign w:val="center"/>
                </w:tcPr>
                <w:p>
                  <w:pPr>
                    <w:widowControl/>
                    <w:adjustRightInd w:val="0"/>
                    <w:snapToGrid w:val="0"/>
                    <w:ind w:firstLine="420"/>
                    <w:jc w:val="center"/>
                    <w:rPr>
                      <w:szCs w:val="21"/>
                    </w:rPr>
                  </w:pPr>
                </w:p>
              </w:tc>
              <w:tc>
                <w:tcPr>
                  <w:tcW w:w="1153" w:type="dxa"/>
                  <w:vAlign w:val="center"/>
                </w:tcPr>
                <w:p>
                  <w:pPr>
                    <w:adjustRightInd w:val="0"/>
                    <w:snapToGrid w:val="0"/>
                    <w:jc w:val="center"/>
                    <w:rPr>
                      <w:szCs w:val="21"/>
                    </w:rPr>
                  </w:pPr>
                  <w:r>
                    <w:rPr>
                      <w:szCs w:val="21"/>
                    </w:rPr>
                    <w:t>NH</w:t>
                  </w:r>
                  <w:r>
                    <w:rPr>
                      <w:szCs w:val="21"/>
                      <w:vertAlign w:val="subscript"/>
                    </w:rPr>
                    <w:t>3</w:t>
                  </w:r>
                  <w:r>
                    <w:rPr>
                      <w:szCs w:val="21"/>
                    </w:rPr>
                    <w:t>-N</w:t>
                  </w:r>
                </w:p>
              </w:tc>
              <w:tc>
                <w:tcPr>
                  <w:tcW w:w="1553" w:type="dxa"/>
                  <w:vAlign w:val="center"/>
                </w:tcPr>
                <w:p>
                  <w:pPr>
                    <w:adjustRightInd w:val="0"/>
                    <w:snapToGrid w:val="0"/>
                    <w:jc w:val="center"/>
                    <w:rPr>
                      <w:rFonts w:hint="eastAsia"/>
                      <w:szCs w:val="21"/>
                    </w:rPr>
                  </w:pPr>
                  <w:r>
                    <w:rPr>
                      <w:rFonts w:hint="eastAsia"/>
                      <w:szCs w:val="21"/>
                    </w:rPr>
                    <w:t>2.59</w:t>
                  </w:r>
                </w:p>
              </w:tc>
              <w:tc>
                <w:tcPr>
                  <w:tcW w:w="976" w:type="dxa"/>
                  <w:vAlign w:val="center"/>
                </w:tcPr>
                <w:p>
                  <w:pPr>
                    <w:widowControl/>
                    <w:spacing w:line="300" w:lineRule="exact"/>
                    <w:contextualSpacing/>
                    <w:jc w:val="center"/>
                    <w:rPr>
                      <w:szCs w:val="21"/>
                    </w:rPr>
                  </w:pPr>
                  <w:r>
                    <w:rPr>
                      <w:rFonts w:hint="eastAsia"/>
                      <w:kern w:val="0"/>
                      <w:szCs w:val="21"/>
                    </w:rPr>
                    <w:t>≤</w:t>
                  </w:r>
                  <w:r>
                    <w:rPr>
                      <w:kern w:val="0"/>
                      <w:szCs w:val="21"/>
                    </w:rPr>
                    <w:t>1.5</w:t>
                  </w:r>
                </w:p>
              </w:tc>
              <w:tc>
                <w:tcPr>
                  <w:tcW w:w="1153" w:type="dxa"/>
                  <w:vAlign w:val="center"/>
                </w:tcPr>
                <w:p>
                  <w:pPr>
                    <w:adjustRightInd w:val="0"/>
                    <w:snapToGrid w:val="0"/>
                    <w:jc w:val="center"/>
                    <w:rPr>
                      <w:rFonts w:hint="eastAsia"/>
                      <w:szCs w:val="21"/>
                    </w:rPr>
                  </w:pPr>
                  <w:r>
                    <w:rPr>
                      <w:rFonts w:hint="eastAsia"/>
                      <w:szCs w:val="21"/>
                    </w:rPr>
                    <w:t>0.73</w:t>
                  </w:r>
                </w:p>
              </w:tc>
              <w:tc>
                <w:tcPr>
                  <w:tcW w:w="1386" w:type="dxa"/>
                  <w:vAlign w:val="center"/>
                </w:tcPr>
                <w:p>
                  <w:pPr>
                    <w:adjustRightInd w:val="0"/>
                    <w:snapToGrid w:val="0"/>
                    <w:jc w:val="center"/>
                    <w:rPr>
                      <w:szCs w:val="21"/>
                    </w:rPr>
                  </w:pPr>
                  <w:r>
                    <w:rPr>
                      <w:szCs w:val="21"/>
                    </w:rPr>
                    <w:t>超标</w:t>
                  </w:r>
                </w:p>
              </w:tc>
            </w:tr>
            <w:tr>
              <w:tblPrEx>
                <w:tblW w:w="0" w:type="auto"/>
                <w:jc w:val="center"/>
                <w:tblInd w:w="108" w:type="dxa"/>
                <w:tblLayout w:type="fixed"/>
                <w:tblCellMar>
                  <w:top w:w="0" w:type="dxa"/>
                  <w:left w:w="108" w:type="dxa"/>
                  <w:bottom w:w="0" w:type="dxa"/>
                  <w:right w:w="108" w:type="dxa"/>
                </w:tblCellMar>
                <w:tblLook w:val="0000"/>
              </w:tblPrEx>
              <w:trPr>
                <w:trHeight w:val="391"/>
                <w:jc w:val="center"/>
              </w:trPr>
              <w:tc>
                <w:tcPr>
                  <w:tcW w:w="2574" w:type="dxa"/>
                  <w:vMerge/>
                  <w:vAlign w:val="center"/>
                </w:tcPr>
                <w:p>
                  <w:pPr>
                    <w:widowControl/>
                    <w:adjustRightInd w:val="0"/>
                    <w:snapToGrid w:val="0"/>
                    <w:ind w:firstLine="420"/>
                    <w:jc w:val="center"/>
                    <w:rPr>
                      <w:szCs w:val="21"/>
                    </w:rPr>
                  </w:pPr>
                </w:p>
              </w:tc>
              <w:tc>
                <w:tcPr>
                  <w:tcW w:w="1153" w:type="dxa"/>
                  <w:vAlign w:val="center"/>
                </w:tcPr>
                <w:p>
                  <w:pPr>
                    <w:adjustRightInd w:val="0"/>
                    <w:snapToGrid w:val="0"/>
                    <w:jc w:val="center"/>
                    <w:rPr>
                      <w:szCs w:val="21"/>
                    </w:rPr>
                  </w:pPr>
                  <w:r>
                    <w:rPr>
                      <w:rFonts w:hint="eastAsia"/>
                      <w:kern w:val="0"/>
                      <w:szCs w:val="21"/>
                    </w:rPr>
                    <w:t>总磷</w:t>
                  </w:r>
                </w:p>
              </w:tc>
              <w:tc>
                <w:tcPr>
                  <w:tcW w:w="1553" w:type="dxa"/>
                  <w:vAlign w:val="center"/>
                </w:tcPr>
                <w:p>
                  <w:pPr>
                    <w:adjustRightInd w:val="0"/>
                    <w:snapToGrid w:val="0"/>
                    <w:jc w:val="center"/>
                    <w:rPr>
                      <w:rFonts w:hint="eastAsia"/>
                      <w:szCs w:val="21"/>
                    </w:rPr>
                  </w:pPr>
                  <w:r>
                    <w:rPr>
                      <w:rFonts w:hint="eastAsia"/>
                      <w:szCs w:val="21"/>
                    </w:rPr>
                    <w:t>0.542</w:t>
                  </w:r>
                </w:p>
              </w:tc>
              <w:tc>
                <w:tcPr>
                  <w:tcW w:w="976" w:type="dxa"/>
                  <w:vAlign w:val="center"/>
                </w:tcPr>
                <w:p>
                  <w:pPr>
                    <w:widowControl/>
                    <w:spacing w:line="300" w:lineRule="exact"/>
                    <w:contextualSpacing/>
                    <w:jc w:val="center"/>
                    <w:rPr>
                      <w:szCs w:val="21"/>
                    </w:rPr>
                  </w:pPr>
                  <w:r>
                    <w:rPr>
                      <w:rFonts w:hint="eastAsia"/>
                      <w:kern w:val="0"/>
                      <w:szCs w:val="21"/>
                    </w:rPr>
                    <w:t>≤</w:t>
                  </w:r>
                  <w:r>
                    <w:rPr>
                      <w:rFonts w:hint="eastAsia"/>
                      <w:kern w:val="0"/>
                      <w:szCs w:val="21"/>
                    </w:rPr>
                    <w:t>0.3</w:t>
                  </w:r>
                </w:p>
              </w:tc>
              <w:tc>
                <w:tcPr>
                  <w:tcW w:w="1153" w:type="dxa"/>
                  <w:vAlign w:val="center"/>
                </w:tcPr>
                <w:p>
                  <w:pPr>
                    <w:adjustRightInd w:val="0"/>
                    <w:snapToGrid w:val="0"/>
                    <w:jc w:val="center"/>
                    <w:rPr>
                      <w:rFonts w:hint="eastAsia"/>
                      <w:szCs w:val="21"/>
                    </w:rPr>
                  </w:pPr>
                  <w:r>
                    <w:rPr>
                      <w:rFonts w:hint="eastAsia"/>
                      <w:szCs w:val="21"/>
                    </w:rPr>
                    <w:t>0.81</w:t>
                  </w:r>
                </w:p>
              </w:tc>
              <w:tc>
                <w:tcPr>
                  <w:tcW w:w="1386" w:type="dxa"/>
                  <w:vAlign w:val="center"/>
                </w:tcPr>
                <w:p>
                  <w:pPr>
                    <w:adjustRightInd w:val="0"/>
                    <w:snapToGrid w:val="0"/>
                    <w:jc w:val="center"/>
                    <w:rPr>
                      <w:szCs w:val="21"/>
                    </w:rPr>
                  </w:pPr>
                  <w:r>
                    <w:rPr>
                      <w:szCs w:val="21"/>
                    </w:rPr>
                    <w:t>超标</w:t>
                  </w:r>
                </w:p>
              </w:tc>
            </w:tr>
          </w:tbl>
          <w:p>
            <w:pPr>
              <w:adjustRightInd w:val="0"/>
              <w:snapToGrid w:val="0"/>
              <w:spacing w:line="360" w:lineRule="auto"/>
              <w:ind w:firstLine="480"/>
              <w:rPr>
                <w:rFonts w:hint="eastAsia"/>
                <w:b/>
                <w:sz w:val="24"/>
              </w:rPr>
            </w:pPr>
            <w:r>
              <w:rPr>
                <w:rFonts w:hint="eastAsia"/>
                <w:sz w:val="24"/>
              </w:rPr>
              <w:t>由</w:t>
            </w:r>
            <w:r>
              <w:rPr>
                <w:sz w:val="24"/>
              </w:rPr>
              <w:t>表3</w:t>
            </w:r>
            <w:r>
              <w:rPr>
                <w:rFonts w:hint="eastAsia"/>
                <w:sz w:val="24"/>
              </w:rPr>
              <w:t>.3</w:t>
            </w:r>
            <w:r>
              <w:rPr>
                <w:sz w:val="24"/>
              </w:rPr>
              <w:t>可</w:t>
            </w:r>
            <w:r>
              <w:rPr>
                <w:rFonts w:hint="eastAsia"/>
                <w:sz w:val="24"/>
              </w:rPr>
              <w:t>知</w:t>
            </w:r>
            <w:r>
              <w:rPr>
                <w:sz w:val="24"/>
              </w:rPr>
              <w:t>，</w:t>
            </w:r>
            <w:r>
              <w:rPr>
                <w:rFonts w:hint="eastAsia"/>
                <w:sz w:val="24"/>
                <w:lang w:eastAsia="zh-CN"/>
              </w:rPr>
              <w:t>XXX</w:t>
            </w:r>
            <w:r>
              <w:rPr>
                <w:rFonts w:hint="eastAsia"/>
                <w:sz w:val="24"/>
              </w:rPr>
              <w:t>县清峪河李家桥</w:t>
            </w:r>
            <w:r>
              <w:rPr>
                <w:sz w:val="24"/>
              </w:rPr>
              <w:t>断面现状水质</w:t>
            </w:r>
            <w:r>
              <w:rPr>
                <w:rFonts w:hint="eastAsia"/>
                <w:sz w:val="24"/>
              </w:rPr>
              <w:t>溶解氧、</w:t>
            </w:r>
            <w:r>
              <w:rPr>
                <w:sz w:val="24"/>
              </w:rPr>
              <w:t>COD</w:t>
            </w:r>
            <w:r>
              <w:rPr>
                <w:rFonts w:hint="eastAsia"/>
                <w:sz w:val="24"/>
              </w:rPr>
              <w:t>、</w:t>
            </w:r>
            <w:r>
              <w:rPr>
                <w:szCs w:val="21"/>
              </w:rPr>
              <w:t>NH</w:t>
            </w:r>
            <w:r>
              <w:rPr>
                <w:szCs w:val="21"/>
                <w:vertAlign w:val="subscript"/>
              </w:rPr>
              <w:t>3</w:t>
            </w:r>
            <w:r>
              <w:rPr>
                <w:szCs w:val="21"/>
              </w:rPr>
              <w:t>-N</w:t>
            </w:r>
            <w:r>
              <w:rPr>
                <w:rFonts w:hint="eastAsia"/>
                <w:sz w:val="24"/>
              </w:rPr>
              <w:t>和总磷</w:t>
            </w:r>
            <w:r>
              <w:rPr>
                <w:sz w:val="24"/>
              </w:rPr>
              <w:t>均存在不同程度超标现象（超过 GB3838-2002《地表水环境质量标准》的Ⅳ类标准要求），超标</w:t>
            </w:r>
            <w:r>
              <w:rPr>
                <w:rFonts w:hint="eastAsia"/>
                <w:sz w:val="24"/>
              </w:rPr>
              <w:t>原因</w:t>
            </w:r>
            <w:r>
              <w:rPr>
                <w:sz w:val="24"/>
              </w:rPr>
              <w:t>可能是沿岸部分生活污水</w:t>
            </w:r>
            <w:r>
              <w:rPr>
                <w:rFonts w:hint="eastAsia"/>
                <w:sz w:val="24"/>
              </w:rPr>
              <w:t>未很好收集，直接排放所致。</w:t>
            </w:r>
          </w:p>
          <w:p>
            <w:pPr>
              <w:adjustRightInd w:val="0"/>
              <w:snapToGrid w:val="0"/>
              <w:spacing w:line="360" w:lineRule="auto"/>
              <w:ind w:firstLine="480" w:firstLineChars="200"/>
              <w:rPr>
                <w:sz w:val="24"/>
              </w:rPr>
            </w:pPr>
            <w:r>
              <w:rPr>
                <w:rFonts w:hint="eastAsia"/>
                <w:b/>
                <w:sz w:val="24"/>
              </w:rPr>
              <w:t>3</w:t>
            </w:r>
            <w:r>
              <w:rPr>
                <w:b/>
                <w:sz w:val="24"/>
              </w:rPr>
              <w:t>、声环境质量现状</w:t>
            </w:r>
          </w:p>
          <w:p>
            <w:pPr>
              <w:pStyle w:val="p0"/>
              <w:spacing w:line="360" w:lineRule="auto"/>
              <w:ind w:firstLine="480" w:firstLineChars="200"/>
              <w:rPr>
                <w:rFonts w:hint="default"/>
              </w:rPr>
            </w:pPr>
            <w:r>
              <w:rPr>
                <w:rFonts w:hint="default"/>
                <w:sz w:val="24"/>
              </w:rPr>
              <w:t>声环境质量现状监测时间为201</w:t>
            </w:r>
            <w:r>
              <w:rPr>
                <w:sz w:val="24"/>
              </w:rPr>
              <w:t>8</w:t>
            </w:r>
            <w:r>
              <w:rPr>
                <w:rFonts w:hint="default"/>
                <w:sz w:val="24"/>
              </w:rPr>
              <w:t>年</w:t>
            </w:r>
            <w:r>
              <w:rPr>
                <w:sz w:val="24"/>
              </w:rPr>
              <w:t>12</w:t>
            </w:r>
            <w:r>
              <w:rPr>
                <w:rFonts w:hint="default"/>
                <w:sz w:val="24"/>
              </w:rPr>
              <w:t>月</w:t>
            </w:r>
            <w:r>
              <w:rPr>
                <w:sz w:val="24"/>
              </w:rPr>
              <w:t>6</w:t>
            </w:r>
            <w:r>
              <w:rPr>
                <w:rFonts w:hint="default"/>
                <w:sz w:val="24"/>
              </w:rPr>
              <w:t>日～201</w:t>
            </w:r>
            <w:r>
              <w:rPr>
                <w:sz w:val="24"/>
              </w:rPr>
              <w:t>8</w:t>
            </w:r>
            <w:r>
              <w:rPr>
                <w:rFonts w:hint="default"/>
                <w:sz w:val="24"/>
              </w:rPr>
              <w:t>年</w:t>
            </w:r>
            <w:r>
              <w:rPr>
                <w:sz w:val="24"/>
              </w:rPr>
              <w:t>12</w:t>
            </w:r>
            <w:r>
              <w:rPr>
                <w:rFonts w:hint="default"/>
                <w:sz w:val="24"/>
              </w:rPr>
              <w:t>月</w:t>
            </w:r>
            <w:r>
              <w:rPr>
                <w:sz w:val="24"/>
              </w:rPr>
              <w:t>7</w:t>
            </w:r>
            <w:r>
              <w:rPr>
                <w:rFonts w:hint="default"/>
                <w:sz w:val="24"/>
              </w:rPr>
              <w:t>日，监测点位为</w:t>
            </w:r>
            <w:r>
              <w:rPr>
                <w:sz w:val="24"/>
              </w:rPr>
              <w:t>项目</w:t>
            </w:r>
            <w:r>
              <w:rPr>
                <w:rFonts w:hint="default"/>
                <w:sz w:val="24"/>
              </w:rPr>
              <w:t>场界四周，项目</w:t>
            </w:r>
            <w:r>
              <w:rPr>
                <w:sz w:val="24"/>
              </w:rPr>
              <w:t>西北</w:t>
            </w:r>
            <w:r>
              <w:rPr>
                <w:rFonts w:hint="default"/>
                <w:sz w:val="24"/>
              </w:rPr>
              <w:t>侧</w:t>
            </w:r>
            <w:r>
              <w:rPr>
                <w:sz w:val="24"/>
              </w:rPr>
              <w:t>50</w:t>
            </w:r>
            <w:r>
              <w:rPr>
                <w:rFonts w:hint="default"/>
                <w:sz w:val="24"/>
              </w:rPr>
              <w:t>m处</w:t>
            </w:r>
            <w:r>
              <w:rPr>
                <w:sz w:val="24"/>
              </w:rPr>
              <w:t>任旺堡</w:t>
            </w:r>
            <w:r>
              <w:rPr>
                <w:rFonts w:hint="default"/>
                <w:sz w:val="24"/>
              </w:rPr>
              <w:t>。</w:t>
            </w:r>
          </w:p>
          <w:p>
            <w:pPr>
              <w:adjustRightInd w:val="0"/>
              <w:spacing w:line="360" w:lineRule="auto"/>
              <w:ind w:firstLine="480" w:firstLineChars="200"/>
              <w:rPr>
                <w:sz w:val="24"/>
              </w:rPr>
            </w:pPr>
            <w:r>
              <w:rPr>
                <w:sz w:val="24"/>
              </w:rPr>
              <w:t>环境噪声监测结果见表3.</w:t>
            </w:r>
            <w:r>
              <w:rPr>
                <w:rFonts w:hint="eastAsia"/>
                <w:sz w:val="24"/>
              </w:rPr>
              <w:t>4</w:t>
            </w:r>
            <w:r>
              <w:rPr>
                <w:sz w:val="24"/>
              </w:rPr>
              <w:t>，监测点位见附图</w:t>
            </w:r>
            <w:r>
              <w:rPr>
                <w:rFonts w:hint="eastAsia"/>
                <w:sz w:val="24"/>
              </w:rPr>
              <w:t>4</w:t>
            </w:r>
            <w:r>
              <w:rPr>
                <w:sz w:val="24"/>
              </w:rPr>
              <w:t>。</w:t>
            </w:r>
          </w:p>
          <w:p>
            <w:pPr>
              <w:tabs>
                <w:tab w:val="left" w:pos="3555"/>
              </w:tabs>
              <w:ind w:firstLine="480" w:firstLineChars="200"/>
              <w:rPr>
                <w:b/>
                <w:sz w:val="24"/>
              </w:rPr>
            </w:pPr>
            <w:r>
              <w:rPr>
                <w:bCs/>
                <w:sz w:val="24"/>
              </w:rPr>
              <w:t>表3.</w:t>
            </w:r>
            <w:r>
              <w:rPr>
                <w:rFonts w:hint="eastAsia"/>
                <w:bCs/>
                <w:sz w:val="24"/>
              </w:rPr>
              <w:t>4</w:t>
            </w:r>
            <w:r>
              <w:rPr>
                <w:bCs/>
                <w:sz w:val="24"/>
              </w:rPr>
              <w:t xml:space="preserve"> </w:t>
            </w:r>
            <w:r>
              <w:rPr>
                <w:b/>
                <w:sz w:val="24"/>
              </w:rPr>
              <w:t xml:space="preserve"> </w:t>
            </w:r>
            <w:r>
              <w:rPr>
                <w:rFonts w:hint="eastAsia"/>
                <w:b/>
                <w:sz w:val="24"/>
              </w:rPr>
              <w:t xml:space="preserve">         </w:t>
            </w:r>
            <w:r>
              <w:rPr>
                <w:b/>
                <w:sz w:val="24"/>
              </w:rPr>
              <w:t>环境噪声监测结果  单位：Leq[dB(A)]</w:t>
            </w:r>
          </w:p>
          <w:tbl>
            <w:tblPr>
              <w:tblStyle w:val="TableNormal"/>
              <w:tblW w:w="0" w:type="auto"/>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25"/>
              <w:gridCol w:w="1091"/>
              <w:gridCol w:w="1078"/>
              <w:gridCol w:w="1090"/>
              <w:gridCol w:w="1146"/>
              <w:gridCol w:w="1444"/>
              <w:gridCol w:w="1221"/>
            </w:tblGrid>
            <w:tr>
              <w:tblPrEx>
                <w:tblW w:w="0" w:type="auto"/>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32"/>
                <w:jc w:val="center"/>
              </w:trPr>
              <w:tc>
                <w:tcPr>
                  <w:tcW w:w="1725" w:type="dxa"/>
                  <w:vMerge w:val="restart"/>
                  <w:vAlign w:val="center"/>
                </w:tcPr>
                <w:p>
                  <w:pPr>
                    <w:autoSpaceDE w:val="0"/>
                    <w:autoSpaceDN w:val="0"/>
                    <w:jc w:val="center"/>
                    <w:rPr>
                      <w:b/>
                      <w:bCs/>
                    </w:rPr>
                  </w:pPr>
                  <w:r>
                    <w:rPr>
                      <w:b/>
                      <w:bCs/>
                    </w:rPr>
                    <w:t>监测点位</w:t>
                  </w:r>
                </w:p>
              </w:tc>
              <w:tc>
                <w:tcPr>
                  <w:tcW w:w="4405" w:type="dxa"/>
                  <w:gridSpan w:val="4"/>
                  <w:vAlign w:val="center"/>
                </w:tcPr>
                <w:p>
                  <w:pPr>
                    <w:autoSpaceDE w:val="0"/>
                    <w:autoSpaceDN w:val="0"/>
                    <w:jc w:val="center"/>
                    <w:rPr>
                      <w:b/>
                      <w:bCs/>
                    </w:rPr>
                  </w:pPr>
                  <w:r>
                    <w:rPr>
                      <w:b/>
                      <w:bCs/>
                    </w:rPr>
                    <w:t>测量值</w:t>
                  </w:r>
                </w:p>
              </w:tc>
              <w:tc>
                <w:tcPr>
                  <w:tcW w:w="2665" w:type="dxa"/>
                  <w:gridSpan w:val="2"/>
                  <w:vMerge w:val="restart"/>
                  <w:vAlign w:val="center"/>
                </w:tcPr>
                <w:p>
                  <w:pPr>
                    <w:autoSpaceDE w:val="0"/>
                    <w:autoSpaceDN w:val="0"/>
                    <w:jc w:val="center"/>
                    <w:rPr>
                      <w:b/>
                      <w:bCs/>
                    </w:rPr>
                  </w:pPr>
                  <w:r>
                    <w:rPr>
                      <w:b/>
                      <w:bCs/>
                      <w:spacing w:val="4"/>
                    </w:rPr>
                    <w:t>《声环境质量标准》（</w:t>
                  </w:r>
                  <w:r>
                    <w:rPr>
                      <w:b/>
                      <w:bCs/>
                    </w:rPr>
                    <w:t>GB3096-2008</w:t>
                  </w:r>
                  <w:r>
                    <w:rPr>
                      <w:b/>
                      <w:bCs/>
                      <w:spacing w:val="4"/>
                    </w:rPr>
                    <w:t>）</w:t>
                  </w:r>
                </w:p>
              </w:tc>
            </w:tr>
            <w:tr>
              <w:tblPrEx>
                <w:tblW w:w="0" w:type="auto"/>
                <w:jc w:val="center"/>
                <w:tblInd w:w="108" w:type="dxa"/>
                <w:tblLayout w:type="fixed"/>
                <w:tblCellMar>
                  <w:top w:w="0" w:type="dxa"/>
                  <w:left w:w="108" w:type="dxa"/>
                  <w:bottom w:w="0" w:type="dxa"/>
                  <w:right w:w="108" w:type="dxa"/>
                </w:tblCellMar>
                <w:tblLook w:val="0000"/>
              </w:tblPrEx>
              <w:trPr>
                <w:trHeight w:val="334"/>
                <w:jc w:val="center"/>
              </w:trPr>
              <w:tc>
                <w:tcPr>
                  <w:tcW w:w="1725" w:type="dxa"/>
                  <w:vMerge/>
                  <w:vAlign w:val="center"/>
                </w:tcPr>
                <w:p>
                  <w:pPr>
                    <w:autoSpaceDE w:val="0"/>
                    <w:autoSpaceDN w:val="0"/>
                    <w:jc w:val="center"/>
                    <w:rPr>
                      <w:b/>
                      <w:bCs/>
                    </w:rPr>
                  </w:pPr>
                </w:p>
              </w:tc>
              <w:tc>
                <w:tcPr>
                  <w:tcW w:w="2169" w:type="dxa"/>
                  <w:gridSpan w:val="2"/>
                  <w:vAlign w:val="center"/>
                </w:tcPr>
                <w:p>
                  <w:pPr>
                    <w:autoSpaceDE w:val="0"/>
                    <w:autoSpaceDN w:val="0"/>
                    <w:jc w:val="center"/>
                    <w:rPr>
                      <w:rFonts w:hint="eastAsia"/>
                      <w:b/>
                      <w:bCs/>
                    </w:rPr>
                  </w:pPr>
                  <w:r>
                    <w:rPr>
                      <w:b/>
                      <w:bCs/>
                    </w:rPr>
                    <w:t>201</w:t>
                  </w:r>
                  <w:r>
                    <w:rPr>
                      <w:rFonts w:hint="eastAsia"/>
                      <w:b/>
                      <w:bCs/>
                    </w:rPr>
                    <w:t>8</w:t>
                  </w:r>
                  <w:r>
                    <w:rPr>
                      <w:b/>
                      <w:bCs/>
                    </w:rPr>
                    <w:t>.</w:t>
                  </w:r>
                  <w:r>
                    <w:rPr>
                      <w:rFonts w:hint="eastAsia"/>
                      <w:b/>
                      <w:bCs/>
                    </w:rPr>
                    <w:t>12.6</w:t>
                  </w:r>
                </w:p>
              </w:tc>
              <w:tc>
                <w:tcPr>
                  <w:tcW w:w="2236" w:type="dxa"/>
                  <w:gridSpan w:val="2"/>
                  <w:vAlign w:val="center"/>
                </w:tcPr>
                <w:p>
                  <w:pPr>
                    <w:autoSpaceDE w:val="0"/>
                    <w:autoSpaceDN w:val="0"/>
                    <w:jc w:val="center"/>
                    <w:rPr>
                      <w:rFonts w:hint="eastAsia"/>
                      <w:b/>
                      <w:bCs/>
                    </w:rPr>
                  </w:pPr>
                  <w:r>
                    <w:rPr>
                      <w:b/>
                      <w:bCs/>
                    </w:rPr>
                    <w:t>201</w:t>
                  </w:r>
                  <w:r>
                    <w:rPr>
                      <w:rFonts w:hint="eastAsia"/>
                      <w:b/>
                      <w:bCs/>
                    </w:rPr>
                    <w:t>8</w:t>
                  </w:r>
                  <w:r>
                    <w:rPr>
                      <w:b/>
                      <w:bCs/>
                    </w:rPr>
                    <w:t>.</w:t>
                  </w:r>
                  <w:r>
                    <w:rPr>
                      <w:rFonts w:hint="eastAsia"/>
                      <w:b/>
                      <w:bCs/>
                    </w:rPr>
                    <w:t>12.7</w:t>
                  </w:r>
                </w:p>
              </w:tc>
              <w:tc>
                <w:tcPr>
                  <w:tcW w:w="2665" w:type="dxa"/>
                  <w:gridSpan w:val="2"/>
                  <w:vMerge/>
                  <w:vAlign w:val="center"/>
                </w:tcPr>
                <w:p>
                  <w:pPr>
                    <w:autoSpaceDE w:val="0"/>
                    <w:autoSpaceDN w:val="0"/>
                    <w:jc w:val="center"/>
                    <w:rPr>
                      <w:b/>
                      <w:bCs/>
                    </w:rPr>
                  </w:pPr>
                </w:p>
              </w:tc>
            </w:tr>
            <w:tr>
              <w:tblPrEx>
                <w:tblW w:w="0" w:type="auto"/>
                <w:jc w:val="center"/>
                <w:tblInd w:w="108" w:type="dxa"/>
                <w:tblLayout w:type="fixed"/>
                <w:tblCellMar>
                  <w:top w:w="0" w:type="dxa"/>
                  <w:left w:w="108" w:type="dxa"/>
                  <w:bottom w:w="0" w:type="dxa"/>
                  <w:right w:w="108" w:type="dxa"/>
                </w:tblCellMar>
                <w:tblLook w:val="0000"/>
              </w:tblPrEx>
              <w:trPr>
                <w:trHeight w:val="355"/>
                <w:jc w:val="center"/>
              </w:trPr>
              <w:tc>
                <w:tcPr>
                  <w:tcW w:w="1725" w:type="dxa"/>
                  <w:vMerge/>
                  <w:vAlign w:val="center"/>
                </w:tcPr>
                <w:p>
                  <w:pPr>
                    <w:autoSpaceDE w:val="0"/>
                    <w:autoSpaceDN w:val="0"/>
                    <w:jc w:val="center"/>
                    <w:rPr>
                      <w:b/>
                      <w:bCs/>
                    </w:rPr>
                  </w:pPr>
                </w:p>
              </w:tc>
              <w:tc>
                <w:tcPr>
                  <w:tcW w:w="1091" w:type="dxa"/>
                  <w:vAlign w:val="center"/>
                </w:tcPr>
                <w:p>
                  <w:pPr>
                    <w:autoSpaceDE w:val="0"/>
                    <w:autoSpaceDN w:val="0"/>
                    <w:jc w:val="center"/>
                    <w:rPr>
                      <w:b/>
                      <w:bCs/>
                    </w:rPr>
                  </w:pPr>
                  <w:r>
                    <w:rPr>
                      <w:b/>
                      <w:bCs/>
                    </w:rPr>
                    <w:t>昼间</w:t>
                  </w:r>
                </w:p>
              </w:tc>
              <w:tc>
                <w:tcPr>
                  <w:tcW w:w="1078" w:type="dxa"/>
                  <w:vAlign w:val="center"/>
                </w:tcPr>
                <w:p>
                  <w:pPr>
                    <w:autoSpaceDE w:val="0"/>
                    <w:autoSpaceDN w:val="0"/>
                    <w:jc w:val="center"/>
                    <w:rPr>
                      <w:b/>
                      <w:bCs/>
                    </w:rPr>
                  </w:pPr>
                  <w:r>
                    <w:rPr>
                      <w:b/>
                      <w:bCs/>
                    </w:rPr>
                    <w:t>夜间</w:t>
                  </w:r>
                </w:p>
              </w:tc>
              <w:tc>
                <w:tcPr>
                  <w:tcW w:w="1090" w:type="dxa"/>
                  <w:vAlign w:val="center"/>
                </w:tcPr>
                <w:p>
                  <w:pPr>
                    <w:autoSpaceDE w:val="0"/>
                    <w:autoSpaceDN w:val="0"/>
                    <w:jc w:val="center"/>
                    <w:rPr>
                      <w:b/>
                      <w:bCs/>
                    </w:rPr>
                  </w:pPr>
                  <w:r>
                    <w:rPr>
                      <w:b/>
                      <w:bCs/>
                    </w:rPr>
                    <w:t>昼间</w:t>
                  </w:r>
                </w:p>
              </w:tc>
              <w:tc>
                <w:tcPr>
                  <w:tcW w:w="1146" w:type="dxa"/>
                  <w:vAlign w:val="center"/>
                </w:tcPr>
                <w:p>
                  <w:pPr>
                    <w:autoSpaceDE w:val="0"/>
                    <w:autoSpaceDN w:val="0"/>
                    <w:jc w:val="center"/>
                    <w:rPr>
                      <w:b/>
                      <w:bCs/>
                    </w:rPr>
                  </w:pPr>
                  <w:r>
                    <w:rPr>
                      <w:b/>
                      <w:bCs/>
                    </w:rPr>
                    <w:t>夜间</w:t>
                  </w:r>
                </w:p>
              </w:tc>
              <w:tc>
                <w:tcPr>
                  <w:tcW w:w="1444" w:type="dxa"/>
                  <w:vAlign w:val="center"/>
                </w:tcPr>
                <w:p>
                  <w:pPr>
                    <w:autoSpaceDE w:val="0"/>
                    <w:autoSpaceDN w:val="0"/>
                    <w:jc w:val="center"/>
                    <w:rPr>
                      <w:b/>
                      <w:bCs/>
                    </w:rPr>
                  </w:pPr>
                  <w:r>
                    <w:rPr>
                      <w:b/>
                      <w:bCs/>
                    </w:rPr>
                    <w:t>昼间</w:t>
                  </w:r>
                </w:p>
              </w:tc>
              <w:tc>
                <w:tcPr>
                  <w:tcW w:w="1221" w:type="dxa"/>
                  <w:vAlign w:val="center"/>
                </w:tcPr>
                <w:p>
                  <w:pPr>
                    <w:autoSpaceDE w:val="0"/>
                    <w:autoSpaceDN w:val="0"/>
                    <w:jc w:val="center"/>
                    <w:rPr>
                      <w:b/>
                      <w:bCs/>
                    </w:rPr>
                  </w:pPr>
                  <w:r>
                    <w:rPr>
                      <w:b/>
                      <w:bCs/>
                    </w:rPr>
                    <w:t>夜间</w:t>
                  </w:r>
                </w:p>
              </w:tc>
            </w:tr>
            <w:tr>
              <w:tblPrEx>
                <w:tblW w:w="0" w:type="auto"/>
                <w:jc w:val="center"/>
                <w:tblInd w:w="108" w:type="dxa"/>
                <w:tblLayout w:type="fixed"/>
                <w:tblCellMar>
                  <w:top w:w="0" w:type="dxa"/>
                  <w:left w:w="108" w:type="dxa"/>
                  <w:bottom w:w="0" w:type="dxa"/>
                  <w:right w:w="108" w:type="dxa"/>
                </w:tblCellMar>
                <w:tblLook w:val="0000"/>
              </w:tblPrEx>
              <w:trPr>
                <w:trHeight w:val="334"/>
                <w:jc w:val="center"/>
              </w:trPr>
              <w:tc>
                <w:tcPr>
                  <w:tcW w:w="1725" w:type="dxa"/>
                  <w:vAlign w:val="center"/>
                </w:tcPr>
                <w:p>
                  <w:pPr>
                    <w:autoSpaceDE w:val="0"/>
                    <w:autoSpaceDN w:val="0"/>
                    <w:jc w:val="center"/>
                  </w:pPr>
                  <w:r>
                    <w:t>1#</w:t>
                  </w:r>
                  <w:r>
                    <w:rPr>
                      <w:rFonts w:hint="eastAsia"/>
                    </w:rPr>
                    <w:t>厂</w:t>
                  </w:r>
                  <w:r>
                    <w:t>界</w:t>
                  </w:r>
                  <w:r>
                    <w:rPr>
                      <w:rFonts w:hint="eastAsia"/>
                    </w:rPr>
                    <w:t>东</w:t>
                  </w:r>
                </w:p>
              </w:tc>
              <w:tc>
                <w:tcPr>
                  <w:tcW w:w="1091" w:type="dxa"/>
                  <w:vAlign w:val="center"/>
                </w:tcPr>
                <w:p>
                  <w:pPr>
                    <w:jc w:val="center"/>
                    <w:rPr>
                      <w:rFonts w:hint="eastAsia"/>
                    </w:rPr>
                  </w:pPr>
                  <w:r>
                    <w:rPr>
                      <w:rFonts w:hint="eastAsia"/>
                    </w:rPr>
                    <w:t>58.4</w:t>
                  </w:r>
                </w:p>
              </w:tc>
              <w:tc>
                <w:tcPr>
                  <w:tcW w:w="1078" w:type="dxa"/>
                  <w:vAlign w:val="center"/>
                </w:tcPr>
                <w:p>
                  <w:pPr>
                    <w:jc w:val="center"/>
                    <w:rPr>
                      <w:rFonts w:hint="eastAsia"/>
                    </w:rPr>
                  </w:pPr>
                  <w:r>
                    <w:rPr>
                      <w:rFonts w:hint="eastAsia"/>
                    </w:rPr>
                    <w:t>46.6</w:t>
                  </w:r>
                </w:p>
              </w:tc>
              <w:tc>
                <w:tcPr>
                  <w:tcW w:w="1090" w:type="dxa"/>
                  <w:vAlign w:val="center"/>
                </w:tcPr>
                <w:p>
                  <w:pPr>
                    <w:spacing w:line="260" w:lineRule="exact"/>
                    <w:jc w:val="center"/>
                    <w:rPr>
                      <w:rFonts w:hint="eastAsia"/>
                    </w:rPr>
                  </w:pPr>
                  <w:r>
                    <w:rPr>
                      <w:rFonts w:hint="eastAsia"/>
                    </w:rPr>
                    <w:t>57.4</w:t>
                  </w:r>
                </w:p>
              </w:tc>
              <w:tc>
                <w:tcPr>
                  <w:tcW w:w="1146" w:type="dxa"/>
                  <w:vAlign w:val="center"/>
                </w:tcPr>
                <w:p>
                  <w:pPr>
                    <w:spacing w:line="260" w:lineRule="exact"/>
                    <w:jc w:val="center"/>
                    <w:rPr>
                      <w:rFonts w:hint="eastAsia"/>
                    </w:rPr>
                  </w:pPr>
                  <w:r>
                    <w:rPr>
                      <w:rFonts w:hint="eastAsia"/>
                    </w:rPr>
                    <w:t>46.6</w:t>
                  </w:r>
                </w:p>
              </w:tc>
              <w:tc>
                <w:tcPr>
                  <w:tcW w:w="1444" w:type="dxa"/>
                  <w:vAlign w:val="center"/>
                </w:tcPr>
                <w:p>
                  <w:pPr>
                    <w:autoSpaceDE w:val="0"/>
                    <w:autoSpaceDN w:val="0"/>
                    <w:jc w:val="center"/>
                  </w:pPr>
                  <w:r>
                    <w:t>60</w:t>
                  </w:r>
                </w:p>
              </w:tc>
              <w:tc>
                <w:tcPr>
                  <w:tcW w:w="1221" w:type="dxa"/>
                  <w:vAlign w:val="center"/>
                </w:tcPr>
                <w:p>
                  <w:pPr>
                    <w:autoSpaceDE w:val="0"/>
                    <w:autoSpaceDN w:val="0"/>
                    <w:jc w:val="center"/>
                  </w:pPr>
                  <w:r>
                    <w:t>50</w:t>
                  </w:r>
                </w:p>
              </w:tc>
            </w:tr>
            <w:tr>
              <w:tblPrEx>
                <w:tblW w:w="0" w:type="auto"/>
                <w:jc w:val="center"/>
                <w:tblInd w:w="108" w:type="dxa"/>
                <w:tblLayout w:type="fixed"/>
                <w:tblCellMar>
                  <w:top w:w="0" w:type="dxa"/>
                  <w:left w:w="108" w:type="dxa"/>
                  <w:bottom w:w="0" w:type="dxa"/>
                  <w:right w:w="108" w:type="dxa"/>
                </w:tblCellMar>
                <w:tblLook w:val="0000"/>
              </w:tblPrEx>
              <w:trPr>
                <w:trHeight w:val="334"/>
                <w:jc w:val="center"/>
              </w:trPr>
              <w:tc>
                <w:tcPr>
                  <w:tcW w:w="1725" w:type="dxa"/>
                  <w:vAlign w:val="center"/>
                </w:tcPr>
                <w:p>
                  <w:pPr>
                    <w:autoSpaceDE w:val="0"/>
                    <w:autoSpaceDN w:val="0"/>
                    <w:jc w:val="center"/>
                  </w:pPr>
                  <w:r>
                    <w:t>2#</w:t>
                  </w:r>
                  <w:r>
                    <w:rPr>
                      <w:rFonts w:hint="eastAsia"/>
                    </w:rPr>
                    <w:t>厂</w:t>
                  </w:r>
                  <w:r>
                    <w:t>界南</w:t>
                  </w:r>
                </w:p>
              </w:tc>
              <w:tc>
                <w:tcPr>
                  <w:tcW w:w="1091" w:type="dxa"/>
                  <w:vAlign w:val="center"/>
                </w:tcPr>
                <w:p>
                  <w:pPr>
                    <w:spacing w:line="260" w:lineRule="exact"/>
                    <w:jc w:val="center"/>
                    <w:rPr>
                      <w:rFonts w:hint="eastAsia"/>
                    </w:rPr>
                  </w:pPr>
                  <w:r>
                    <w:rPr>
                      <w:rFonts w:hint="eastAsia"/>
                    </w:rPr>
                    <w:t>56.2</w:t>
                  </w:r>
                </w:p>
              </w:tc>
              <w:tc>
                <w:tcPr>
                  <w:tcW w:w="1078" w:type="dxa"/>
                  <w:vAlign w:val="center"/>
                </w:tcPr>
                <w:p>
                  <w:pPr>
                    <w:spacing w:line="260" w:lineRule="exact"/>
                    <w:jc w:val="center"/>
                    <w:rPr>
                      <w:rFonts w:hint="eastAsia"/>
                    </w:rPr>
                  </w:pPr>
                  <w:r>
                    <w:rPr>
                      <w:rFonts w:hint="eastAsia"/>
                    </w:rPr>
                    <w:t>46.8</w:t>
                  </w:r>
                </w:p>
              </w:tc>
              <w:tc>
                <w:tcPr>
                  <w:tcW w:w="1090" w:type="dxa"/>
                  <w:vAlign w:val="center"/>
                </w:tcPr>
                <w:p>
                  <w:pPr>
                    <w:spacing w:line="260" w:lineRule="exact"/>
                    <w:jc w:val="center"/>
                    <w:rPr>
                      <w:rFonts w:hint="eastAsia"/>
                    </w:rPr>
                  </w:pPr>
                  <w:r>
                    <w:rPr>
                      <w:rFonts w:hint="eastAsia"/>
                    </w:rPr>
                    <w:t>56.6</w:t>
                  </w:r>
                </w:p>
              </w:tc>
              <w:tc>
                <w:tcPr>
                  <w:tcW w:w="1146" w:type="dxa"/>
                  <w:vAlign w:val="center"/>
                </w:tcPr>
                <w:p>
                  <w:pPr>
                    <w:spacing w:line="260" w:lineRule="exact"/>
                    <w:jc w:val="center"/>
                    <w:rPr>
                      <w:rFonts w:hint="eastAsia"/>
                    </w:rPr>
                  </w:pPr>
                  <w:r>
                    <w:rPr>
                      <w:rFonts w:hint="eastAsia"/>
                    </w:rPr>
                    <w:t>46.5</w:t>
                  </w:r>
                </w:p>
              </w:tc>
              <w:tc>
                <w:tcPr>
                  <w:tcW w:w="1444" w:type="dxa"/>
                  <w:vAlign w:val="center"/>
                </w:tcPr>
                <w:p>
                  <w:pPr>
                    <w:autoSpaceDE w:val="0"/>
                    <w:autoSpaceDN w:val="0"/>
                    <w:jc w:val="center"/>
                  </w:pPr>
                  <w:r>
                    <w:t>60</w:t>
                  </w:r>
                </w:p>
              </w:tc>
              <w:tc>
                <w:tcPr>
                  <w:tcW w:w="1221" w:type="dxa"/>
                  <w:vAlign w:val="center"/>
                </w:tcPr>
                <w:p>
                  <w:pPr>
                    <w:autoSpaceDE w:val="0"/>
                    <w:autoSpaceDN w:val="0"/>
                    <w:jc w:val="center"/>
                  </w:pPr>
                  <w:r>
                    <w:t>50</w:t>
                  </w:r>
                </w:p>
              </w:tc>
            </w:tr>
            <w:tr>
              <w:tblPrEx>
                <w:tblW w:w="0" w:type="auto"/>
                <w:jc w:val="center"/>
                <w:tblInd w:w="108" w:type="dxa"/>
                <w:tblLayout w:type="fixed"/>
                <w:tblCellMar>
                  <w:top w:w="0" w:type="dxa"/>
                  <w:left w:w="108" w:type="dxa"/>
                  <w:bottom w:w="0" w:type="dxa"/>
                  <w:right w:w="108" w:type="dxa"/>
                </w:tblCellMar>
                <w:tblLook w:val="0000"/>
              </w:tblPrEx>
              <w:trPr>
                <w:trHeight w:val="334"/>
                <w:jc w:val="center"/>
              </w:trPr>
              <w:tc>
                <w:tcPr>
                  <w:tcW w:w="1725" w:type="dxa"/>
                  <w:vAlign w:val="center"/>
                </w:tcPr>
                <w:p>
                  <w:pPr>
                    <w:autoSpaceDE w:val="0"/>
                    <w:autoSpaceDN w:val="0"/>
                    <w:jc w:val="center"/>
                  </w:pPr>
                  <w:r>
                    <w:t>3#</w:t>
                  </w:r>
                  <w:r>
                    <w:rPr>
                      <w:rFonts w:hint="eastAsia"/>
                    </w:rPr>
                    <w:t>厂</w:t>
                  </w:r>
                  <w:r>
                    <w:t>界西</w:t>
                  </w:r>
                </w:p>
              </w:tc>
              <w:tc>
                <w:tcPr>
                  <w:tcW w:w="1091" w:type="dxa"/>
                  <w:vAlign w:val="center"/>
                </w:tcPr>
                <w:p>
                  <w:pPr>
                    <w:spacing w:line="260" w:lineRule="exact"/>
                    <w:jc w:val="center"/>
                    <w:rPr>
                      <w:rFonts w:hint="eastAsia"/>
                    </w:rPr>
                  </w:pPr>
                  <w:r>
                    <w:rPr>
                      <w:rFonts w:hint="eastAsia"/>
                    </w:rPr>
                    <w:t>56.4</w:t>
                  </w:r>
                </w:p>
              </w:tc>
              <w:tc>
                <w:tcPr>
                  <w:tcW w:w="1078" w:type="dxa"/>
                  <w:vAlign w:val="center"/>
                </w:tcPr>
                <w:p>
                  <w:pPr>
                    <w:spacing w:line="260" w:lineRule="exact"/>
                    <w:jc w:val="center"/>
                    <w:rPr>
                      <w:rFonts w:hint="eastAsia"/>
                    </w:rPr>
                  </w:pPr>
                  <w:r>
                    <w:rPr>
                      <w:rFonts w:hint="eastAsia"/>
                    </w:rPr>
                    <w:t>45.4</w:t>
                  </w:r>
                </w:p>
              </w:tc>
              <w:tc>
                <w:tcPr>
                  <w:tcW w:w="1090" w:type="dxa"/>
                  <w:vAlign w:val="center"/>
                </w:tcPr>
                <w:p>
                  <w:pPr>
                    <w:spacing w:line="260" w:lineRule="exact"/>
                    <w:jc w:val="center"/>
                    <w:rPr>
                      <w:rFonts w:hint="eastAsia"/>
                    </w:rPr>
                  </w:pPr>
                  <w:r>
                    <w:rPr>
                      <w:rFonts w:hint="eastAsia"/>
                    </w:rPr>
                    <w:t>56.0</w:t>
                  </w:r>
                </w:p>
              </w:tc>
              <w:tc>
                <w:tcPr>
                  <w:tcW w:w="1146" w:type="dxa"/>
                  <w:vAlign w:val="center"/>
                </w:tcPr>
                <w:p>
                  <w:pPr>
                    <w:spacing w:line="260" w:lineRule="exact"/>
                    <w:jc w:val="center"/>
                    <w:rPr>
                      <w:rFonts w:hint="eastAsia"/>
                    </w:rPr>
                  </w:pPr>
                  <w:r>
                    <w:rPr>
                      <w:rFonts w:hint="eastAsia"/>
                    </w:rPr>
                    <w:t>45.4</w:t>
                  </w:r>
                </w:p>
              </w:tc>
              <w:tc>
                <w:tcPr>
                  <w:tcW w:w="1444" w:type="dxa"/>
                  <w:vAlign w:val="center"/>
                </w:tcPr>
                <w:p>
                  <w:pPr>
                    <w:autoSpaceDE w:val="0"/>
                    <w:autoSpaceDN w:val="0"/>
                    <w:jc w:val="center"/>
                  </w:pPr>
                  <w:r>
                    <w:t>60</w:t>
                  </w:r>
                </w:p>
              </w:tc>
              <w:tc>
                <w:tcPr>
                  <w:tcW w:w="1221" w:type="dxa"/>
                  <w:vAlign w:val="center"/>
                </w:tcPr>
                <w:p>
                  <w:pPr>
                    <w:autoSpaceDE w:val="0"/>
                    <w:autoSpaceDN w:val="0"/>
                    <w:jc w:val="center"/>
                  </w:pPr>
                  <w:r>
                    <w:t>50</w:t>
                  </w:r>
                </w:p>
              </w:tc>
            </w:tr>
            <w:tr>
              <w:tblPrEx>
                <w:tblW w:w="0" w:type="auto"/>
                <w:jc w:val="center"/>
                <w:tblInd w:w="108" w:type="dxa"/>
                <w:tblLayout w:type="fixed"/>
                <w:tblCellMar>
                  <w:top w:w="0" w:type="dxa"/>
                  <w:left w:w="108" w:type="dxa"/>
                  <w:bottom w:w="0" w:type="dxa"/>
                  <w:right w:w="108" w:type="dxa"/>
                </w:tblCellMar>
                <w:tblLook w:val="0000"/>
              </w:tblPrEx>
              <w:trPr>
                <w:trHeight w:val="345"/>
                <w:jc w:val="center"/>
              </w:trPr>
              <w:tc>
                <w:tcPr>
                  <w:tcW w:w="1725" w:type="dxa"/>
                  <w:vAlign w:val="center"/>
                </w:tcPr>
                <w:p>
                  <w:pPr>
                    <w:autoSpaceDE w:val="0"/>
                    <w:autoSpaceDN w:val="0"/>
                    <w:jc w:val="center"/>
                  </w:pPr>
                  <w:r>
                    <w:t>4#</w:t>
                  </w:r>
                  <w:r>
                    <w:rPr>
                      <w:rFonts w:hint="eastAsia"/>
                    </w:rPr>
                    <w:t>厂</w:t>
                  </w:r>
                  <w:r>
                    <w:t>界北</w:t>
                  </w:r>
                </w:p>
              </w:tc>
              <w:tc>
                <w:tcPr>
                  <w:tcW w:w="1091" w:type="dxa"/>
                  <w:vAlign w:val="center"/>
                </w:tcPr>
                <w:p>
                  <w:pPr>
                    <w:spacing w:line="260" w:lineRule="exact"/>
                    <w:jc w:val="center"/>
                    <w:rPr>
                      <w:rFonts w:hint="eastAsia"/>
                    </w:rPr>
                  </w:pPr>
                  <w:r>
                    <w:rPr>
                      <w:rFonts w:hint="eastAsia"/>
                    </w:rPr>
                    <w:t>57.6</w:t>
                  </w:r>
                </w:p>
              </w:tc>
              <w:tc>
                <w:tcPr>
                  <w:tcW w:w="1078" w:type="dxa"/>
                  <w:vAlign w:val="center"/>
                </w:tcPr>
                <w:p>
                  <w:pPr>
                    <w:spacing w:line="260" w:lineRule="exact"/>
                    <w:jc w:val="center"/>
                    <w:rPr>
                      <w:rFonts w:hint="eastAsia"/>
                    </w:rPr>
                  </w:pPr>
                  <w:r>
                    <w:rPr>
                      <w:rFonts w:hint="eastAsia"/>
                    </w:rPr>
                    <w:t>48.4</w:t>
                  </w:r>
                </w:p>
              </w:tc>
              <w:tc>
                <w:tcPr>
                  <w:tcW w:w="1090" w:type="dxa"/>
                  <w:vAlign w:val="center"/>
                </w:tcPr>
                <w:p>
                  <w:pPr>
                    <w:spacing w:line="260" w:lineRule="exact"/>
                    <w:jc w:val="center"/>
                    <w:rPr>
                      <w:rFonts w:hint="eastAsia"/>
                    </w:rPr>
                  </w:pPr>
                  <w:r>
                    <w:rPr>
                      <w:rFonts w:hint="eastAsia"/>
                    </w:rPr>
                    <w:t>57.2</w:t>
                  </w:r>
                </w:p>
              </w:tc>
              <w:tc>
                <w:tcPr>
                  <w:tcW w:w="1146" w:type="dxa"/>
                  <w:vAlign w:val="center"/>
                </w:tcPr>
                <w:p>
                  <w:pPr>
                    <w:spacing w:line="260" w:lineRule="exact"/>
                    <w:jc w:val="center"/>
                    <w:rPr>
                      <w:rFonts w:hint="eastAsia"/>
                    </w:rPr>
                  </w:pPr>
                  <w:r>
                    <w:rPr>
                      <w:rFonts w:hint="eastAsia"/>
                    </w:rPr>
                    <w:t>48.3</w:t>
                  </w:r>
                </w:p>
              </w:tc>
              <w:tc>
                <w:tcPr>
                  <w:tcW w:w="1444" w:type="dxa"/>
                  <w:vAlign w:val="center"/>
                </w:tcPr>
                <w:p>
                  <w:pPr>
                    <w:autoSpaceDE w:val="0"/>
                    <w:autoSpaceDN w:val="0"/>
                    <w:jc w:val="center"/>
                  </w:pPr>
                  <w:r>
                    <w:t>60</w:t>
                  </w:r>
                </w:p>
              </w:tc>
              <w:tc>
                <w:tcPr>
                  <w:tcW w:w="1221" w:type="dxa"/>
                  <w:vAlign w:val="center"/>
                </w:tcPr>
                <w:p>
                  <w:pPr>
                    <w:autoSpaceDE w:val="0"/>
                    <w:autoSpaceDN w:val="0"/>
                    <w:jc w:val="center"/>
                  </w:pPr>
                  <w:r>
                    <w:t>50</w:t>
                  </w:r>
                </w:p>
              </w:tc>
            </w:tr>
            <w:tr>
              <w:tblPrEx>
                <w:tblW w:w="0" w:type="auto"/>
                <w:jc w:val="center"/>
                <w:tblInd w:w="108" w:type="dxa"/>
                <w:tblLayout w:type="fixed"/>
                <w:tblCellMar>
                  <w:top w:w="0" w:type="dxa"/>
                  <w:left w:w="108" w:type="dxa"/>
                  <w:bottom w:w="0" w:type="dxa"/>
                  <w:right w:w="108" w:type="dxa"/>
                </w:tblCellMar>
                <w:tblLook w:val="0000"/>
              </w:tblPrEx>
              <w:trPr>
                <w:trHeight w:val="345"/>
                <w:jc w:val="center"/>
              </w:trPr>
              <w:tc>
                <w:tcPr>
                  <w:tcW w:w="1725" w:type="dxa"/>
                  <w:vAlign w:val="center"/>
                </w:tcPr>
                <w:p>
                  <w:pPr>
                    <w:autoSpaceDE w:val="0"/>
                    <w:autoSpaceDN w:val="0"/>
                    <w:jc w:val="center"/>
                  </w:pPr>
                  <w:r>
                    <w:t>5#</w:t>
                  </w:r>
                  <w:r>
                    <w:rPr>
                      <w:rFonts w:hint="eastAsia"/>
                    </w:rPr>
                    <w:t>厂</w:t>
                  </w:r>
                  <w:r>
                    <w:t>界</w:t>
                  </w:r>
                  <w:r>
                    <w:rPr>
                      <w:rFonts w:hint="eastAsia"/>
                    </w:rPr>
                    <w:t>西北50米（任旺堡）</w:t>
                  </w:r>
                </w:p>
              </w:tc>
              <w:tc>
                <w:tcPr>
                  <w:tcW w:w="1091" w:type="dxa"/>
                  <w:vAlign w:val="center"/>
                </w:tcPr>
                <w:p>
                  <w:pPr>
                    <w:spacing w:line="260" w:lineRule="exact"/>
                    <w:jc w:val="center"/>
                    <w:rPr>
                      <w:rFonts w:hint="eastAsia"/>
                      <w:bCs/>
                    </w:rPr>
                  </w:pPr>
                  <w:r>
                    <w:rPr>
                      <w:rFonts w:hint="eastAsia"/>
                      <w:bCs/>
                    </w:rPr>
                    <w:t>55.6</w:t>
                  </w:r>
                </w:p>
              </w:tc>
              <w:tc>
                <w:tcPr>
                  <w:tcW w:w="1078" w:type="dxa"/>
                  <w:vAlign w:val="center"/>
                </w:tcPr>
                <w:p>
                  <w:pPr>
                    <w:spacing w:line="260" w:lineRule="exact"/>
                    <w:jc w:val="center"/>
                    <w:rPr>
                      <w:rFonts w:hint="eastAsia"/>
                      <w:bCs/>
                    </w:rPr>
                  </w:pPr>
                  <w:r>
                    <w:rPr>
                      <w:rFonts w:hint="eastAsia"/>
                      <w:bCs/>
                    </w:rPr>
                    <w:t>46.4</w:t>
                  </w:r>
                </w:p>
              </w:tc>
              <w:tc>
                <w:tcPr>
                  <w:tcW w:w="1090" w:type="dxa"/>
                  <w:vAlign w:val="center"/>
                </w:tcPr>
                <w:p>
                  <w:pPr>
                    <w:spacing w:line="260" w:lineRule="exact"/>
                    <w:jc w:val="center"/>
                    <w:rPr>
                      <w:rFonts w:hint="eastAsia"/>
                      <w:bCs/>
                    </w:rPr>
                  </w:pPr>
                  <w:r>
                    <w:rPr>
                      <w:rFonts w:hint="eastAsia"/>
                      <w:bCs/>
                    </w:rPr>
                    <w:t>55.4</w:t>
                  </w:r>
                </w:p>
              </w:tc>
              <w:tc>
                <w:tcPr>
                  <w:tcW w:w="1146" w:type="dxa"/>
                  <w:vAlign w:val="center"/>
                </w:tcPr>
                <w:p>
                  <w:pPr>
                    <w:spacing w:line="260" w:lineRule="exact"/>
                    <w:jc w:val="center"/>
                    <w:rPr>
                      <w:rFonts w:hint="eastAsia"/>
                      <w:bCs/>
                    </w:rPr>
                  </w:pPr>
                  <w:r>
                    <w:rPr>
                      <w:rFonts w:hint="eastAsia"/>
                      <w:bCs/>
                    </w:rPr>
                    <w:t>45.4</w:t>
                  </w:r>
                </w:p>
              </w:tc>
              <w:tc>
                <w:tcPr>
                  <w:tcW w:w="1444" w:type="dxa"/>
                  <w:vAlign w:val="center"/>
                </w:tcPr>
                <w:p>
                  <w:pPr>
                    <w:autoSpaceDE w:val="0"/>
                    <w:autoSpaceDN w:val="0"/>
                    <w:jc w:val="center"/>
                  </w:pPr>
                  <w:r>
                    <w:t>60</w:t>
                  </w:r>
                </w:p>
              </w:tc>
              <w:tc>
                <w:tcPr>
                  <w:tcW w:w="1221" w:type="dxa"/>
                  <w:vAlign w:val="center"/>
                </w:tcPr>
                <w:p>
                  <w:pPr>
                    <w:autoSpaceDE w:val="0"/>
                    <w:autoSpaceDN w:val="0"/>
                    <w:jc w:val="center"/>
                  </w:pPr>
                  <w:r>
                    <w:t>50</w:t>
                  </w:r>
                </w:p>
              </w:tc>
            </w:tr>
          </w:tbl>
          <w:p>
            <w:pPr>
              <w:adjustRightInd w:val="0"/>
              <w:snapToGrid w:val="0"/>
              <w:spacing w:line="360" w:lineRule="auto"/>
              <w:ind w:firstLine="480" w:firstLineChars="200"/>
              <w:rPr>
                <w:rFonts w:hint="eastAsia"/>
                <w:sz w:val="24"/>
              </w:rPr>
            </w:pPr>
            <w:r>
              <w:rPr>
                <w:sz w:val="24"/>
              </w:rPr>
              <w:t>从表3.5所列监测结果可以看出，项目</w:t>
            </w:r>
            <w:r>
              <w:rPr>
                <w:rFonts w:hint="eastAsia"/>
                <w:sz w:val="24"/>
              </w:rPr>
              <w:t>厂界及</w:t>
            </w:r>
            <w:r>
              <w:rPr>
                <w:sz w:val="24"/>
              </w:rPr>
              <w:t>项目</w:t>
            </w:r>
            <w:r>
              <w:rPr>
                <w:rFonts w:hint="eastAsia"/>
                <w:sz w:val="24"/>
              </w:rPr>
              <w:t>西北侧50</w:t>
            </w:r>
            <w:r>
              <w:rPr>
                <w:sz w:val="24"/>
              </w:rPr>
              <w:t>m处</w:t>
            </w:r>
            <w:r>
              <w:rPr>
                <w:rFonts w:hint="eastAsia"/>
                <w:sz w:val="24"/>
              </w:rPr>
              <w:t>任旺堡昼夜噪声均满足</w:t>
            </w:r>
            <w:r>
              <w:rPr>
                <w:sz w:val="24"/>
              </w:rPr>
              <w:t>《声环境质量标准》（GB3096-2008）中的2类标准</w:t>
            </w:r>
            <w:r>
              <w:rPr>
                <w:rFonts w:hint="eastAsia"/>
                <w:sz w:val="24"/>
              </w:rPr>
              <w:t>。</w:t>
            </w:r>
          </w:p>
          <w:p>
            <w:pPr>
              <w:adjustRightInd w:val="0"/>
              <w:snapToGrid w:val="0"/>
              <w:spacing w:line="360" w:lineRule="auto"/>
              <w:ind w:firstLine="480" w:firstLineChars="200"/>
              <w:rPr>
                <w:b/>
                <w:sz w:val="24"/>
              </w:rPr>
            </w:pPr>
            <w:r>
              <w:rPr>
                <w:b/>
                <w:sz w:val="24"/>
              </w:rPr>
              <w:t>4、土壤环境质量现状</w:t>
            </w:r>
          </w:p>
          <w:p>
            <w:pPr>
              <w:spacing w:line="360" w:lineRule="auto"/>
              <w:ind w:firstLine="480" w:firstLineChars="200"/>
              <w:rPr>
                <w:sz w:val="24"/>
              </w:rPr>
            </w:pPr>
            <w:r>
              <w:rPr>
                <w:rFonts w:hint="eastAsia"/>
                <w:sz w:val="24"/>
              </w:rPr>
              <w:t>①</w:t>
            </w:r>
            <w:r>
              <w:rPr>
                <w:sz w:val="24"/>
              </w:rPr>
              <w:t>监测点位</w:t>
            </w:r>
            <w:r>
              <w:rPr>
                <w:rFonts w:hint="eastAsia"/>
                <w:sz w:val="24"/>
              </w:rPr>
              <w:t>及因子</w:t>
            </w:r>
          </w:p>
          <w:p>
            <w:pPr>
              <w:pStyle w:val="NormalWeb"/>
              <w:spacing w:before="0" w:beforeAutospacing="0" w:after="0" w:afterAutospacing="0" w:line="480" w:lineRule="exact"/>
              <w:ind w:firstLine="480" w:firstLineChars="200"/>
              <w:jc w:val="both"/>
              <w:rPr>
                <w:rFonts w:ascii="Times New Roman" w:hAnsi="Times New Roman"/>
                <w:lang w:val="en-US" w:eastAsia="zh-CN"/>
              </w:rPr>
            </w:pPr>
            <w:r>
              <w:rPr>
                <w:rFonts w:ascii="Times New Roman" w:hAnsi="Times New Roman"/>
                <w:lang w:val="en-US" w:eastAsia="zh-CN"/>
              </w:rPr>
              <w:t>在拟建</w:t>
            </w:r>
            <w:r>
              <w:rPr>
                <w:rFonts w:ascii="Times New Roman" w:hAnsi="Times New Roman" w:hint="eastAsia"/>
                <w:lang w:val="en-US" w:eastAsia="zh-CN"/>
              </w:rPr>
              <w:t>项目站场内</w:t>
            </w:r>
            <w:r>
              <w:rPr>
                <w:rFonts w:ascii="Times New Roman" w:hAnsi="Times New Roman"/>
                <w:lang w:val="en-US" w:eastAsia="zh-CN"/>
              </w:rPr>
              <w:t>布设</w:t>
            </w:r>
            <w:r>
              <w:rPr>
                <w:rFonts w:ascii="Times New Roman" w:hAnsi="Times New Roman" w:hint="eastAsia"/>
                <w:lang w:val="en-US" w:eastAsia="zh-CN"/>
              </w:rPr>
              <w:t>3</w:t>
            </w:r>
            <w:r>
              <w:rPr>
                <w:rFonts w:ascii="Times New Roman" w:hAnsi="Times New Roman"/>
                <w:lang w:val="en-US" w:eastAsia="zh-CN"/>
              </w:rPr>
              <w:t>个</w:t>
            </w:r>
            <w:r>
              <w:rPr>
                <w:rFonts w:ascii="Times New Roman" w:hAnsi="Times New Roman" w:hint="eastAsia"/>
                <w:lang w:val="en-US" w:eastAsia="zh-CN"/>
              </w:rPr>
              <w:t>表层</w:t>
            </w:r>
            <w:r>
              <w:rPr>
                <w:rFonts w:ascii="Times New Roman" w:hAnsi="Times New Roman"/>
                <w:lang w:val="en-US" w:eastAsia="zh-CN"/>
              </w:rPr>
              <w:t>监测点</w:t>
            </w:r>
            <w:r>
              <w:rPr>
                <w:rFonts w:ascii="Times New Roman" w:hAnsi="Times New Roman" w:hint="eastAsia"/>
                <w:lang w:val="en-US" w:eastAsia="zh-CN"/>
              </w:rPr>
              <w:t>，共3个监测点位</w:t>
            </w:r>
            <w:r>
              <w:rPr>
                <w:rFonts w:ascii="Times New Roman" w:hAnsi="Times New Roman"/>
                <w:lang w:val="en-US" w:eastAsia="zh-CN"/>
              </w:rPr>
              <w:t>。</w:t>
            </w:r>
            <w:r>
              <w:rPr>
                <w:rFonts w:ascii="Times New Roman" w:hAnsi="Times New Roman" w:hint="eastAsia"/>
                <w:lang w:val="en-US" w:eastAsia="zh-CN"/>
              </w:rPr>
              <w:t>监测点位布设情况见表3.5。</w:t>
            </w:r>
          </w:p>
        </w:tc>
      </w:tr>
    </w:tbl>
    <w:p>
      <w:pPr>
        <w:sectPr>
          <w:headerReference w:type="default" r:id="rId42"/>
          <w:footerReference w:type="default" r:id="rId43"/>
          <w:type w:val="nextPage"/>
          <w:pgSz w:w="11906" w:h="16838"/>
          <w:pgMar w:top="1440" w:right="1800" w:bottom="1440" w:left="1800" w:header="851" w:footer="992" w:gutter="0"/>
          <w:pgNumType w:fmt="decimalFullWidth" w:start="13"/>
          <w:cols w:space="708"/>
          <w:titlePg w:val="0"/>
          <w:docGrid w:type="lines" w:linePitch="312"/>
        </w:sectPr>
      </w:pP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
      <w:tblGrid>
        <w:gridCol w:w="9011"/>
      </w:tblGrid>
      <w:tr>
        <w:tblPrEx>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Ex>
        <w:trPr>
          <w:trHeight w:val="12604"/>
          <w:jc w:val="center"/>
        </w:trPr>
        <w:tc>
          <w:tcPr>
            <w:tcW w:w="9011" w:type="dxa"/>
          </w:tcPr>
          <w:p>
            <w:pPr>
              <w:ind w:firstLine="480" w:firstLineChars="200"/>
              <w:rPr>
                <w:sz w:val="24"/>
              </w:rPr>
            </w:pPr>
            <w:r>
              <w:rPr>
                <w:sz w:val="24"/>
              </w:rPr>
              <w:t>表3</w:t>
            </w:r>
            <w:r>
              <w:rPr>
                <w:rFonts w:hint="eastAsia"/>
                <w:sz w:val="24"/>
              </w:rPr>
              <w:t>.5</w:t>
            </w:r>
            <w:r>
              <w:rPr>
                <w:sz w:val="24"/>
              </w:rPr>
              <w:t xml:space="preserve">  </w:t>
            </w:r>
            <w:r>
              <w:rPr>
                <w:rFonts w:hint="eastAsia"/>
                <w:b/>
                <w:bCs/>
                <w:sz w:val="24"/>
              </w:rPr>
              <w:t xml:space="preserve">           土壤</w:t>
            </w:r>
            <w:r>
              <w:rPr>
                <w:b/>
                <w:bCs/>
                <w:sz w:val="24"/>
              </w:rPr>
              <w:t>环境质量现状监测点位一览表</w:t>
            </w:r>
          </w:p>
          <w:tbl>
            <w:tblPr>
              <w:tblStyle w:val="TableNormal"/>
              <w:tblW w:w="0" w:type="auto"/>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863"/>
              <w:gridCol w:w="1571"/>
              <w:gridCol w:w="6584"/>
            </w:tblGrid>
            <w:tr>
              <w:tblPrEx>
                <w:tblW w:w="0" w:type="auto"/>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37"/>
                <w:jc w:val="center"/>
              </w:trPr>
              <w:tc>
                <w:tcPr>
                  <w:tcW w:w="863" w:type="dxa"/>
                  <w:vAlign w:val="center"/>
                </w:tcPr>
                <w:p>
                  <w:pPr>
                    <w:pStyle w:val="4"/>
                    <w:spacing w:line="240" w:lineRule="auto"/>
                    <w:ind w:firstLine="0" w:firstLineChars="0"/>
                    <w:jc w:val="center"/>
                    <w:rPr>
                      <w:b/>
                      <w:bCs/>
                      <w:kern w:val="2"/>
                      <w:sz w:val="21"/>
                      <w:szCs w:val="21"/>
                    </w:rPr>
                  </w:pPr>
                  <w:r>
                    <w:rPr>
                      <w:b/>
                      <w:bCs/>
                      <w:kern w:val="2"/>
                      <w:sz w:val="21"/>
                      <w:szCs w:val="21"/>
                    </w:rPr>
                    <w:t>点位</w:t>
                  </w:r>
                </w:p>
              </w:tc>
              <w:tc>
                <w:tcPr>
                  <w:tcW w:w="1571" w:type="dxa"/>
                  <w:vAlign w:val="center"/>
                </w:tcPr>
                <w:p>
                  <w:pPr>
                    <w:pStyle w:val="4"/>
                    <w:spacing w:line="240" w:lineRule="auto"/>
                    <w:ind w:firstLine="0" w:firstLineChars="0"/>
                    <w:jc w:val="center"/>
                    <w:rPr>
                      <w:b/>
                      <w:bCs/>
                      <w:kern w:val="2"/>
                      <w:sz w:val="21"/>
                      <w:szCs w:val="21"/>
                    </w:rPr>
                  </w:pPr>
                  <w:r>
                    <w:rPr>
                      <w:b/>
                      <w:bCs/>
                      <w:kern w:val="2"/>
                      <w:sz w:val="21"/>
                      <w:szCs w:val="21"/>
                    </w:rPr>
                    <w:t>点位名称</w:t>
                  </w:r>
                </w:p>
              </w:tc>
              <w:tc>
                <w:tcPr>
                  <w:tcW w:w="6584" w:type="dxa"/>
                  <w:vAlign w:val="center"/>
                </w:tcPr>
                <w:p>
                  <w:pPr>
                    <w:pStyle w:val="4"/>
                    <w:spacing w:line="240" w:lineRule="auto"/>
                    <w:ind w:firstLine="0" w:firstLineChars="0"/>
                    <w:jc w:val="center"/>
                    <w:rPr>
                      <w:b/>
                      <w:bCs/>
                      <w:kern w:val="2"/>
                      <w:sz w:val="21"/>
                      <w:szCs w:val="21"/>
                    </w:rPr>
                  </w:pPr>
                  <w:r>
                    <w:rPr>
                      <w:b/>
                      <w:bCs/>
                      <w:kern w:val="2"/>
                      <w:sz w:val="21"/>
                      <w:szCs w:val="21"/>
                    </w:rPr>
                    <w:t>监测项目</w:t>
                  </w:r>
                </w:p>
              </w:tc>
            </w:tr>
            <w:tr>
              <w:tblPrEx>
                <w:tblW w:w="0" w:type="auto"/>
                <w:jc w:val="center"/>
                <w:tblInd w:w="113" w:type="dxa"/>
                <w:tblLayout w:type="fixed"/>
                <w:tblCellMar>
                  <w:top w:w="0" w:type="dxa"/>
                  <w:left w:w="108" w:type="dxa"/>
                  <w:bottom w:w="0" w:type="dxa"/>
                  <w:right w:w="108" w:type="dxa"/>
                </w:tblCellMar>
                <w:tblLook w:val="0000"/>
              </w:tblPrEx>
              <w:trPr>
                <w:trHeight w:val="237"/>
                <w:jc w:val="center"/>
              </w:trPr>
              <w:tc>
                <w:tcPr>
                  <w:tcW w:w="863" w:type="dxa"/>
                  <w:vAlign w:val="center"/>
                </w:tcPr>
                <w:p>
                  <w:pPr>
                    <w:pStyle w:val="4"/>
                    <w:spacing w:line="240" w:lineRule="auto"/>
                    <w:ind w:firstLine="0" w:firstLineChars="0"/>
                    <w:jc w:val="center"/>
                    <w:rPr>
                      <w:kern w:val="2"/>
                      <w:sz w:val="21"/>
                      <w:szCs w:val="21"/>
                    </w:rPr>
                  </w:pPr>
                  <w:r>
                    <w:rPr>
                      <w:kern w:val="2"/>
                      <w:sz w:val="21"/>
                      <w:szCs w:val="21"/>
                    </w:rPr>
                    <w:t>1#</w:t>
                  </w:r>
                </w:p>
              </w:tc>
              <w:tc>
                <w:tcPr>
                  <w:tcW w:w="1571" w:type="dxa"/>
                  <w:vAlign w:val="center"/>
                </w:tcPr>
                <w:p>
                  <w:pPr>
                    <w:pStyle w:val="4"/>
                    <w:spacing w:line="240" w:lineRule="auto"/>
                    <w:ind w:firstLine="0" w:firstLineChars="0"/>
                    <w:jc w:val="center"/>
                    <w:rPr>
                      <w:kern w:val="2"/>
                      <w:sz w:val="21"/>
                      <w:szCs w:val="21"/>
                    </w:rPr>
                  </w:pPr>
                  <w:r>
                    <w:rPr>
                      <w:rFonts w:hint="eastAsia"/>
                      <w:kern w:val="2"/>
                      <w:sz w:val="21"/>
                      <w:szCs w:val="21"/>
                    </w:rPr>
                    <w:t>站场东南侧</w:t>
                  </w:r>
                </w:p>
              </w:tc>
              <w:tc>
                <w:tcPr>
                  <w:tcW w:w="6584" w:type="dxa"/>
                  <w:vAlign w:val="center"/>
                </w:tcPr>
                <w:p>
                  <w:pPr>
                    <w:pStyle w:val="4"/>
                    <w:spacing w:line="240" w:lineRule="auto"/>
                    <w:ind w:firstLine="0" w:firstLineChars="0"/>
                    <w:jc w:val="center"/>
                    <w:rPr>
                      <w:kern w:val="2"/>
                      <w:sz w:val="21"/>
                      <w:szCs w:val="21"/>
                    </w:rPr>
                  </w:pPr>
                  <w:r>
                    <w:rPr>
                      <w:rFonts w:hint="eastAsia"/>
                    </w:rPr>
                    <w:t>砷、镉、六价铬、铜、铅、汞、镍、四氯化碳、氯仿、氯甲烷、1,1-二氯乙烷、1,2-二氯乙烷、1,1-二氯乙烯、顺-1,2-二氯乙烯、反-1,2-二氯乙烯、二氯甲烷、1,2-二氯丙烷、1,1,1,2-四氯乙烷、1,1,2,2-四氯乙烷、四氯乙烯、1,1,1-三氯乙烷、1,1,2-三氯乙烷、三氯乙烯、1,2,3-三氯丙烷、氯乙烯、苯、氯苯、1,2-二氯苯、1,4-二氯苯、乙苯、苯乙烯、甲苯、间二甲苯+对二甲苯、邻二甲苯、硝基苯、苯胺、2-氯酚、苯并[a]蒽、苯并[a]芘、苯并[b]荧蒽、苯并[k]荧蒽、䓛、二笨并[a，h]蒽、茚并[1,2,3-cd]芘、萘共计45项</w:t>
                  </w:r>
                </w:p>
              </w:tc>
            </w:tr>
            <w:tr>
              <w:tblPrEx>
                <w:tblW w:w="0" w:type="auto"/>
                <w:jc w:val="center"/>
                <w:tblInd w:w="113" w:type="dxa"/>
                <w:tblLayout w:type="fixed"/>
                <w:tblCellMar>
                  <w:top w:w="0" w:type="dxa"/>
                  <w:left w:w="108" w:type="dxa"/>
                  <w:bottom w:w="0" w:type="dxa"/>
                  <w:right w:w="108" w:type="dxa"/>
                </w:tblCellMar>
                <w:tblLook w:val="0000"/>
              </w:tblPrEx>
              <w:trPr>
                <w:trHeight w:val="237"/>
                <w:jc w:val="center"/>
              </w:trPr>
              <w:tc>
                <w:tcPr>
                  <w:tcW w:w="863" w:type="dxa"/>
                  <w:vAlign w:val="center"/>
                </w:tcPr>
                <w:p>
                  <w:pPr>
                    <w:pStyle w:val="4"/>
                    <w:spacing w:line="240" w:lineRule="auto"/>
                    <w:ind w:firstLine="0" w:firstLineChars="0"/>
                    <w:jc w:val="center"/>
                    <w:rPr>
                      <w:kern w:val="2"/>
                      <w:sz w:val="21"/>
                      <w:szCs w:val="21"/>
                    </w:rPr>
                  </w:pPr>
                  <w:r>
                    <w:rPr>
                      <w:kern w:val="2"/>
                      <w:sz w:val="21"/>
                      <w:szCs w:val="21"/>
                    </w:rPr>
                    <w:t>2#</w:t>
                  </w:r>
                </w:p>
              </w:tc>
              <w:tc>
                <w:tcPr>
                  <w:tcW w:w="1571" w:type="dxa"/>
                  <w:vAlign w:val="center"/>
                </w:tcPr>
                <w:p>
                  <w:pPr>
                    <w:pStyle w:val="4"/>
                    <w:spacing w:line="240" w:lineRule="auto"/>
                    <w:ind w:firstLine="0" w:firstLineChars="0"/>
                    <w:jc w:val="center"/>
                    <w:rPr>
                      <w:kern w:val="2"/>
                      <w:sz w:val="21"/>
                      <w:szCs w:val="21"/>
                    </w:rPr>
                  </w:pPr>
                  <w:r>
                    <w:rPr>
                      <w:rFonts w:hint="eastAsia"/>
                      <w:kern w:val="2"/>
                      <w:sz w:val="21"/>
                      <w:szCs w:val="21"/>
                    </w:rPr>
                    <w:t>站场中部</w:t>
                  </w:r>
                </w:p>
              </w:tc>
              <w:tc>
                <w:tcPr>
                  <w:tcW w:w="6584" w:type="dxa"/>
                  <w:vMerge w:val="restart"/>
                  <w:vAlign w:val="center"/>
                </w:tcPr>
                <w:p>
                  <w:pPr>
                    <w:pStyle w:val="4"/>
                    <w:spacing w:line="240" w:lineRule="auto"/>
                    <w:ind w:firstLine="0" w:firstLineChars="0"/>
                    <w:jc w:val="center"/>
                    <w:rPr>
                      <w:kern w:val="2"/>
                      <w:sz w:val="21"/>
                      <w:szCs w:val="21"/>
                    </w:rPr>
                  </w:pPr>
                  <w:r>
                    <w:rPr>
                      <w:rFonts w:hint="eastAsia"/>
                    </w:rPr>
                    <w:t>砷、镉、六价铬、铜、铅、汞、镍共计7项</w:t>
                  </w:r>
                </w:p>
              </w:tc>
            </w:tr>
            <w:tr>
              <w:tblPrEx>
                <w:tblW w:w="0" w:type="auto"/>
                <w:jc w:val="center"/>
                <w:tblInd w:w="113" w:type="dxa"/>
                <w:tblLayout w:type="fixed"/>
                <w:tblCellMar>
                  <w:top w:w="0" w:type="dxa"/>
                  <w:left w:w="108" w:type="dxa"/>
                  <w:bottom w:w="0" w:type="dxa"/>
                  <w:right w:w="108" w:type="dxa"/>
                </w:tblCellMar>
                <w:tblLook w:val="0000"/>
              </w:tblPrEx>
              <w:trPr>
                <w:trHeight w:val="237"/>
                <w:jc w:val="center"/>
              </w:trPr>
              <w:tc>
                <w:tcPr>
                  <w:tcW w:w="863" w:type="dxa"/>
                  <w:vAlign w:val="center"/>
                </w:tcPr>
                <w:p>
                  <w:pPr>
                    <w:pStyle w:val="4"/>
                    <w:spacing w:line="240" w:lineRule="auto"/>
                    <w:ind w:firstLine="0" w:firstLineChars="0"/>
                    <w:jc w:val="center"/>
                    <w:rPr>
                      <w:kern w:val="2"/>
                      <w:sz w:val="21"/>
                      <w:szCs w:val="21"/>
                    </w:rPr>
                  </w:pPr>
                  <w:r>
                    <w:rPr>
                      <w:rFonts w:hint="eastAsia"/>
                      <w:kern w:val="2"/>
                      <w:sz w:val="21"/>
                      <w:szCs w:val="21"/>
                    </w:rPr>
                    <w:t>3#</w:t>
                  </w:r>
                </w:p>
              </w:tc>
              <w:tc>
                <w:tcPr>
                  <w:tcW w:w="1571" w:type="dxa"/>
                  <w:vAlign w:val="center"/>
                </w:tcPr>
                <w:p>
                  <w:pPr>
                    <w:pStyle w:val="4"/>
                    <w:spacing w:line="240" w:lineRule="auto"/>
                    <w:ind w:firstLine="0" w:firstLineChars="0"/>
                    <w:jc w:val="center"/>
                    <w:rPr>
                      <w:kern w:val="2"/>
                      <w:sz w:val="21"/>
                      <w:szCs w:val="21"/>
                    </w:rPr>
                  </w:pPr>
                  <w:r>
                    <w:rPr>
                      <w:rFonts w:hint="eastAsia"/>
                      <w:kern w:val="2"/>
                      <w:sz w:val="21"/>
                      <w:szCs w:val="21"/>
                    </w:rPr>
                    <w:t>站场西北角</w:t>
                  </w:r>
                </w:p>
              </w:tc>
              <w:tc>
                <w:tcPr>
                  <w:tcW w:w="6584" w:type="dxa"/>
                  <w:vMerge/>
                  <w:vAlign w:val="center"/>
                </w:tcPr>
                <w:p>
                  <w:pPr>
                    <w:pStyle w:val="4"/>
                    <w:spacing w:line="240" w:lineRule="auto"/>
                    <w:ind w:firstLine="0" w:firstLineChars="0"/>
                    <w:jc w:val="center"/>
                    <w:rPr>
                      <w:kern w:val="2"/>
                      <w:sz w:val="21"/>
                      <w:szCs w:val="21"/>
                    </w:rPr>
                  </w:pPr>
                </w:p>
              </w:tc>
            </w:tr>
          </w:tbl>
          <w:p>
            <w:pPr>
              <w:spacing w:line="360" w:lineRule="auto"/>
              <w:ind w:firstLine="480" w:firstLineChars="200"/>
              <w:rPr>
                <w:sz w:val="24"/>
              </w:rPr>
            </w:pPr>
            <w:r>
              <w:rPr>
                <w:rFonts w:hint="eastAsia"/>
                <w:sz w:val="24"/>
              </w:rPr>
              <w:t>②</w:t>
            </w:r>
            <w:r>
              <w:rPr>
                <w:sz w:val="24"/>
              </w:rPr>
              <w:t>监测时间</w:t>
            </w:r>
          </w:p>
          <w:p>
            <w:pPr>
              <w:spacing w:line="360" w:lineRule="auto"/>
              <w:ind w:firstLine="480" w:firstLineChars="200"/>
              <w:rPr>
                <w:sz w:val="24"/>
              </w:rPr>
            </w:pPr>
            <w:r>
              <w:rPr>
                <w:sz w:val="24"/>
              </w:rPr>
              <w:t>监测时间为</w:t>
            </w:r>
            <w:r>
              <w:rPr>
                <w:color w:val="FF0000"/>
                <w:sz w:val="24"/>
              </w:rPr>
              <w:t>201</w:t>
            </w:r>
            <w:r>
              <w:rPr>
                <w:rFonts w:hint="eastAsia"/>
                <w:color w:val="FF0000"/>
                <w:sz w:val="24"/>
              </w:rPr>
              <w:t>9年5月8日</w:t>
            </w:r>
            <w:r>
              <w:rPr>
                <w:sz w:val="24"/>
              </w:rPr>
              <w:t>，</w:t>
            </w:r>
            <w:r>
              <w:rPr>
                <w:rFonts w:hint="eastAsia"/>
                <w:sz w:val="24"/>
              </w:rPr>
              <w:t>监测1次</w:t>
            </w:r>
            <w:r>
              <w:rPr>
                <w:sz w:val="24"/>
              </w:rPr>
              <w:t>。</w:t>
            </w:r>
          </w:p>
          <w:p>
            <w:pPr>
              <w:pStyle w:val="25"/>
              <w:spacing w:line="440" w:lineRule="exact"/>
              <w:ind w:firstLine="482"/>
              <w:rPr>
                <w:szCs w:val="24"/>
              </w:rPr>
            </w:pPr>
            <w:r>
              <w:fldChar w:fldCharType="begin"/>
            </w:r>
            <w:r>
              <w:instrText xml:space="preserve"> = 3 \* GB3 \* MERGEFORMAT </w:instrText>
            </w:r>
            <w:r>
              <w:fldChar w:fldCharType="separate"/>
            </w:r>
            <w:r>
              <w:t>③</w:t>
            </w:r>
            <w:r>
              <w:fldChar w:fldCharType="end"/>
            </w:r>
            <w:r>
              <w:rPr>
                <w:szCs w:val="24"/>
              </w:rPr>
              <w:t>采样及分析方法、评价标准</w:t>
            </w:r>
          </w:p>
          <w:p>
            <w:pPr>
              <w:autoSpaceDE w:val="0"/>
              <w:autoSpaceDN w:val="0"/>
              <w:adjustRightInd w:val="0"/>
              <w:spacing w:line="440" w:lineRule="exact"/>
              <w:ind w:firstLine="480" w:firstLineChars="200"/>
              <w:jc w:val="left"/>
              <w:rPr>
                <w:sz w:val="24"/>
              </w:rPr>
            </w:pPr>
            <w:r>
              <w:rPr>
                <w:sz w:val="24"/>
              </w:rPr>
              <w:t>现场监测按照《</w:t>
            </w:r>
            <w:r>
              <w:rPr>
                <w:rFonts w:hint="eastAsia"/>
                <w:sz w:val="24"/>
              </w:rPr>
              <w:t>土壤环境</w:t>
            </w:r>
            <w:r>
              <w:rPr>
                <w:sz w:val="24"/>
              </w:rPr>
              <w:t>监测技术规范》（HJ</w:t>
            </w:r>
            <w:r>
              <w:rPr>
                <w:rFonts w:hint="eastAsia"/>
                <w:sz w:val="24"/>
              </w:rPr>
              <w:t>/T 166-2004</w:t>
            </w:r>
            <w:r>
              <w:rPr>
                <w:sz w:val="24"/>
              </w:rPr>
              <w:t>），分析方法及评价标准，详见表3</w:t>
            </w:r>
            <w:r>
              <w:rPr>
                <w:rFonts w:hint="eastAsia"/>
                <w:sz w:val="24"/>
              </w:rPr>
              <w:t>.6</w:t>
            </w:r>
            <w:r>
              <w:rPr>
                <w:sz w:val="24"/>
              </w:rPr>
              <w:t>。</w:t>
            </w:r>
          </w:p>
          <w:p>
            <w:pPr>
              <w:ind w:firstLine="480" w:firstLineChars="200"/>
              <w:rPr>
                <w:b/>
                <w:bCs/>
                <w:sz w:val="24"/>
              </w:rPr>
            </w:pPr>
            <w:r>
              <w:rPr>
                <w:sz w:val="24"/>
              </w:rPr>
              <w:t>表3</w:t>
            </w:r>
            <w:r>
              <w:rPr>
                <w:rFonts w:hint="eastAsia"/>
                <w:sz w:val="24"/>
              </w:rPr>
              <w:t>.6</w:t>
            </w:r>
            <w:r>
              <w:rPr>
                <w:b/>
                <w:bCs/>
                <w:sz w:val="24"/>
              </w:rPr>
              <w:t xml:space="preserve"> </w:t>
            </w:r>
            <w:r>
              <w:rPr>
                <w:rFonts w:hint="eastAsia"/>
                <w:b/>
                <w:bCs/>
                <w:sz w:val="24"/>
              </w:rPr>
              <w:t xml:space="preserve">          </w:t>
            </w:r>
            <w:r>
              <w:rPr>
                <w:b/>
                <w:bCs/>
                <w:sz w:val="24"/>
              </w:rPr>
              <w:t xml:space="preserve"> 监测分析方法及评价标准一览表</w:t>
            </w:r>
          </w:p>
          <w:tbl>
            <w:tblPr>
              <w:tblStyle w:val="TableNormal"/>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97"/>
              <w:gridCol w:w="2143"/>
              <w:gridCol w:w="3866"/>
              <w:gridCol w:w="1400"/>
            </w:tblGrid>
            <w:tr>
              <w:tblPrEx>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76"/>
              </w:trPr>
              <w:tc>
                <w:tcPr>
                  <w:tcW w:w="1597" w:type="dxa"/>
                  <w:vAlign w:val="center"/>
                </w:tcPr>
                <w:p>
                  <w:pPr>
                    <w:adjustRightInd w:val="0"/>
                    <w:snapToGrid w:val="0"/>
                    <w:jc w:val="center"/>
                    <w:rPr>
                      <w:rFonts w:ascii="宋体" w:hAnsi="宋体" w:cs="宋体"/>
                      <w:szCs w:val="21"/>
                    </w:rPr>
                  </w:pPr>
                  <w:r>
                    <w:rPr>
                      <w:rFonts w:ascii="宋体" w:hAnsi="宋体" w:cs="宋体" w:hint="eastAsia"/>
                      <w:szCs w:val="21"/>
                    </w:rPr>
                    <w:t>检测项目</w:t>
                  </w:r>
                </w:p>
              </w:tc>
              <w:tc>
                <w:tcPr>
                  <w:tcW w:w="2143" w:type="dxa"/>
                  <w:vAlign w:val="center"/>
                </w:tcPr>
                <w:p>
                  <w:pPr>
                    <w:adjustRightInd w:val="0"/>
                    <w:snapToGrid w:val="0"/>
                    <w:jc w:val="center"/>
                    <w:rPr>
                      <w:rFonts w:ascii="宋体" w:hAnsi="宋体" w:cs="宋体"/>
                      <w:szCs w:val="21"/>
                    </w:rPr>
                  </w:pPr>
                  <w:r>
                    <w:rPr>
                      <w:rFonts w:ascii="宋体" w:hAnsi="宋体" w:cs="宋体" w:hint="eastAsia"/>
                      <w:szCs w:val="21"/>
                    </w:rPr>
                    <w:t>标准号</w:t>
                  </w:r>
                </w:p>
              </w:tc>
              <w:tc>
                <w:tcPr>
                  <w:tcW w:w="3866" w:type="dxa"/>
                  <w:vAlign w:val="center"/>
                </w:tcPr>
                <w:p>
                  <w:pPr>
                    <w:adjustRightInd w:val="0"/>
                    <w:snapToGrid w:val="0"/>
                    <w:jc w:val="center"/>
                    <w:rPr>
                      <w:rFonts w:ascii="宋体" w:hAnsi="宋体" w:cs="宋体"/>
                      <w:szCs w:val="21"/>
                    </w:rPr>
                  </w:pPr>
                  <w:r>
                    <w:rPr>
                      <w:rFonts w:ascii="宋体" w:hAnsi="宋体" w:cs="宋体" w:hint="eastAsia"/>
                      <w:szCs w:val="21"/>
                    </w:rPr>
                    <w:t>分析方法</w:t>
                  </w:r>
                </w:p>
              </w:tc>
              <w:tc>
                <w:tcPr>
                  <w:tcW w:w="1400" w:type="dxa"/>
                  <w:vAlign w:val="center"/>
                </w:tcPr>
                <w:p>
                  <w:pPr>
                    <w:adjustRightInd w:val="0"/>
                    <w:snapToGrid w:val="0"/>
                    <w:jc w:val="center"/>
                    <w:rPr>
                      <w:rFonts w:ascii="宋体" w:hAnsi="宋体" w:cs="宋体"/>
                      <w:szCs w:val="21"/>
                    </w:rPr>
                  </w:pPr>
                  <w:r>
                    <w:rPr>
                      <w:rFonts w:ascii="宋体" w:hAnsi="宋体" w:cs="宋体" w:hint="eastAsia"/>
                      <w:szCs w:val="21"/>
                    </w:rPr>
                    <w:t>检出限</w:t>
                  </w:r>
                </w:p>
              </w:tc>
            </w:tr>
            <w:tr>
              <w:tblPrEx>
                <w:tblW w:w="0" w:type="auto"/>
                <w:tblInd w:w="113" w:type="dxa"/>
                <w:tblLayout w:type="fixed"/>
                <w:tblCellMar>
                  <w:top w:w="0" w:type="dxa"/>
                  <w:left w:w="108" w:type="dxa"/>
                  <w:bottom w:w="0" w:type="dxa"/>
                  <w:right w:w="108" w:type="dxa"/>
                </w:tblCellMar>
                <w:tblLook w:val="0000"/>
              </w:tblPrEx>
              <w:trPr>
                <w:trHeight w:val="434"/>
              </w:trPr>
              <w:tc>
                <w:tcPr>
                  <w:tcW w:w="1597"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砷</w:t>
                  </w:r>
                </w:p>
              </w:tc>
              <w:tc>
                <w:tcPr>
                  <w:tcW w:w="2143"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GB/T22105-2008</w:t>
                  </w:r>
                </w:p>
              </w:tc>
              <w:tc>
                <w:tcPr>
                  <w:tcW w:w="3866" w:type="dxa"/>
                  <w:vAlign w:val="center"/>
                </w:tcPr>
                <w:p>
                  <w:pPr>
                    <w:kinsoku w:val="0"/>
                    <w:overflowPunct w:val="0"/>
                    <w:spacing w:before="36" w:line="358" w:lineRule="auto"/>
                    <w:ind w:left="222" w:right="222"/>
                    <w:jc w:val="center"/>
                    <w:rPr>
                      <w:rFonts w:ascii="宋体" w:hAnsi="宋体" w:cs="宋体"/>
                      <w:color w:val="FF0000"/>
                      <w:szCs w:val="21"/>
                    </w:rPr>
                  </w:pPr>
                  <w:r>
                    <w:rPr>
                      <w:rFonts w:ascii="宋体" w:hAnsi="宋体" w:cs="宋体" w:hint="eastAsia"/>
                      <w:color w:val="FF0000"/>
                      <w:szCs w:val="21"/>
                    </w:rPr>
                    <w:t>原子荧光法</w:t>
                  </w: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0.01mg/kg</w:t>
                  </w:r>
                </w:p>
              </w:tc>
            </w:tr>
            <w:tr>
              <w:tblPrEx>
                <w:tblW w:w="0" w:type="auto"/>
                <w:tblInd w:w="113" w:type="dxa"/>
                <w:tblLayout w:type="fixed"/>
                <w:tblCellMar>
                  <w:top w:w="0" w:type="dxa"/>
                  <w:left w:w="108" w:type="dxa"/>
                  <w:bottom w:w="0" w:type="dxa"/>
                  <w:right w:w="108" w:type="dxa"/>
                </w:tblCellMar>
                <w:tblLook w:val="0000"/>
              </w:tblPrEx>
              <w:trPr>
                <w:trHeight w:val="276"/>
              </w:trPr>
              <w:tc>
                <w:tcPr>
                  <w:tcW w:w="1597"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镉</w:t>
                  </w:r>
                </w:p>
              </w:tc>
              <w:tc>
                <w:tcPr>
                  <w:tcW w:w="2143" w:type="dxa"/>
                  <w:vAlign w:val="center"/>
                </w:tcPr>
                <w:p>
                  <w:pPr>
                    <w:adjustRightInd w:val="0"/>
                    <w:snapToGrid w:val="0"/>
                    <w:jc w:val="center"/>
                    <w:rPr>
                      <w:rFonts w:ascii="宋体" w:hAnsi="宋体" w:cs="宋体"/>
                      <w:color w:val="FF0000"/>
                      <w:szCs w:val="21"/>
                    </w:rPr>
                  </w:pPr>
                  <w:r>
                    <w:rPr>
                      <w:rFonts w:ascii="宋体" w:hAnsi="宋体" w:cs="宋体" w:hint="eastAsia"/>
                      <w:color w:val="FF0000"/>
                      <w:spacing w:val="-1"/>
                      <w:szCs w:val="21"/>
                    </w:rPr>
                    <w:t>GB/T</w:t>
                  </w:r>
                  <w:r>
                    <w:rPr>
                      <w:rFonts w:ascii="宋体" w:hAnsi="宋体" w:cs="宋体" w:hint="eastAsia"/>
                      <w:color w:val="FF0000"/>
                      <w:spacing w:val="-13"/>
                      <w:szCs w:val="21"/>
                    </w:rPr>
                    <w:t xml:space="preserve"> </w:t>
                  </w:r>
                  <w:r>
                    <w:rPr>
                      <w:rFonts w:ascii="宋体" w:hAnsi="宋体" w:cs="宋体" w:hint="eastAsia"/>
                      <w:color w:val="FF0000"/>
                      <w:szCs w:val="21"/>
                    </w:rPr>
                    <w:t>17141-1997</w:t>
                  </w:r>
                </w:p>
              </w:tc>
              <w:tc>
                <w:tcPr>
                  <w:tcW w:w="3866"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石墨炉原子吸收分光光度法</w:t>
                  </w: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0.01mg/kg</w:t>
                  </w:r>
                </w:p>
              </w:tc>
            </w:tr>
            <w:tr>
              <w:tblPrEx>
                <w:tblW w:w="0" w:type="auto"/>
                <w:tblInd w:w="113" w:type="dxa"/>
                <w:tblLayout w:type="fixed"/>
                <w:tblCellMar>
                  <w:top w:w="0" w:type="dxa"/>
                  <w:left w:w="108" w:type="dxa"/>
                  <w:bottom w:w="0" w:type="dxa"/>
                  <w:right w:w="108" w:type="dxa"/>
                </w:tblCellMar>
                <w:tblLook w:val="0000"/>
              </w:tblPrEx>
              <w:trPr>
                <w:trHeight w:val="276"/>
              </w:trPr>
              <w:tc>
                <w:tcPr>
                  <w:tcW w:w="1597"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铬（六价）</w:t>
                  </w:r>
                </w:p>
              </w:tc>
              <w:tc>
                <w:tcPr>
                  <w:tcW w:w="2143"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HJ 687-2014</w:t>
                  </w:r>
                </w:p>
              </w:tc>
              <w:tc>
                <w:tcPr>
                  <w:tcW w:w="3866"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火焰原子吸收分光光度法</w:t>
                  </w: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2mg/kg</w:t>
                  </w:r>
                </w:p>
              </w:tc>
            </w:tr>
            <w:tr>
              <w:tblPrEx>
                <w:tblW w:w="0" w:type="auto"/>
                <w:tblInd w:w="113" w:type="dxa"/>
                <w:tblLayout w:type="fixed"/>
                <w:tblCellMar>
                  <w:top w:w="0" w:type="dxa"/>
                  <w:left w:w="108" w:type="dxa"/>
                  <w:bottom w:w="0" w:type="dxa"/>
                  <w:right w:w="108" w:type="dxa"/>
                </w:tblCellMar>
                <w:tblLook w:val="0000"/>
              </w:tblPrEx>
              <w:trPr>
                <w:trHeight w:val="276"/>
              </w:trPr>
              <w:tc>
                <w:tcPr>
                  <w:tcW w:w="1597"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铜</w:t>
                  </w:r>
                </w:p>
              </w:tc>
              <w:tc>
                <w:tcPr>
                  <w:tcW w:w="2143"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GB/T 17140-1997</w:t>
                  </w:r>
                </w:p>
              </w:tc>
              <w:tc>
                <w:tcPr>
                  <w:tcW w:w="3866"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火焰原子吸收分光光度法</w:t>
                  </w: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1mg/kg</w:t>
                  </w:r>
                </w:p>
              </w:tc>
            </w:tr>
            <w:tr>
              <w:tblPrEx>
                <w:tblW w:w="0" w:type="auto"/>
                <w:tblInd w:w="113" w:type="dxa"/>
                <w:tblLayout w:type="fixed"/>
                <w:tblCellMar>
                  <w:top w:w="0" w:type="dxa"/>
                  <w:left w:w="108" w:type="dxa"/>
                  <w:bottom w:w="0" w:type="dxa"/>
                  <w:right w:w="108" w:type="dxa"/>
                </w:tblCellMar>
                <w:tblLook w:val="0000"/>
              </w:tblPrEx>
              <w:trPr>
                <w:trHeight w:val="276"/>
              </w:trPr>
              <w:tc>
                <w:tcPr>
                  <w:tcW w:w="1597" w:type="dxa"/>
                  <w:vAlign w:val="center"/>
                </w:tcPr>
                <w:p>
                  <w:pPr>
                    <w:widowControl/>
                    <w:ind w:left="-84" w:right="-84" w:leftChars="-40" w:rightChars="-40"/>
                    <w:jc w:val="center"/>
                  </w:pPr>
                  <w:r>
                    <w:rPr>
                      <w:rFonts w:hint="eastAsia"/>
                      <w:bCs/>
                      <w:kern w:val="0"/>
                      <w:szCs w:val="21"/>
                    </w:rPr>
                    <w:t>铅</w:t>
                  </w:r>
                </w:p>
              </w:tc>
              <w:tc>
                <w:tcPr>
                  <w:tcW w:w="2143" w:type="dxa"/>
                  <w:vAlign w:val="center"/>
                </w:tcPr>
                <w:p>
                  <w:pPr>
                    <w:adjustRightInd w:val="0"/>
                    <w:snapToGrid w:val="0"/>
                    <w:jc w:val="center"/>
                    <w:rPr>
                      <w:rFonts w:ascii="宋体" w:hAnsi="宋体" w:cs="宋体"/>
                      <w:color w:val="FF0000"/>
                      <w:szCs w:val="21"/>
                    </w:rPr>
                  </w:pPr>
                  <w:r>
                    <w:rPr>
                      <w:rFonts w:ascii="宋体" w:hAnsi="宋体" w:cs="宋体" w:hint="eastAsia"/>
                      <w:color w:val="FF0000"/>
                      <w:spacing w:val="-1"/>
                      <w:szCs w:val="21"/>
                    </w:rPr>
                    <w:t>GB/T</w:t>
                  </w:r>
                  <w:r>
                    <w:rPr>
                      <w:rFonts w:ascii="宋体" w:hAnsi="宋体" w:cs="宋体" w:hint="eastAsia"/>
                      <w:color w:val="FF0000"/>
                      <w:spacing w:val="-13"/>
                      <w:szCs w:val="21"/>
                    </w:rPr>
                    <w:t xml:space="preserve"> </w:t>
                  </w:r>
                  <w:r>
                    <w:rPr>
                      <w:rFonts w:ascii="宋体" w:hAnsi="宋体" w:cs="宋体" w:hint="eastAsia"/>
                      <w:color w:val="FF0000"/>
                      <w:szCs w:val="21"/>
                    </w:rPr>
                    <w:t>17141-1997</w:t>
                  </w:r>
                </w:p>
              </w:tc>
              <w:tc>
                <w:tcPr>
                  <w:tcW w:w="3866"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石墨炉原子吸收分光光度法</w:t>
                  </w: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0.1mg/kg</w:t>
                  </w:r>
                </w:p>
              </w:tc>
            </w:tr>
            <w:tr>
              <w:tblPrEx>
                <w:tblW w:w="0" w:type="auto"/>
                <w:tblInd w:w="113" w:type="dxa"/>
                <w:tblLayout w:type="fixed"/>
                <w:tblCellMar>
                  <w:top w:w="0" w:type="dxa"/>
                  <w:left w:w="108" w:type="dxa"/>
                  <w:bottom w:w="0" w:type="dxa"/>
                  <w:right w:w="108" w:type="dxa"/>
                </w:tblCellMar>
                <w:tblLook w:val="0000"/>
              </w:tblPrEx>
              <w:trPr>
                <w:trHeight w:val="276"/>
              </w:trPr>
              <w:tc>
                <w:tcPr>
                  <w:tcW w:w="1597" w:type="dxa"/>
                  <w:vAlign w:val="center"/>
                </w:tcPr>
                <w:p>
                  <w:pPr>
                    <w:widowControl/>
                    <w:ind w:left="-84" w:right="-84" w:leftChars="-40" w:rightChars="-40"/>
                    <w:jc w:val="center"/>
                  </w:pPr>
                  <w:r>
                    <w:rPr>
                      <w:rFonts w:hint="eastAsia"/>
                      <w:bCs/>
                      <w:kern w:val="0"/>
                      <w:szCs w:val="21"/>
                    </w:rPr>
                    <w:t>汞</w:t>
                  </w:r>
                </w:p>
              </w:tc>
              <w:tc>
                <w:tcPr>
                  <w:tcW w:w="2143" w:type="dxa"/>
                  <w:vAlign w:val="center"/>
                </w:tcPr>
                <w:p>
                  <w:pPr>
                    <w:adjustRightInd w:val="0"/>
                    <w:snapToGrid w:val="0"/>
                    <w:jc w:val="center"/>
                    <w:rPr>
                      <w:rFonts w:ascii="宋体" w:hAnsi="宋体" w:cs="宋体"/>
                      <w:color w:val="FF0000"/>
                      <w:szCs w:val="21"/>
                    </w:rPr>
                  </w:pPr>
                  <w:r>
                    <w:rPr>
                      <w:rFonts w:ascii="宋体" w:hAnsi="宋体" w:cs="宋体" w:hint="eastAsia"/>
                      <w:color w:val="FF0000"/>
                      <w:spacing w:val="-1"/>
                      <w:szCs w:val="21"/>
                    </w:rPr>
                    <w:t>HJ923-2017</w:t>
                  </w:r>
                </w:p>
              </w:tc>
              <w:tc>
                <w:tcPr>
                  <w:tcW w:w="3866" w:type="dxa"/>
                  <w:vAlign w:val="center"/>
                </w:tcPr>
                <w:p>
                  <w:pPr>
                    <w:kinsoku w:val="0"/>
                    <w:overflowPunct w:val="0"/>
                    <w:spacing w:before="36" w:line="358" w:lineRule="auto"/>
                    <w:ind w:left="222" w:right="222"/>
                    <w:jc w:val="center"/>
                    <w:rPr>
                      <w:rFonts w:ascii="宋体" w:hAnsi="宋体" w:cs="宋体"/>
                      <w:color w:val="FF0000"/>
                      <w:kern w:val="0"/>
                      <w:szCs w:val="21"/>
                    </w:rPr>
                  </w:pPr>
                  <w:r>
                    <w:rPr>
                      <w:rFonts w:ascii="宋体" w:hAnsi="宋体" w:cs="宋体" w:hint="eastAsia"/>
                      <w:color w:val="FF0000"/>
                      <w:kern w:val="0"/>
                      <w:szCs w:val="21"/>
                    </w:rPr>
                    <w:t>催化热解冷原子吸收分光光度法</w:t>
                  </w: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2</w:t>
                  </w:r>
                  <w:r>
                    <w:rPr>
                      <w:rFonts w:ascii="宋体" w:hAnsi="宋体" w:cs="宋体" w:hint="eastAsia"/>
                      <w:color w:val="FF0000"/>
                      <w:szCs w:val="21"/>
                    </w:rPr>
                    <w:t>μ</w:t>
                  </w:r>
                  <w:r>
                    <w:rPr>
                      <w:rFonts w:ascii="宋体" w:hAnsi="宋体" w:cs="宋体" w:hint="eastAsia"/>
                      <w:color w:val="FF0000"/>
                      <w:szCs w:val="21"/>
                    </w:rPr>
                    <w:t>g/kg</w:t>
                  </w:r>
                </w:p>
              </w:tc>
            </w:tr>
            <w:tr>
              <w:tblPrEx>
                <w:tblW w:w="0" w:type="auto"/>
                <w:tblInd w:w="113" w:type="dxa"/>
                <w:tblLayout w:type="fixed"/>
                <w:tblCellMar>
                  <w:top w:w="0" w:type="dxa"/>
                  <w:left w:w="108" w:type="dxa"/>
                  <w:bottom w:w="0" w:type="dxa"/>
                  <w:right w:w="108" w:type="dxa"/>
                </w:tblCellMar>
                <w:tblLook w:val="0000"/>
              </w:tblPrEx>
              <w:trPr>
                <w:trHeight w:val="276"/>
              </w:trPr>
              <w:tc>
                <w:tcPr>
                  <w:tcW w:w="1597" w:type="dxa"/>
                  <w:vAlign w:val="center"/>
                </w:tcPr>
                <w:p>
                  <w:pPr>
                    <w:widowControl/>
                    <w:ind w:left="-84" w:right="-84" w:leftChars="-40" w:rightChars="-40"/>
                    <w:jc w:val="center"/>
                  </w:pPr>
                  <w:r>
                    <w:rPr>
                      <w:rFonts w:hint="eastAsia"/>
                      <w:bCs/>
                      <w:kern w:val="0"/>
                      <w:szCs w:val="21"/>
                    </w:rPr>
                    <w:t>镍</w:t>
                  </w:r>
                </w:p>
              </w:tc>
              <w:tc>
                <w:tcPr>
                  <w:tcW w:w="2143" w:type="dxa"/>
                  <w:vAlign w:val="center"/>
                </w:tcPr>
                <w:p>
                  <w:pPr>
                    <w:adjustRightInd w:val="0"/>
                    <w:snapToGrid w:val="0"/>
                    <w:jc w:val="center"/>
                    <w:rPr>
                      <w:rFonts w:ascii="宋体" w:hAnsi="宋体" w:cs="宋体"/>
                      <w:color w:val="FF0000"/>
                      <w:szCs w:val="21"/>
                    </w:rPr>
                  </w:pPr>
                  <w:r>
                    <w:rPr>
                      <w:rFonts w:ascii="宋体" w:hAnsi="宋体" w:cs="宋体" w:hint="eastAsia"/>
                      <w:color w:val="FF0000"/>
                      <w:spacing w:val="-1"/>
                      <w:szCs w:val="21"/>
                    </w:rPr>
                    <w:t>GB/T</w:t>
                  </w:r>
                  <w:r>
                    <w:rPr>
                      <w:rFonts w:ascii="宋体" w:hAnsi="宋体" w:cs="宋体" w:hint="eastAsia"/>
                      <w:color w:val="FF0000"/>
                      <w:spacing w:val="-13"/>
                      <w:szCs w:val="21"/>
                    </w:rPr>
                    <w:t xml:space="preserve"> </w:t>
                  </w:r>
                  <w:r>
                    <w:rPr>
                      <w:rFonts w:ascii="宋体" w:hAnsi="宋体" w:cs="宋体" w:hint="eastAsia"/>
                      <w:color w:val="FF0000"/>
                      <w:szCs w:val="21"/>
                    </w:rPr>
                    <w:t>17141-1997</w:t>
                  </w:r>
                </w:p>
              </w:tc>
              <w:tc>
                <w:tcPr>
                  <w:tcW w:w="3866"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火焰原子吸收分光光度法</w:t>
                  </w: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5mg/kg</w:t>
                  </w:r>
                </w:p>
              </w:tc>
            </w:tr>
            <w:tr>
              <w:tblPrEx>
                <w:tblW w:w="0" w:type="auto"/>
                <w:tblInd w:w="113" w:type="dxa"/>
                <w:tblLayout w:type="fixed"/>
                <w:tblCellMar>
                  <w:top w:w="0" w:type="dxa"/>
                  <w:left w:w="108" w:type="dxa"/>
                  <w:bottom w:w="0" w:type="dxa"/>
                  <w:right w:w="108" w:type="dxa"/>
                </w:tblCellMar>
                <w:tblLook w:val="0000"/>
              </w:tblPrEx>
              <w:trPr>
                <w:trHeight w:val="276"/>
              </w:trPr>
              <w:tc>
                <w:tcPr>
                  <w:tcW w:w="1597" w:type="dxa"/>
                  <w:vAlign w:val="center"/>
                </w:tcPr>
                <w:p>
                  <w:pPr>
                    <w:widowControl/>
                    <w:ind w:left="-84" w:right="-84" w:leftChars="-40" w:rightChars="-40"/>
                    <w:jc w:val="center"/>
                  </w:pPr>
                  <w:r>
                    <w:rPr>
                      <w:rFonts w:hint="eastAsia"/>
                      <w:bCs/>
                      <w:kern w:val="0"/>
                      <w:szCs w:val="21"/>
                    </w:rPr>
                    <w:t>四氯化碳</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1.3</w:t>
                  </w:r>
                  <w:r>
                    <w:rPr>
                      <w:rFonts w:ascii="宋体" w:hAnsi="宋体" w:cs="宋体" w:hint="eastAsia"/>
                      <w:color w:val="FF0000"/>
                      <w:szCs w:val="21"/>
                    </w:rPr>
                    <w:t>μ</w:t>
                  </w:r>
                  <w:r>
                    <w:rPr>
                      <w:rFonts w:ascii="宋体" w:hAnsi="宋体" w:cs="宋体" w:hint="eastAsia"/>
                      <w:color w:val="FF0000"/>
                      <w:szCs w:val="21"/>
                    </w:rPr>
                    <w:t>g/kg</w:t>
                  </w:r>
                </w:p>
              </w:tc>
            </w:tr>
            <w:tr>
              <w:tblPrEx>
                <w:tblW w:w="0" w:type="auto"/>
                <w:tblInd w:w="113" w:type="dxa"/>
                <w:tblLayout w:type="fixed"/>
                <w:tblCellMar>
                  <w:top w:w="0" w:type="dxa"/>
                  <w:left w:w="108" w:type="dxa"/>
                  <w:bottom w:w="0" w:type="dxa"/>
                  <w:right w:w="108" w:type="dxa"/>
                </w:tblCellMar>
                <w:tblLook w:val="0000"/>
              </w:tblPrEx>
              <w:trPr>
                <w:trHeight w:val="276"/>
              </w:trPr>
              <w:tc>
                <w:tcPr>
                  <w:tcW w:w="1597" w:type="dxa"/>
                  <w:vAlign w:val="center"/>
                </w:tcPr>
                <w:p>
                  <w:pPr>
                    <w:widowControl/>
                    <w:ind w:left="-84" w:right="-84" w:leftChars="-40" w:rightChars="-40"/>
                    <w:jc w:val="center"/>
                  </w:pPr>
                  <w:r>
                    <w:rPr>
                      <w:rFonts w:hint="eastAsia"/>
                      <w:bCs/>
                      <w:kern w:val="0"/>
                      <w:szCs w:val="21"/>
                    </w:rPr>
                    <w:t>氯仿</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1.1</w:t>
                  </w:r>
                  <w:r>
                    <w:rPr>
                      <w:rFonts w:ascii="宋体" w:hAnsi="宋体" w:cs="宋体" w:hint="eastAsia"/>
                      <w:color w:val="FF0000"/>
                      <w:szCs w:val="21"/>
                    </w:rPr>
                    <w:t>μ</w:t>
                  </w:r>
                  <w:r>
                    <w:rPr>
                      <w:rFonts w:ascii="宋体" w:hAnsi="宋体" w:cs="宋体" w:hint="eastAsia"/>
                      <w:color w:val="FF0000"/>
                      <w:szCs w:val="21"/>
                    </w:rPr>
                    <w:t>g/kg</w:t>
                  </w:r>
                </w:p>
              </w:tc>
            </w:tr>
            <w:tr>
              <w:tblPrEx>
                <w:tblW w:w="0" w:type="auto"/>
                <w:tblInd w:w="113" w:type="dxa"/>
                <w:tblLayout w:type="fixed"/>
                <w:tblCellMar>
                  <w:top w:w="0" w:type="dxa"/>
                  <w:left w:w="108" w:type="dxa"/>
                  <w:bottom w:w="0" w:type="dxa"/>
                  <w:right w:w="108" w:type="dxa"/>
                </w:tblCellMar>
                <w:tblLook w:val="0000"/>
              </w:tblPrEx>
              <w:trPr>
                <w:trHeight w:val="276"/>
              </w:trPr>
              <w:tc>
                <w:tcPr>
                  <w:tcW w:w="1597" w:type="dxa"/>
                  <w:vAlign w:val="center"/>
                </w:tcPr>
                <w:p>
                  <w:pPr>
                    <w:widowControl/>
                    <w:ind w:left="-84" w:right="-84" w:leftChars="-40" w:rightChars="-40"/>
                    <w:jc w:val="center"/>
                  </w:pPr>
                  <w:r>
                    <w:rPr>
                      <w:rFonts w:hint="eastAsia"/>
                      <w:bCs/>
                      <w:kern w:val="0"/>
                      <w:szCs w:val="21"/>
                    </w:rPr>
                    <w:t>氯甲烷</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w:t>
                  </w:r>
                  <w:r>
                    <w:rPr>
                      <w:rFonts w:ascii="宋体" w:hAnsi="宋体" w:cs="宋体" w:hint="eastAsia"/>
                      <w:color w:val="FF0000"/>
                      <w:szCs w:val="21"/>
                    </w:rPr>
                    <w:t>μ</w:t>
                  </w:r>
                  <w:r>
                    <w:rPr>
                      <w:rFonts w:ascii="宋体" w:hAnsi="宋体" w:cs="宋体" w:hint="eastAsia"/>
                      <w:color w:val="FF0000"/>
                      <w:szCs w:val="21"/>
                    </w:rPr>
                    <w:t>g/kg</w:t>
                  </w:r>
                </w:p>
              </w:tc>
            </w:tr>
            <w:tr>
              <w:tblPrEx>
                <w:tblW w:w="0" w:type="auto"/>
                <w:tblInd w:w="113" w:type="dxa"/>
                <w:tblLayout w:type="fixed"/>
                <w:tblCellMar>
                  <w:top w:w="0" w:type="dxa"/>
                  <w:left w:w="108" w:type="dxa"/>
                  <w:bottom w:w="0" w:type="dxa"/>
                  <w:right w:w="108" w:type="dxa"/>
                </w:tblCellMar>
                <w:tblLook w:val="0000"/>
              </w:tblPrEx>
              <w:trPr>
                <w:trHeight w:val="276"/>
              </w:trPr>
              <w:tc>
                <w:tcPr>
                  <w:tcW w:w="1597" w:type="dxa"/>
                  <w:vAlign w:val="center"/>
                </w:tcPr>
                <w:p>
                  <w:pPr>
                    <w:widowControl/>
                    <w:ind w:left="-84" w:right="-84" w:leftChars="-40" w:rightChars="-40"/>
                    <w:jc w:val="center"/>
                  </w:pPr>
                  <w:r>
                    <w:rPr>
                      <w:rFonts w:hint="eastAsia"/>
                      <w:bCs/>
                      <w:kern w:val="0"/>
                      <w:szCs w:val="21"/>
                    </w:rPr>
                    <w:t>1,1-二氯乙烷</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1.2</w:t>
                  </w:r>
                  <w:r>
                    <w:rPr>
                      <w:rFonts w:ascii="宋体" w:hAnsi="宋体" w:cs="宋体" w:hint="eastAsia"/>
                      <w:color w:val="FF0000"/>
                      <w:szCs w:val="21"/>
                    </w:rPr>
                    <w:t>μ</w:t>
                  </w:r>
                  <w:r>
                    <w:rPr>
                      <w:rFonts w:ascii="宋体" w:hAnsi="宋体" w:cs="宋体" w:hint="eastAsia"/>
                      <w:color w:val="FF0000"/>
                      <w:szCs w:val="21"/>
                    </w:rPr>
                    <w:t>g/kg</w:t>
                  </w:r>
                </w:p>
              </w:tc>
            </w:tr>
            <w:tr>
              <w:tblPrEx>
                <w:tblW w:w="0" w:type="auto"/>
                <w:tblInd w:w="113" w:type="dxa"/>
                <w:tblLayout w:type="fixed"/>
                <w:tblCellMar>
                  <w:top w:w="0" w:type="dxa"/>
                  <w:left w:w="108" w:type="dxa"/>
                  <w:bottom w:w="0" w:type="dxa"/>
                  <w:right w:w="108" w:type="dxa"/>
                </w:tblCellMar>
                <w:tblLook w:val="0000"/>
              </w:tblPrEx>
              <w:trPr>
                <w:trHeight w:val="450"/>
              </w:trPr>
              <w:tc>
                <w:tcPr>
                  <w:tcW w:w="1597" w:type="dxa"/>
                  <w:vAlign w:val="center"/>
                </w:tcPr>
                <w:p>
                  <w:pPr>
                    <w:widowControl/>
                    <w:ind w:left="-84" w:right="-84" w:leftChars="-40" w:rightChars="-40"/>
                    <w:jc w:val="center"/>
                  </w:pPr>
                  <w:r>
                    <w:rPr>
                      <w:rFonts w:hint="eastAsia"/>
                      <w:bCs/>
                      <w:kern w:val="0"/>
                      <w:szCs w:val="21"/>
                    </w:rPr>
                    <w:t>1,2-二氯乙烷</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1.3</w:t>
                  </w:r>
                  <w:r>
                    <w:rPr>
                      <w:rFonts w:ascii="宋体" w:hAnsi="宋体" w:cs="宋体" w:hint="eastAsia"/>
                      <w:color w:val="FF0000"/>
                      <w:szCs w:val="21"/>
                    </w:rPr>
                    <w:t>μ</w:t>
                  </w:r>
                  <w:r>
                    <w:rPr>
                      <w:rFonts w:ascii="宋体" w:hAnsi="宋体" w:cs="宋体" w:hint="eastAsia"/>
                      <w:color w:val="FF0000"/>
                      <w:szCs w:val="21"/>
                    </w:rPr>
                    <w:t>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widowControl/>
                    <w:ind w:left="-84" w:right="-84" w:leftChars="-40" w:rightChars="-40"/>
                    <w:jc w:val="center"/>
                  </w:pPr>
                  <w:r>
                    <w:rPr>
                      <w:rFonts w:hint="eastAsia"/>
                      <w:bCs/>
                      <w:kern w:val="0"/>
                      <w:szCs w:val="21"/>
                    </w:rPr>
                    <w:t>1,1-二氯乙烯</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w:t>
                  </w:r>
                  <w:r>
                    <w:rPr>
                      <w:rFonts w:ascii="宋体" w:hAnsi="宋体" w:cs="宋体" w:hint="eastAsia"/>
                      <w:color w:val="FF0000"/>
                      <w:szCs w:val="21"/>
                    </w:rPr>
                    <w:t>μ</w:t>
                  </w:r>
                  <w:r>
                    <w:rPr>
                      <w:rFonts w:ascii="宋体" w:hAnsi="宋体" w:cs="宋体" w:hint="eastAsia"/>
                      <w:color w:val="FF0000"/>
                      <w:szCs w:val="21"/>
                    </w:rPr>
                    <w:t>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widowControl/>
                    <w:ind w:left="-84" w:right="-84" w:leftChars="-40" w:rightChars="-40"/>
                    <w:jc w:val="center"/>
                    <w:rPr>
                      <w:bCs/>
                      <w:kern w:val="0"/>
                      <w:szCs w:val="21"/>
                    </w:rPr>
                  </w:pPr>
                  <w:r>
                    <w:rPr>
                      <w:rFonts w:hint="eastAsia"/>
                      <w:bCs/>
                      <w:kern w:val="0"/>
                      <w:szCs w:val="21"/>
                    </w:rPr>
                    <w:t>顺-1,2-二氯乙烯</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1.3</w:t>
                  </w:r>
                  <w:r>
                    <w:rPr>
                      <w:rFonts w:ascii="宋体" w:hAnsi="宋体" w:cs="宋体" w:hint="eastAsia"/>
                      <w:color w:val="FF0000"/>
                      <w:szCs w:val="21"/>
                    </w:rPr>
                    <w:t>μ</w:t>
                  </w:r>
                  <w:r>
                    <w:rPr>
                      <w:rFonts w:ascii="宋体" w:hAnsi="宋体" w:cs="宋体" w:hint="eastAsia"/>
                      <w:color w:val="FF0000"/>
                      <w:szCs w:val="21"/>
                    </w:rPr>
                    <w:t>g/kg</w:t>
                  </w:r>
                </w:p>
              </w:tc>
            </w:tr>
            <w:tr>
              <w:tblPrEx>
                <w:tblW w:w="0" w:type="auto"/>
                <w:tblInd w:w="113" w:type="dxa"/>
                <w:tblLayout w:type="fixed"/>
                <w:tblCellMar>
                  <w:top w:w="0" w:type="dxa"/>
                  <w:left w:w="108" w:type="dxa"/>
                  <w:bottom w:w="0" w:type="dxa"/>
                  <w:right w:w="108" w:type="dxa"/>
                </w:tblCellMar>
                <w:tblLook w:val="0000"/>
              </w:tblPrEx>
              <w:trPr>
                <w:trHeight w:val="187"/>
              </w:trPr>
              <w:tc>
                <w:tcPr>
                  <w:tcW w:w="1597" w:type="dxa"/>
                  <w:vAlign w:val="center"/>
                </w:tcPr>
                <w:p>
                  <w:pPr>
                    <w:widowControl/>
                    <w:ind w:left="-84" w:right="-84" w:leftChars="-40" w:rightChars="-40"/>
                    <w:jc w:val="center"/>
                    <w:rPr>
                      <w:bCs/>
                      <w:kern w:val="0"/>
                      <w:szCs w:val="21"/>
                    </w:rPr>
                  </w:pPr>
                  <w:r>
                    <w:rPr>
                      <w:rFonts w:hint="eastAsia"/>
                      <w:bCs/>
                      <w:kern w:val="0"/>
                      <w:szCs w:val="21"/>
                    </w:rPr>
                    <w:t>反-1,2-二氯乙烯</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kinsoku w:val="0"/>
                    <w:overflowPunct w:val="0"/>
                    <w:spacing w:before="36" w:line="358" w:lineRule="auto"/>
                    <w:ind w:left="222" w:right="222"/>
                    <w:jc w:val="center"/>
                    <w:rPr>
                      <w:rFonts w:ascii="宋体" w:hAnsi="宋体" w:cs="宋体"/>
                      <w:color w:val="FF0000"/>
                      <w:kern w:val="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1.4</w:t>
                  </w:r>
                  <w:r>
                    <w:rPr>
                      <w:rFonts w:ascii="宋体" w:hAnsi="宋体" w:cs="宋体" w:hint="eastAsia"/>
                      <w:color w:val="FF0000"/>
                      <w:szCs w:val="21"/>
                    </w:rPr>
                    <w:t>μ</w:t>
                  </w:r>
                  <w:r>
                    <w:rPr>
                      <w:rFonts w:ascii="宋体" w:hAnsi="宋体" w:cs="宋体" w:hint="eastAsia"/>
                      <w:color w:val="FF0000"/>
                      <w:szCs w:val="21"/>
                    </w:rPr>
                    <w:t>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widowControl/>
                    <w:ind w:left="-84" w:right="-84" w:leftChars="-40" w:rightChars="-40"/>
                    <w:jc w:val="center"/>
                    <w:rPr>
                      <w:bCs/>
                      <w:kern w:val="0"/>
                      <w:szCs w:val="21"/>
                    </w:rPr>
                  </w:pPr>
                  <w:r>
                    <w:rPr>
                      <w:rFonts w:hint="eastAsia"/>
                      <w:bCs/>
                      <w:kern w:val="0"/>
                      <w:szCs w:val="21"/>
                    </w:rPr>
                    <w:t>二氯甲烷</w:t>
                  </w:r>
                </w:p>
              </w:tc>
              <w:tc>
                <w:tcPr>
                  <w:tcW w:w="2143" w:type="dxa"/>
                  <w:vAlign w:val="center"/>
                </w:tcPr>
                <w:p>
                  <w:pPr>
                    <w:adjustRightInd w:val="0"/>
                    <w:snapToGrid w:val="0"/>
                    <w:jc w:val="center"/>
                    <w:rPr>
                      <w:rFonts w:ascii="宋体" w:hAnsi="宋体" w:cs="宋体"/>
                      <w:color w:val="FF0000"/>
                      <w:spacing w:val="-1"/>
                      <w:szCs w:val="21"/>
                    </w:rPr>
                  </w:pPr>
                </w:p>
              </w:tc>
              <w:tc>
                <w:tcPr>
                  <w:tcW w:w="3866" w:type="dxa"/>
                  <w:vAlign w:val="center"/>
                </w:tcPr>
                <w:p>
                  <w:pPr>
                    <w:kinsoku w:val="0"/>
                    <w:overflowPunct w:val="0"/>
                    <w:spacing w:before="36" w:line="358" w:lineRule="auto"/>
                    <w:ind w:left="222" w:right="222"/>
                    <w:jc w:val="center"/>
                    <w:rPr>
                      <w:rFonts w:ascii="宋体" w:hAnsi="宋体" w:cs="宋体"/>
                      <w:color w:val="FF0000"/>
                      <w:kern w:val="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1.5</w:t>
                  </w:r>
                  <w:r>
                    <w:rPr>
                      <w:rFonts w:ascii="宋体" w:hAnsi="宋体" w:cs="宋体" w:hint="eastAsia"/>
                      <w:color w:val="FF0000"/>
                      <w:szCs w:val="21"/>
                    </w:rPr>
                    <w:t>μ</w:t>
                  </w:r>
                  <w:r>
                    <w:rPr>
                      <w:rFonts w:ascii="宋体" w:hAnsi="宋体" w:cs="宋体" w:hint="eastAsia"/>
                      <w:color w:val="FF0000"/>
                      <w:szCs w:val="21"/>
                    </w:rPr>
                    <w:t>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bCs/>
                      <w:kern w:val="0"/>
                      <w:szCs w:val="21"/>
                    </w:rPr>
                  </w:pPr>
                  <w:r>
                    <w:rPr>
                      <w:rFonts w:hint="eastAsia"/>
                      <w:szCs w:val="21"/>
                    </w:rPr>
                    <w:t>1,2-二氯丙烷</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1.1</w:t>
                  </w:r>
                  <w:r>
                    <w:rPr>
                      <w:rFonts w:ascii="宋体" w:hAnsi="宋体" w:cs="宋体" w:hint="eastAsia"/>
                      <w:color w:val="FF0000"/>
                      <w:szCs w:val="21"/>
                    </w:rPr>
                    <w:t>μ</w:t>
                  </w:r>
                  <w:r>
                    <w:rPr>
                      <w:rFonts w:ascii="宋体" w:hAnsi="宋体" w:cs="宋体" w:hint="eastAsia"/>
                      <w:color w:val="FF0000"/>
                      <w:szCs w:val="21"/>
                    </w:rPr>
                    <w:t>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bCs/>
                      <w:kern w:val="0"/>
                      <w:szCs w:val="21"/>
                    </w:rPr>
                  </w:pPr>
                  <w:r>
                    <w:rPr>
                      <w:rFonts w:hint="eastAsia"/>
                      <w:szCs w:val="21"/>
                    </w:rPr>
                    <w:t>1,1,1,2-四氯乙烷</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1.2</w:t>
                  </w:r>
                  <w:r>
                    <w:rPr>
                      <w:rFonts w:ascii="宋体" w:hAnsi="宋体" w:cs="宋体" w:hint="eastAsia"/>
                      <w:color w:val="FF0000"/>
                      <w:szCs w:val="21"/>
                    </w:rPr>
                    <w:t>μ</w:t>
                  </w:r>
                  <w:r>
                    <w:rPr>
                      <w:rFonts w:ascii="宋体" w:hAnsi="宋体" w:cs="宋体" w:hint="eastAsia"/>
                      <w:color w:val="FF0000"/>
                      <w:szCs w:val="21"/>
                    </w:rPr>
                    <w:t>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bCs/>
                      <w:kern w:val="0"/>
                      <w:szCs w:val="21"/>
                    </w:rPr>
                  </w:pPr>
                  <w:r>
                    <w:rPr>
                      <w:rFonts w:hint="eastAsia"/>
                      <w:szCs w:val="21"/>
                    </w:rPr>
                    <w:t>1,1,2,2-四氯乙烷</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1.2</w:t>
                  </w:r>
                  <w:r>
                    <w:rPr>
                      <w:rFonts w:ascii="宋体" w:hAnsi="宋体" w:cs="宋体" w:hint="eastAsia"/>
                      <w:color w:val="FF0000"/>
                      <w:szCs w:val="21"/>
                    </w:rPr>
                    <w:t>μ</w:t>
                  </w:r>
                  <w:r>
                    <w:rPr>
                      <w:rFonts w:ascii="宋体" w:hAnsi="宋体" w:cs="宋体" w:hint="eastAsia"/>
                      <w:color w:val="FF0000"/>
                      <w:szCs w:val="21"/>
                    </w:rPr>
                    <w:t>g/kg</w:t>
                  </w:r>
                </w:p>
              </w:tc>
            </w:tr>
          </w:tbl>
          <w:p/>
        </w:tc>
      </w:tr>
    </w:tbl>
    <w:p>
      <w:pPr>
        <w:sectPr>
          <w:headerReference w:type="default" r:id="rId44"/>
          <w:footerReference w:type="default" r:id="rId45"/>
          <w:type w:val="nextPage"/>
          <w:pgSz w:w="11906" w:h="16838"/>
          <w:pgMar w:top="1440" w:right="1800" w:bottom="1440" w:left="1800" w:header="851" w:footer="992" w:gutter="0"/>
          <w:pgNumType w:fmt="decimalFullWidth" w:start="14"/>
          <w:cols w:space="708"/>
          <w:titlePg w:val="0"/>
          <w:docGrid w:type="lines" w:linePitch="312"/>
        </w:sectPr>
      </w:pP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
      <w:tblGrid>
        <w:gridCol w:w="9011"/>
      </w:tblGrid>
      <w:tr>
        <w:tblPrEx>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Ex>
        <w:trPr>
          <w:trHeight w:val="12604"/>
          <w:jc w:val="center"/>
        </w:trPr>
        <w:tc>
          <w:tcPr>
            <w:tcW w:w="9011" w:type="dxa"/>
          </w:tcPr>
          <w:tbl>
            <w:tblPr>
              <w:tblStyle w:val="TableNormal"/>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97"/>
              <w:gridCol w:w="2143"/>
              <w:gridCol w:w="3866"/>
              <w:gridCol w:w="1400"/>
            </w:tblGrid>
            <w:tr>
              <w:tblPrEx>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bCs/>
                      <w:kern w:val="0"/>
                      <w:szCs w:val="21"/>
                    </w:rPr>
                  </w:pPr>
                  <w:r>
                    <w:rPr>
                      <w:rFonts w:hint="eastAsia"/>
                      <w:szCs w:val="21"/>
                    </w:rPr>
                    <w:t>四氯乙烯</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1.4</w:t>
                  </w:r>
                  <w:r>
                    <w:rPr>
                      <w:rFonts w:ascii="宋体" w:hAnsi="宋体" w:cs="宋体" w:hint="eastAsia"/>
                      <w:color w:val="FF0000"/>
                      <w:szCs w:val="21"/>
                    </w:rPr>
                    <w:t>μ</w:t>
                  </w:r>
                  <w:r>
                    <w:rPr>
                      <w:rFonts w:ascii="宋体" w:hAnsi="宋体" w:cs="宋体" w:hint="eastAsia"/>
                      <w:color w:val="FF0000"/>
                      <w:szCs w:val="21"/>
                    </w:rPr>
                    <w:t>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bCs/>
                      <w:kern w:val="0"/>
                      <w:szCs w:val="21"/>
                    </w:rPr>
                  </w:pPr>
                  <w:r>
                    <w:rPr>
                      <w:rFonts w:hint="eastAsia"/>
                      <w:szCs w:val="21"/>
                    </w:rPr>
                    <w:t>1,1,1-三氯乙烷</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1.3</w:t>
                  </w:r>
                  <w:r>
                    <w:rPr>
                      <w:rFonts w:ascii="宋体" w:hAnsi="宋体" w:cs="宋体" w:hint="eastAsia"/>
                      <w:color w:val="FF0000"/>
                      <w:szCs w:val="21"/>
                    </w:rPr>
                    <w:t>μ</w:t>
                  </w:r>
                  <w:r>
                    <w:rPr>
                      <w:rFonts w:ascii="宋体" w:hAnsi="宋体" w:cs="宋体" w:hint="eastAsia"/>
                      <w:color w:val="FF0000"/>
                      <w:szCs w:val="21"/>
                    </w:rPr>
                    <w:t>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bCs/>
                      <w:kern w:val="0"/>
                      <w:szCs w:val="21"/>
                    </w:rPr>
                  </w:pPr>
                  <w:r>
                    <w:rPr>
                      <w:rFonts w:hint="eastAsia"/>
                      <w:szCs w:val="21"/>
                    </w:rPr>
                    <w:t>1,1,2-三氯乙烷</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1.2</w:t>
                  </w:r>
                  <w:r>
                    <w:rPr>
                      <w:rFonts w:ascii="宋体" w:hAnsi="宋体" w:cs="宋体" w:hint="eastAsia"/>
                      <w:color w:val="FF0000"/>
                      <w:szCs w:val="21"/>
                    </w:rPr>
                    <w:t>μ</w:t>
                  </w:r>
                  <w:r>
                    <w:rPr>
                      <w:rFonts w:ascii="宋体" w:hAnsi="宋体" w:cs="宋体" w:hint="eastAsia"/>
                      <w:color w:val="FF0000"/>
                      <w:szCs w:val="21"/>
                    </w:rPr>
                    <w:t>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bCs/>
                      <w:kern w:val="0"/>
                      <w:szCs w:val="21"/>
                    </w:rPr>
                  </w:pPr>
                  <w:r>
                    <w:rPr>
                      <w:rFonts w:hint="eastAsia"/>
                      <w:szCs w:val="21"/>
                    </w:rPr>
                    <w:t>三氯乙烯</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1.2</w:t>
                  </w:r>
                  <w:r>
                    <w:rPr>
                      <w:rFonts w:ascii="宋体" w:hAnsi="宋体" w:cs="宋体" w:hint="eastAsia"/>
                      <w:color w:val="FF0000"/>
                      <w:szCs w:val="21"/>
                    </w:rPr>
                    <w:t>μ</w:t>
                  </w:r>
                  <w:r>
                    <w:rPr>
                      <w:rFonts w:ascii="宋体" w:hAnsi="宋体" w:cs="宋体" w:hint="eastAsia"/>
                      <w:color w:val="FF0000"/>
                      <w:szCs w:val="21"/>
                    </w:rPr>
                    <w:t>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szCs w:val="21"/>
                    </w:rPr>
                  </w:pPr>
                  <w:r>
                    <w:rPr>
                      <w:rFonts w:hint="eastAsia"/>
                      <w:szCs w:val="21"/>
                    </w:rPr>
                    <w:t>1,2,3-三氯丙烷</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1.2</w:t>
                  </w:r>
                  <w:r>
                    <w:rPr>
                      <w:rFonts w:ascii="宋体" w:hAnsi="宋体" w:cs="宋体" w:hint="eastAsia"/>
                      <w:color w:val="FF0000"/>
                      <w:szCs w:val="21"/>
                    </w:rPr>
                    <w:t>μ</w:t>
                  </w:r>
                  <w:r>
                    <w:rPr>
                      <w:rFonts w:ascii="宋体" w:hAnsi="宋体" w:cs="宋体" w:hint="eastAsia"/>
                      <w:color w:val="FF0000"/>
                      <w:szCs w:val="21"/>
                    </w:rPr>
                    <w:t>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szCs w:val="21"/>
                    </w:rPr>
                  </w:pPr>
                  <w:r>
                    <w:rPr>
                      <w:rFonts w:hint="eastAsia"/>
                      <w:szCs w:val="21"/>
                    </w:rPr>
                    <w:t>氯乙烯</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w:t>
                  </w:r>
                  <w:r>
                    <w:rPr>
                      <w:rFonts w:ascii="宋体" w:hAnsi="宋体" w:cs="宋体" w:hint="eastAsia"/>
                      <w:color w:val="FF0000"/>
                      <w:szCs w:val="21"/>
                    </w:rPr>
                    <w:t>μ</w:t>
                  </w:r>
                  <w:r>
                    <w:rPr>
                      <w:rFonts w:ascii="宋体" w:hAnsi="宋体" w:cs="宋体" w:hint="eastAsia"/>
                      <w:color w:val="FF0000"/>
                      <w:szCs w:val="21"/>
                    </w:rPr>
                    <w:t>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szCs w:val="21"/>
                    </w:rPr>
                  </w:pPr>
                  <w:r>
                    <w:rPr>
                      <w:rFonts w:hint="eastAsia"/>
                      <w:szCs w:val="21"/>
                    </w:rPr>
                    <w:t>苯</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1.9</w:t>
                  </w:r>
                  <w:r>
                    <w:rPr>
                      <w:rFonts w:ascii="宋体" w:hAnsi="宋体" w:cs="宋体" w:hint="eastAsia"/>
                      <w:color w:val="FF0000"/>
                      <w:szCs w:val="21"/>
                    </w:rPr>
                    <w:t>μ</w:t>
                  </w:r>
                  <w:r>
                    <w:rPr>
                      <w:rFonts w:ascii="宋体" w:hAnsi="宋体" w:cs="宋体" w:hint="eastAsia"/>
                      <w:color w:val="FF0000"/>
                      <w:szCs w:val="21"/>
                    </w:rPr>
                    <w:t>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szCs w:val="21"/>
                    </w:rPr>
                  </w:pPr>
                  <w:r>
                    <w:rPr>
                      <w:rFonts w:hint="eastAsia"/>
                      <w:szCs w:val="21"/>
                    </w:rPr>
                    <w:t>氯苯</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1.2</w:t>
                  </w:r>
                  <w:r>
                    <w:rPr>
                      <w:rFonts w:ascii="宋体" w:hAnsi="宋体" w:cs="宋体" w:hint="eastAsia"/>
                      <w:color w:val="FF0000"/>
                      <w:szCs w:val="21"/>
                    </w:rPr>
                    <w:t>μ</w:t>
                  </w:r>
                  <w:r>
                    <w:rPr>
                      <w:rFonts w:ascii="宋体" w:hAnsi="宋体" w:cs="宋体" w:hint="eastAsia"/>
                      <w:color w:val="FF0000"/>
                      <w:szCs w:val="21"/>
                    </w:rPr>
                    <w:t>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szCs w:val="21"/>
                    </w:rPr>
                  </w:pPr>
                  <w:r>
                    <w:rPr>
                      <w:rFonts w:hint="eastAsia"/>
                      <w:szCs w:val="21"/>
                    </w:rPr>
                    <w:t>1,2-二氯苯</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1.5</w:t>
                  </w:r>
                  <w:r>
                    <w:rPr>
                      <w:rFonts w:ascii="宋体" w:hAnsi="宋体" w:cs="宋体" w:hint="eastAsia"/>
                      <w:color w:val="FF0000"/>
                      <w:szCs w:val="21"/>
                    </w:rPr>
                    <w:t>μ</w:t>
                  </w:r>
                  <w:r>
                    <w:rPr>
                      <w:rFonts w:ascii="宋体" w:hAnsi="宋体" w:cs="宋体" w:hint="eastAsia"/>
                      <w:color w:val="FF0000"/>
                      <w:szCs w:val="21"/>
                    </w:rPr>
                    <w:t>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szCs w:val="21"/>
                    </w:rPr>
                  </w:pPr>
                  <w:r>
                    <w:rPr>
                      <w:rFonts w:hint="eastAsia"/>
                      <w:szCs w:val="21"/>
                    </w:rPr>
                    <w:t>1,4-二氯苯</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1.5</w:t>
                  </w:r>
                  <w:r>
                    <w:rPr>
                      <w:rFonts w:ascii="宋体" w:hAnsi="宋体" w:cs="宋体" w:hint="eastAsia"/>
                      <w:color w:val="FF0000"/>
                      <w:szCs w:val="21"/>
                    </w:rPr>
                    <w:t>μ</w:t>
                  </w:r>
                  <w:r>
                    <w:rPr>
                      <w:rFonts w:ascii="宋体" w:hAnsi="宋体" w:cs="宋体" w:hint="eastAsia"/>
                      <w:color w:val="FF0000"/>
                      <w:szCs w:val="21"/>
                    </w:rPr>
                    <w:t>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szCs w:val="21"/>
                    </w:rPr>
                  </w:pPr>
                  <w:r>
                    <w:rPr>
                      <w:rFonts w:hint="eastAsia"/>
                      <w:szCs w:val="21"/>
                    </w:rPr>
                    <w:t>乙苯</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1.2</w:t>
                  </w:r>
                  <w:r>
                    <w:rPr>
                      <w:rFonts w:ascii="宋体" w:hAnsi="宋体" w:cs="宋体" w:hint="eastAsia"/>
                      <w:color w:val="FF0000"/>
                      <w:szCs w:val="21"/>
                    </w:rPr>
                    <w:t>μ</w:t>
                  </w:r>
                  <w:r>
                    <w:rPr>
                      <w:rFonts w:ascii="宋体" w:hAnsi="宋体" w:cs="宋体" w:hint="eastAsia"/>
                      <w:color w:val="FF0000"/>
                      <w:szCs w:val="21"/>
                    </w:rPr>
                    <w:t>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szCs w:val="21"/>
                    </w:rPr>
                  </w:pPr>
                  <w:r>
                    <w:rPr>
                      <w:rFonts w:hint="eastAsia"/>
                      <w:szCs w:val="21"/>
                    </w:rPr>
                    <w:t>苯乙烯</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1.1</w:t>
                  </w:r>
                  <w:r>
                    <w:rPr>
                      <w:rFonts w:ascii="宋体" w:hAnsi="宋体" w:cs="宋体" w:hint="eastAsia"/>
                      <w:color w:val="FF0000"/>
                      <w:szCs w:val="21"/>
                    </w:rPr>
                    <w:t>μ</w:t>
                  </w:r>
                  <w:r>
                    <w:rPr>
                      <w:rFonts w:ascii="宋体" w:hAnsi="宋体" w:cs="宋体" w:hint="eastAsia"/>
                      <w:color w:val="FF0000"/>
                      <w:szCs w:val="21"/>
                    </w:rPr>
                    <w:t>g/kg</w:t>
                  </w:r>
                </w:p>
              </w:tc>
            </w:tr>
          </w:tbl>
          <w:p>
            <w:pPr>
              <w:jc w:val="center"/>
              <w:rPr>
                <w:b/>
                <w:bCs/>
                <w:sz w:val="24"/>
              </w:rPr>
            </w:pPr>
          </w:p>
          <w:p>
            <w:pPr>
              <w:jc w:val="center"/>
              <w:rPr>
                <w:b/>
                <w:bCs/>
                <w:sz w:val="24"/>
              </w:rPr>
            </w:pPr>
            <w:r>
              <w:rPr>
                <w:b/>
                <w:bCs/>
                <w:sz w:val="24"/>
              </w:rPr>
              <w:t>表3-</w:t>
            </w:r>
            <w:r>
              <w:rPr>
                <w:rFonts w:hint="eastAsia"/>
                <w:b/>
                <w:bCs/>
                <w:sz w:val="24"/>
              </w:rPr>
              <w:t>10</w:t>
            </w:r>
            <w:r>
              <w:rPr>
                <w:b/>
                <w:bCs/>
                <w:sz w:val="24"/>
              </w:rPr>
              <w:t xml:space="preserve">  监测分析方法及评价标准一览表</w:t>
            </w:r>
          </w:p>
          <w:tbl>
            <w:tblPr>
              <w:tblStyle w:val="TableNormal"/>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97"/>
              <w:gridCol w:w="2143"/>
              <w:gridCol w:w="3866"/>
              <w:gridCol w:w="1400"/>
            </w:tblGrid>
            <w:tr>
              <w:tblPrEx>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76"/>
              </w:trPr>
              <w:tc>
                <w:tcPr>
                  <w:tcW w:w="1597" w:type="dxa"/>
                  <w:vAlign w:val="center"/>
                </w:tcPr>
                <w:p>
                  <w:pPr>
                    <w:adjustRightInd w:val="0"/>
                    <w:snapToGrid w:val="0"/>
                    <w:jc w:val="center"/>
                    <w:rPr>
                      <w:rFonts w:ascii="宋体" w:hAnsi="宋体" w:cs="宋体"/>
                      <w:szCs w:val="21"/>
                    </w:rPr>
                  </w:pPr>
                  <w:r>
                    <w:rPr>
                      <w:rFonts w:ascii="宋体" w:hAnsi="宋体" w:cs="宋体" w:hint="eastAsia"/>
                      <w:szCs w:val="21"/>
                    </w:rPr>
                    <w:t>检测项目</w:t>
                  </w:r>
                </w:p>
              </w:tc>
              <w:tc>
                <w:tcPr>
                  <w:tcW w:w="2143" w:type="dxa"/>
                  <w:vAlign w:val="center"/>
                </w:tcPr>
                <w:p>
                  <w:pPr>
                    <w:adjustRightInd w:val="0"/>
                    <w:snapToGrid w:val="0"/>
                    <w:jc w:val="center"/>
                    <w:rPr>
                      <w:rFonts w:ascii="宋体" w:hAnsi="宋体" w:cs="宋体"/>
                      <w:szCs w:val="21"/>
                    </w:rPr>
                  </w:pPr>
                  <w:r>
                    <w:rPr>
                      <w:rFonts w:ascii="宋体" w:hAnsi="宋体" w:cs="宋体" w:hint="eastAsia"/>
                      <w:szCs w:val="21"/>
                    </w:rPr>
                    <w:t>标准号</w:t>
                  </w:r>
                </w:p>
              </w:tc>
              <w:tc>
                <w:tcPr>
                  <w:tcW w:w="3866" w:type="dxa"/>
                  <w:vAlign w:val="center"/>
                </w:tcPr>
                <w:p>
                  <w:pPr>
                    <w:adjustRightInd w:val="0"/>
                    <w:snapToGrid w:val="0"/>
                    <w:jc w:val="center"/>
                    <w:rPr>
                      <w:rFonts w:ascii="宋体" w:hAnsi="宋体" w:cs="宋体"/>
                      <w:szCs w:val="21"/>
                    </w:rPr>
                  </w:pPr>
                  <w:r>
                    <w:rPr>
                      <w:rFonts w:ascii="宋体" w:hAnsi="宋体" w:cs="宋体" w:hint="eastAsia"/>
                      <w:szCs w:val="21"/>
                    </w:rPr>
                    <w:t>分析方法</w:t>
                  </w:r>
                </w:p>
              </w:tc>
              <w:tc>
                <w:tcPr>
                  <w:tcW w:w="1400" w:type="dxa"/>
                  <w:vAlign w:val="center"/>
                </w:tcPr>
                <w:p>
                  <w:pPr>
                    <w:adjustRightInd w:val="0"/>
                    <w:snapToGrid w:val="0"/>
                    <w:jc w:val="center"/>
                    <w:rPr>
                      <w:rFonts w:ascii="宋体" w:hAnsi="宋体" w:cs="宋体"/>
                      <w:szCs w:val="21"/>
                    </w:rPr>
                  </w:pPr>
                  <w:r>
                    <w:rPr>
                      <w:rFonts w:ascii="宋体" w:hAnsi="宋体" w:cs="宋体" w:hint="eastAsia"/>
                      <w:szCs w:val="21"/>
                    </w:rPr>
                    <w:t>检出限</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szCs w:val="21"/>
                    </w:rPr>
                  </w:pPr>
                  <w:r>
                    <w:rPr>
                      <w:rFonts w:hint="eastAsia"/>
                      <w:szCs w:val="21"/>
                    </w:rPr>
                    <w:t>甲苯</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1.3</w:t>
                  </w:r>
                  <w:r>
                    <w:rPr>
                      <w:rFonts w:ascii="宋体" w:hAnsi="宋体" w:cs="宋体" w:hint="eastAsia"/>
                      <w:color w:val="FF0000"/>
                      <w:szCs w:val="21"/>
                    </w:rPr>
                    <w:t>μ</w:t>
                  </w:r>
                  <w:r>
                    <w:rPr>
                      <w:rFonts w:ascii="宋体" w:hAnsi="宋体" w:cs="宋体" w:hint="eastAsia"/>
                      <w:color w:val="FF0000"/>
                      <w:szCs w:val="21"/>
                    </w:rPr>
                    <w:t>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szCs w:val="21"/>
                    </w:rPr>
                  </w:pPr>
                  <w:r>
                    <w:rPr>
                      <w:rFonts w:hint="eastAsia"/>
                      <w:szCs w:val="21"/>
                    </w:rPr>
                    <w:t>间二甲苯+对二甲苯</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1.2</w:t>
                  </w:r>
                  <w:r>
                    <w:rPr>
                      <w:rFonts w:ascii="宋体" w:hAnsi="宋体" w:cs="宋体" w:hint="eastAsia"/>
                      <w:color w:val="FF0000"/>
                      <w:szCs w:val="21"/>
                    </w:rPr>
                    <w:t>μ</w:t>
                  </w:r>
                  <w:r>
                    <w:rPr>
                      <w:rFonts w:ascii="宋体" w:hAnsi="宋体" w:cs="宋体" w:hint="eastAsia"/>
                      <w:color w:val="FF0000"/>
                      <w:szCs w:val="21"/>
                    </w:rPr>
                    <w:t>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szCs w:val="21"/>
                    </w:rPr>
                  </w:pPr>
                  <w:r>
                    <w:rPr>
                      <w:rFonts w:hint="eastAsia"/>
                      <w:szCs w:val="21"/>
                    </w:rPr>
                    <w:t>邻二甲苯</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1.2</w:t>
                  </w:r>
                  <w:r>
                    <w:rPr>
                      <w:rFonts w:ascii="宋体" w:hAnsi="宋体" w:cs="宋体" w:hint="eastAsia"/>
                      <w:color w:val="FF0000"/>
                      <w:szCs w:val="21"/>
                    </w:rPr>
                    <w:t>μ</w:t>
                  </w:r>
                  <w:r>
                    <w:rPr>
                      <w:rFonts w:ascii="宋体" w:hAnsi="宋体" w:cs="宋体" w:hint="eastAsia"/>
                      <w:color w:val="FF0000"/>
                      <w:szCs w:val="21"/>
                    </w:rPr>
                    <w:t>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szCs w:val="21"/>
                    </w:rPr>
                  </w:pPr>
                  <w:r>
                    <w:rPr>
                      <w:rFonts w:hint="eastAsia"/>
                      <w:szCs w:val="21"/>
                    </w:rPr>
                    <w:t>硝基苯</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0.09 mg/kg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szCs w:val="21"/>
                    </w:rPr>
                  </w:pPr>
                  <w:r>
                    <w:rPr>
                      <w:rFonts w:hint="eastAsia"/>
                      <w:szCs w:val="21"/>
                    </w:rPr>
                    <w:t>苯胺</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0.1 mg/kg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szCs w:val="21"/>
                    </w:rPr>
                  </w:pPr>
                  <w:r>
                    <w:rPr>
                      <w:rFonts w:hint="eastAsia"/>
                      <w:szCs w:val="21"/>
                    </w:rPr>
                    <w:t>2-氯苯酚</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0.06 mg/kg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szCs w:val="21"/>
                    </w:rPr>
                  </w:pPr>
                  <w:r>
                    <w:rPr>
                      <w:rFonts w:hint="eastAsia"/>
                      <w:szCs w:val="21"/>
                    </w:rPr>
                    <w:t>苯并[a]蒽</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0.1 mg/kg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szCs w:val="21"/>
                    </w:rPr>
                  </w:pPr>
                  <w:r>
                    <w:rPr>
                      <w:rFonts w:hint="eastAsia"/>
                      <w:szCs w:val="21"/>
                    </w:rPr>
                    <w:t>苯并[a]芘</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0.1 mg/kg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szCs w:val="21"/>
                    </w:rPr>
                  </w:pPr>
                  <w:r>
                    <w:rPr>
                      <w:rFonts w:hint="eastAsia"/>
                      <w:szCs w:val="21"/>
                    </w:rPr>
                    <w:t>苯并[b]荧蒽</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0.2 mg/kg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szCs w:val="21"/>
                    </w:rPr>
                  </w:pPr>
                  <w:r>
                    <w:rPr>
                      <w:rFonts w:hint="eastAsia"/>
                      <w:szCs w:val="21"/>
                    </w:rPr>
                    <w:t>苯并[k]荧蒽</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0.1 mg/kg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szCs w:val="21"/>
                    </w:rPr>
                  </w:pPr>
                  <w:r>
                    <w:rPr>
                      <w:rFonts w:hint="eastAsia"/>
                      <w:szCs w:val="21"/>
                    </w:rPr>
                    <w:t>䓛</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0.1 mg/kg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szCs w:val="21"/>
                    </w:rPr>
                  </w:pPr>
                  <w:r>
                    <w:rPr>
                      <w:rFonts w:hint="eastAsia"/>
                      <w:szCs w:val="21"/>
                    </w:rPr>
                    <w:t>二笨并[a，h]蒽</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0.1 mg/kg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szCs w:val="21"/>
                    </w:rPr>
                  </w:pPr>
                  <w:r>
                    <w:rPr>
                      <w:rFonts w:hint="eastAsia"/>
                      <w:szCs w:val="21"/>
                    </w:rPr>
                    <w:t>茚并[1,2,3-cd]芘</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0.1 mg/kg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szCs w:val="21"/>
                    </w:rPr>
                  </w:pPr>
                  <w:r>
                    <w:rPr>
                      <w:rFonts w:hint="eastAsia"/>
                      <w:szCs w:val="21"/>
                    </w:rPr>
                    <w:t>萘</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0.09 mg/kg</w:t>
                  </w:r>
                </w:p>
              </w:tc>
            </w:tr>
            <w:tr>
              <w:tblPrEx>
                <w:tblW w:w="0" w:type="auto"/>
                <w:tblInd w:w="113" w:type="dxa"/>
                <w:tblLayout w:type="fixed"/>
                <w:tblCellMar>
                  <w:top w:w="0" w:type="dxa"/>
                  <w:left w:w="108" w:type="dxa"/>
                  <w:bottom w:w="0" w:type="dxa"/>
                  <w:right w:w="108" w:type="dxa"/>
                </w:tblCellMar>
                <w:tblLook w:val="0000"/>
              </w:tblPrEx>
              <w:trPr>
                <w:trHeight w:val="20"/>
              </w:trPr>
              <w:tc>
                <w:tcPr>
                  <w:tcW w:w="1597" w:type="dxa"/>
                  <w:vAlign w:val="center"/>
                </w:tcPr>
                <w:p>
                  <w:pPr>
                    <w:ind w:left="-84" w:right="-84" w:leftChars="-40" w:rightChars="-40"/>
                    <w:jc w:val="center"/>
                    <w:rPr>
                      <w:szCs w:val="21"/>
                    </w:rPr>
                  </w:pPr>
                  <w:r>
                    <w:rPr>
                      <w:rFonts w:hint="eastAsia"/>
                      <w:szCs w:val="21"/>
                    </w:rPr>
                    <w:t>石油烃(C10-40)</w:t>
                  </w:r>
                </w:p>
              </w:tc>
              <w:tc>
                <w:tcPr>
                  <w:tcW w:w="2143" w:type="dxa"/>
                  <w:vAlign w:val="center"/>
                </w:tcPr>
                <w:p>
                  <w:pPr>
                    <w:adjustRightInd w:val="0"/>
                    <w:snapToGrid w:val="0"/>
                    <w:jc w:val="center"/>
                    <w:rPr>
                      <w:rFonts w:ascii="宋体" w:hAnsi="宋体" w:cs="宋体"/>
                      <w:color w:val="FF0000"/>
                      <w:szCs w:val="21"/>
                    </w:rPr>
                  </w:pPr>
                </w:p>
              </w:tc>
              <w:tc>
                <w:tcPr>
                  <w:tcW w:w="3866" w:type="dxa"/>
                  <w:vAlign w:val="center"/>
                </w:tcPr>
                <w:p>
                  <w:pPr>
                    <w:adjustRightInd w:val="0"/>
                    <w:snapToGrid w:val="0"/>
                    <w:jc w:val="center"/>
                    <w:rPr>
                      <w:rFonts w:ascii="宋体" w:hAnsi="宋体" w:cs="宋体"/>
                      <w:color w:val="FF0000"/>
                      <w:szCs w:val="21"/>
                    </w:rPr>
                  </w:pPr>
                </w:p>
              </w:tc>
              <w:tc>
                <w:tcPr>
                  <w:tcW w:w="1400" w:type="dxa"/>
                  <w:vAlign w:val="center"/>
                </w:tcPr>
                <w:p>
                  <w:pPr>
                    <w:adjustRightInd w:val="0"/>
                    <w:snapToGrid w:val="0"/>
                    <w:jc w:val="center"/>
                    <w:rPr>
                      <w:rFonts w:ascii="宋体" w:hAnsi="宋体" w:cs="宋体"/>
                      <w:color w:val="FF0000"/>
                      <w:szCs w:val="21"/>
                    </w:rPr>
                  </w:pPr>
                  <w:r>
                    <w:rPr>
                      <w:rFonts w:ascii="宋体" w:hAnsi="宋体" w:cs="宋体" w:hint="eastAsia"/>
                      <w:color w:val="FF0000"/>
                      <w:szCs w:val="21"/>
                    </w:rPr>
                    <w:t>1 mg/kg</w:t>
                  </w:r>
                </w:p>
              </w:tc>
            </w:tr>
          </w:tbl>
          <w:p>
            <w:pPr>
              <w:pStyle w:val="25"/>
              <w:spacing w:line="440" w:lineRule="exact"/>
              <w:ind w:firstLine="482"/>
              <w:rPr>
                <w:szCs w:val="24"/>
              </w:rPr>
            </w:pPr>
            <w:r>
              <w:rPr>
                <w:szCs w:val="24"/>
              </w:rPr>
              <w:t>④监测结果与分析</w:t>
            </w:r>
          </w:p>
          <w:p>
            <w:pPr>
              <w:pStyle w:val="25"/>
              <w:spacing w:line="440" w:lineRule="exact"/>
              <w:ind w:firstLine="482"/>
              <w:rPr>
                <w:szCs w:val="24"/>
              </w:rPr>
            </w:pPr>
            <w:r>
              <w:rPr>
                <w:szCs w:val="24"/>
              </w:rPr>
              <w:t>本次共布设</w:t>
            </w:r>
            <w:r>
              <w:rPr>
                <w:rFonts w:hint="eastAsia"/>
                <w:szCs w:val="24"/>
              </w:rPr>
              <w:t>3</w:t>
            </w:r>
            <w:r>
              <w:rPr>
                <w:szCs w:val="24"/>
              </w:rPr>
              <w:t>个监测点位，监测结果见表3</w:t>
            </w:r>
            <w:r>
              <w:rPr>
                <w:rFonts w:hint="eastAsia"/>
                <w:szCs w:val="24"/>
              </w:rPr>
              <w:t>.7</w:t>
            </w:r>
            <w:r>
              <w:rPr>
                <w:szCs w:val="24"/>
              </w:rPr>
              <w:t>。</w:t>
            </w:r>
          </w:p>
          <w:p>
            <w:pPr>
              <w:tabs>
                <w:tab w:val="left" w:pos="4680"/>
              </w:tabs>
              <w:ind w:firstLine="480" w:firstLineChars="200"/>
              <w:rPr>
                <w:rFonts w:ascii="宋体" w:hAnsi="宋体" w:cs="宋体"/>
                <w:b/>
                <w:bCs/>
                <w:sz w:val="24"/>
              </w:rPr>
            </w:pPr>
            <w:r>
              <w:rPr>
                <w:rFonts w:ascii="宋体" w:hAnsi="宋体" w:cs="宋体" w:hint="eastAsia"/>
                <w:sz w:val="24"/>
              </w:rPr>
              <w:t>表3.7</w:t>
            </w:r>
            <w:r>
              <w:rPr>
                <w:rFonts w:ascii="宋体" w:hAnsi="宋体" w:cs="宋体" w:hint="eastAsia"/>
                <w:b/>
                <w:bCs/>
                <w:sz w:val="24"/>
              </w:rPr>
              <w:t xml:space="preserve">            项目区土壤环境监测结果表  </w:t>
            </w:r>
            <w:r>
              <w:rPr>
                <w:rFonts w:ascii="宋体" w:hAnsi="宋体" w:cs="宋体" w:hint="eastAsia"/>
                <w:sz w:val="24"/>
              </w:rPr>
              <w:t>单位：mg/kg</w:t>
            </w:r>
          </w:p>
          <w:tbl>
            <w:tblPr>
              <w:tblStyle w:val="TableNormal"/>
              <w:tblW w:w="0" w:type="auto"/>
              <w:tblInd w:w="108" w:type="dxa"/>
              <w:tblBorders>
                <w:top w:val="single" w:sz="8" w:space="0" w:color="auto"/>
                <w:left w:val="none" w:sz="0" w:space="0" w:color="auto"/>
                <w:bottom w:val="single" w:sz="8"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971"/>
              <w:gridCol w:w="1887"/>
              <w:gridCol w:w="1875"/>
              <w:gridCol w:w="1659"/>
              <w:gridCol w:w="1624"/>
            </w:tblGrid>
            <w:tr>
              <w:tblPrEx>
                <w:tblW w:w="0" w:type="auto"/>
                <w:tblInd w:w="108" w:type="dxa"/>
                <w:tblBorders>
                  <w:top w:val="single" w:sz="8" w:space="0" w:color="auto"/>
                  <w:left w:val="none" w:sz="0" w:space="0" w:color="auto"/>
                  <w:bottom w:val="single" w:sz="8"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9"/>
              </w:trPr>
              <w:tc>
                <w:tcPr>
                  <w:tcW w:w="1971" w:type="dxa"/>
                  <w:tcBorders>
                    <w:tl2br w:val="single" w:sz="4" w:space="0" w:color="auto"/>
                  </w:tcBorders>
                  <w:vAlign w:val="center"/>
                </w:tcPr>
                <w:p>
                  <w:pPr>
                    <w:snapToGrid w:val="0"/>
                    <w:spacing w:line="280" w:lineRule="exact"/>
                    <w:jc w:val="center"/>
                    <w:rPr>
                      <w:rFonts w:ascii="宋体" w:hAnsi="宋体" w:cs="宋体"/>
                      <w:b/>
                      <w:szCs w:val="21"/>
                    </w:rPr>
                  </w:pPr>
                  <w:r>
                    <w:rPr>
                      <w:rFonts w:ascii="宋体" w:hAnsi="宋体" w:cs="宋体" w:hint="eastAsia"/>
                      <w:b/>
                      <w:szCs w:val="21"/>
                    </w:rPr>
                    <w:t>监测因子</w:t>
                  </w:r>
                </w:p>
                <w:p>
                  <w:pPr>
                    <w:snapToGrid w:val="0"/>
                    <w:spacing w:line="280" w:lineRule="exact"/>
                    <w:jc w:val="center"/>
                    <w:rPr>
                      <w:rFonts w:ascii="宋体" w:hAnsi="宋体" w:cs="宋体"/>
                      <w:b/>
                      <w:szCs w:val="21"/>
                    </w:rPr>
                  </w:pPr>
                </w:p>
                <w:p>
                  <w:pPr>
                    <w:snapToGrid w:val="0"/>
                    <w:spacing w:line="280" w:lineRule="exact"/>
                    <w:jc w:val="center"/>
                    <w:rPr>
                      <w:rFonts w:ascii="宋体" w:hAnsi="宋体" w:cs="宋体"/>
                      <w:b/>
                      <w:szCs w:val="21"/>
                    </w:rPr>
                  </w:pPr>
                </w:p>
                <w:p>
                  <w:pPr>
                    <w:spacing w:line="280" w:lineRule="exact"/>
                    <w:jc w:val="center"/>
                    <w:rPr>
                      <w:rFonts w:ascii="宋体" w:hAnsi="宋体" w:cs="宋体"/>
                      <w:b/>
                      <w:szCs w:val="21"/>
                    </w:rPr>
                  </w:pPr>
                  <w:r>
                    <w:rPr>
                      <w:rFonts w:ascii="宋体" w:hAnsi="宋体" w:cs="宋体" w:hint="eastAsia"/>
                      <w:b/>
                      <w:szCs w:val="21"/>
                    </w:rPr>
                    <w:t>监测点位</w:t>
                  </w:r>
                </w:p>
              </w:tc>
              <w:tc>
                <w:tcPr>
                  <w:tcW w:w="1887" w:type="dxa"/>
                  <w:vAlign w:val="center"/>
                </w:tcPr>
                <w:p>
                  <w:pPr>
                    <w:spacing w:line="280" w:lineRule="exact"/>
                    <w:jc w:val="center"/>
                    <w:rPr>
                      <w:rFonts w:ascii="宋体" w:hAnsi="宋体" w:cs="宋体"/>
                      <w:b/>
                      <w:szCs w:val="21"/>
                    </w:rPr>
                  </w:pPr>
                  <w:r>
                    <w:rPr>
                      <w:rFonts w:ascii="宋体" w:hAnsi="宋体" w:cs="宋体" w:hint="eastAsia"/>
                      <w:b/>
                      <w:szCs w:val="21"/>
                    </w:rPr>
                    <w:t>1#</w:t>
                  </w:r>
                </w:p>
              </w:tc>
              <w:tc>
                <w:tcPr>
                  <w:tcW w:w="1875" w:type="dxa"/>
                  <w:vAlign w:val="center"/>
                </w:tcPr>
                <w:p>
                  <w:pPr>
                    <w:spacing w:line="280" w:lineRule="exact"/>
                    <w:jc w:val="center"/>
                    <w:rPr>
                      <w:rFonts w:ascii="宋体" w:hAnsi="宋体" w:cs="宋体"/>
                      <w:b/>
                      <w:szCs w:val="21"/>
                    </w:rPr>
                  </w:pPr>
                  <w:r>
                    <w:rPr>
                      <w:rFonts w:ascii="宋体" w:hAnsi="宋体" w:cs="宋体" w:hint="eastAsia"/>
                      <w:b/>
                      <w:szCs w:val="21"/>
                    </w:rPr>
                    <w:t>2#</w:t>
                  </w:r>
                </w:p>
              </w:tc>
              <w:tc>
                <w:tcPr>
                  <w:tcW w:w="1659" w:type="dxa"/>
                  <w:vAlign w:val="center"/>
                </w:tcPr>
                <w:p>
                  <w:pPr>
                    <w:spacing w:line="280" w:lineRule="exact"/>
                    <w:jc w:val="center"/>
                    <w:rPr>
                      <w:rFonts w:ascii="宋体" w:hAnsi="宋体" w:cs="宋体"/>
                      <w:b/>
                      <w:szCs w:val="21"/>
                    </w:rPr>
                  </w:pPr>
                  <w:r>
                    <w:rPr>
                      <w:rFonts w:ascii="宋体" w:hAnsi="宋体" w:cs="宋体" w:hint="eastAsia"/>
                      <w:b/>
                      <w:szCs w:val="21"/>
                    </w:rPr>
                    <w:t>3#</w:t>
                  </w:r>
                </w:p>
              </w:tc>
              <w:tc>
                <w:tcPr>
                  <w:tcW w:w="1624" w:type="dxa"/>
                  <w:vAlign w:val="center"/>
                </w:tcPr>
                <w:p>
                  <w:pPr>
                    <w:spacing w:line="280" w:lineRule="exact"/>
                    <w:jc w:val="center"/>
                    <w:rPr>
                      <w:rFonts w:ascii="宋体" w:hAnsi="宋体" w:cs="宋体"/>
                      <w:b/>
                      <w:szCs w:val="21"/>
                    </w:rPr>
                  </w:pPr>
                  <w:r>
                    <w:rPr>
                      <w:rFonts w:ascii="宋体" w:hAnsi="宋体" w:cs="宋体" w:hint="eastAsia"/>
                      <w:b/>
                      <w:szCs w:val="21"/>
                    </w:rPr>
                    <w:t>标准</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spacing w:line="280" w:lineRule="exact"/>
                    <w:jc w:val="center"/>
                    <w:rPr>
                      <w:rFonts w:ascii="宋体" w:hAnsi="宋体" w:cs="宋体"/>
                      <w:b/>
                      <w:szCs w:val="21"/>
                    </w:rPr>
                  </w:pPr>
                  <w:r>
                    <w:rPr>
                      <w:rFonts w:hint="eastAsia"/>
                      <w:szCs w:val="15"/>
                    </w:rPr>
                    <w:t>砷</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spacing w:line="280" w:lineRule="exact"/>
                    <w:jc w:val="center"/>
                    <w:rPr>
                      <w:rFonts w:ascii="宋体" w:hAnsi="宋体" w:cs="宋体"/>
                      <w:b/>
                      <w:szCs w:val="21"/>
                    </w:rPr>
                  </w:pPr>
                  <w:r>
                    <w:rPr>
                      <w:rFonts w:hint="eastAsia"/>
                      <w:kern w:val="0"/>
                      <w:szCs w:val="21"/>
                    </w:rPr>
                    <w:t>60</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spacing w:line="280" w:lineRule="exact"/>
                    <w:jc w:val="center"/>
                  </w:pPr>
                  <w:r>
                    <w:rPr>
                      <w:rFonts w:hint="eastAsia"/>
                      <w:bCs/>
                      <w:kern w:val="0"/>
                      <w:szCs w:val="21"/>
                    </w:rPr>
                    <w:t>镉</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spacing w:line="280" w:lineRule="exact"/>
                    <w:jc w:val="center"/>
                    <w:rPr>
                      <w:rFonts w:ascii="宋体" w:hAnsi="宋体" w:cs="宋体"/>
                      <w:b/>
                      <w:szCs w:val="21"/>
                    </w:rPr>
                  </w:pPr>
                  <w:r>
                    <w:rPr>
                      <w:rFonts w:hint="eastAsia"/>
                      <w:kern w:val="0"/>
                      <w:szCs w:val="21"/>
                    </w:rPr>
                    <w:t>65</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spacing w:line="280" w:lineRule="exact"/>
                    <w:jc w:val="center"/>
                  </w:pPr>
                  <w:r>
                    <w:rPr>
                      <w:rFonts w:hint="eastAsia"/>
                      <w:bCs/>
                      <w:kern w:val="0"/>
                      <w:szCs w:val="21"/>
                    </w:rPr>
                    <w:t>铬(六价)</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spacing w:line="280" w:lineRule="exact"/>
                    <w:jc w:val="center"/>
                    <w:rPr>
                      <w:rFonts w:ascii="宋体" w:hAnsi="宋体" w:cs="宋体"/>
                      <w:b/>
                      <w:szCs w:val="21"/>
                    </w:rPr>
                  </w:pPr>
                  <w:r>
                    <w:rPr>
                      <w:rFonts w:hint="eastAsia"/>
                      <w:kern w:val="0"/>
                      <w:szCs w:val="21"/>
                    </w:rPr>
                    <w:t>5.7</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widowControl/>
                    <w:ind w:left="-84" w:right="-84" w:leftChars="-40" w:rightChars="-40"/>
                    <w:jc w:val="center"/>
                  </w:pPr>
                  <w:r>
                    <w:rPr>
                      <w:rFonts w:hint="eastAsia"/>
                      <w:bCs/>
                      <w:kern w:val="0"/>
                      <w:szCs w:val="21"/>
                    </w:rPr>
                    <w:t>铜</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rFonts w:ascii="宋体" w:hAnsi="宋体" w:cs="宋体"/>
                      <w:b/>
                      <w:szCs w:val="21"/>
                    </w:rPr>
                  </w:pPr>
                  <w:r>
                    <w:rPr>
                      <w:rFonts w:hint="eastAsia"/>
                      <w:kern w:val="0"/>
                      <w:szCs w:val="21"/>
                    </w:rPr>
                    <w:t>18000</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widowControl/>
                    <w:ind w:left="-84" w:right="-84" w:leftChars="-40" w:rightChars="-40"/>
                    <w:jc w:val="center"/>
                  </w:pPr>
                  <w:r>
                    <w:rPr>
                      <w:rFonts w:hint="eastAsia"/>
                      <w:bCs/>
                      <w:kern w:val="0"/>
                      <w:szCs w:val="21"/>
                    </w:rPr>
                    <w:t>铅</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rFonts w:ascii="宋体" w:hAnsi="宋体" w:cs="宋体"/>
                      <w:b/>
                      <w:szCs w:val="21"/>
                    </w:rPr>
                  </w:pPr>
                  <w:r>
                    <w:rPr>
                      <w:rFonts w:hint="eastAsia"/>
                      <w:kern w:val="0"/>
                      <w:szCs w:val="21"/>
                    </w:rPr>
                    <w:t>800</w:t>
                  </w:r>
                </w:p>
              </w:tc>
            </w:tr>
          </w:tbl>
          <w:p/>
        </w:tc>
      </w:tr>
    </w:tbl>
    <w:p>
      <w:pPr>
        <w:sectPr>
          <w:headerReference w:type="default" r:id="rId46"/>
          <w:footerReference w:type="default" r:id="rId47"/>
          <w:type w:val="nextPage"/>
          <w:pgSz w:w="11906" w:h="16838"/>
          <w:pgMar w:top="1440" w:right="1800" w:bottom="1440" w:left="1800" w:header="851" w:footer="992" w:gutter="0"/>
          <w:pgNumType w:fmt="decimalFullWidth" w:start="15"/>
          <w:cols w:space="708"/>
          <w:titlePg w:val="0"/>
          <w:docGrid w:type="lines" w:linePitch="312"/>
        </w:sectPr>
      </w:pP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
      <w:tblGrid>
        <w:gridCol w:w="9011"/>
      </w:tblGrid>
      <w:tr>
        <w:tblPrEx>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Ex>
        <w:trPr>
          <w:trHeight w:val="12604"/>
          <w:jc w:val="center"/>
        </w:trPr>
        <w:tc>
          <w:tcPr>
            <w:tcW w:w="9011" w:type="dxa"/>
          </w:tcPr>
          <w:tbl>
            <w:tblPr>
              <w:tblStyle w:val="TableNormal"/>
              <w:tblW w:w="0" w:type="auto"/>
              <w:tblInd w:w="108" w:type="dxa"/>
              <w:tblBorders>
                <w:top w:val="single" w:sz="8" w:space="0" w:color="auto"/>
                <w:left w:val="none" w:sz="0" w:space="0" w:color="auto"/>
                <w:bottom w:val="single" w:sz="8"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971"/>
              <w:gridCol w:w="1887"/>
              <w:gridCol w:w="1875"/>
              <w:gridCol w:w="1659"/>
              <w:gridCol w:w="1624"/>
            </w:tblGrid>
            <w:tr>
              <w:tblPrEx>
                <w:tblW w:w="0" w:type="auto"/>
                <w:tblInd w:w="108" w:type="dxa"/>
                <w:tblBorders>
                  <w:top w:val="single" w:sz="8" w:space="0" w:color="auto"/>
                  <w:left w:val="none" w:sz="0" w:space="0" w:color="auto"/>
                  <w:bottom w:val="single" w:sz="8"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0"/>
              </w:trPr>
              <w:tc>
                <w:tcPr>
                  <w:tcW w:w="1971" w:type="dxa"/>
                  <w:vAlign w:val="center"/>
                </w:tcPr>
                <w:p>
                  <w:pPr>
                    <w:widowControl/>
                    <w:ind w:left="-84" w:right="-84" w:leftChars="-40" w:rightChars="-40"/>
                    <w:jc w:val="center"/>
                  </w:pPr>
                  <w:r>
                    <w:rPr>
                      <w:rFonts w:hint="eastAsia"/>
                      <w:bCs/>
                      <w:kern w:val="0"/>
                      <w:szCs w:val="21"/>
                    </w:rPr>
                    <w:t>汞</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rFonts w:ascii="宋体" w:hAnsi="宋体" w:cs="宋体"/>
                      <w:b/>
                      <w:szCs w:val="21"/>
                    </w:rPr>
                  </w:pPr>
                  <w:r>
                    <w:rPr>
                      <w:rFonts w:hint="eastAsia"/>
                      <w:kern w:val="0"/>
                      <w:szCs w:val="21"/>
                    </w:rPr>
                    <w:t>38</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widowControl/>
                    <w:ind w:left="-84" w:right="-84" w:leftChars="-40" w:rightChars="-40"/>
                    <w:jc w:val="center"/>
                  </w:pPr>
                  <w:r>
                    <w:rPr>
                      <w:rFonts w:hint="eastAsia"/>
                      <w:bCs/>
                      <w:kern w:val="0"/>
                      <w:szCs w:val="21"/>
                    </w:rPr>
                    <w:t>镍</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rFonts w:ascii="宋体" w:hAnsi="宋体" w:cs="宋体"/>
                      <w:b/>
                      <w:szCs w:val="21"/>
                    </w:rPr>
                  </w:pPr>
                  <w:r>
                    <w:rPr>
                      <w:rFonts w:hint="eastAsia"/>
                      <w:kern w:val="0"/>
                      <w:szCs w:val="21"/>
                    </w:rPr>
                    <w:t>900</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widowControl/>
                    <w:ind w:left="-84" w:right="-84" w:leftChars="-40" w:rightChars="-40"/>
                    <w:jc w:val="center"/>
                  </w:pPr>
                  <w:r>
                    <w:rPr>
                      <w:rFonts w:hint="eastAsia"/>
                      <w:bCs/>
                      <w:kern w:val="0"/>
                      <w:szCs w:val="21"/>
                    </w:rPr>
                    <w:t>四氯化碳</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rFonts w:ascii="宋体" w:hAnsi="宋体" w:cs="宋体"/>
                      <w:b/>
                      <w:szCs w:val="21"/>
                    </w:rPr>
                  </w:pPr>
                  <w:r>
                    <w:rPr>
                      <w:rFonts w:hint="eastAsia"/>
                      <w:kern w:val="0"/>
                      <w:szCs w:val="21"/>
                    </w:rPr>
                    <w:t>2.8</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widowControl/>
                    <w:ind w:left="-84" w:right="-84" w:leftChars="-40" w:rightChars="-40"/>
                    <w:jc w:val="center"/>
                  </w:pPr>
                  <w:r>
                    <w:rPr>
                      <w:rFonts w:hint="eastAsia"/>
                      <w:bCs/>
                      <w:kern w:val="0"/>
                      <w:szCs w:val="21"/>
                    </w:rPr>
                    <w:t>氯仿</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rFonts w:ascii="宋体" w:hAnsi="宋体" w:cs="宋体"/>
                      <w:b/>
                      <w:szCs w:val="21"/>
                    </w:rPr>
                  </w:pPr>
                  <w:r>
                    <w:rPr>
                      <w:rFonts w:hint="eastAsia"/>
                      <w:kern w:val="0"/>
                      <w:szCs w:val="21"/>
                    </w:rPr>
                    <w:t>0.9</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widowControl/>
                    <w:ind w:left="-84" w:right="-84" w:leftChars="-40" w:rightChars="-40"/>
                    <w:jc w:val="center"/>
                  </w:pPr>
                  <w:r>
                    <w:rPr>
                      <w:rFonts w:hint="eastAsia"/>
                      <w:bCs/>
                      <w:kern w:val="0"/>
                      <w:szCs w:val="21"/>
                    </w:rPr>
                    <w:t>氯甲烷</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rFonts w:ascii="宋体" w:hAnsi="宋体" w:cs="宋体"/>
                      <w:b/>
                      <w:szCs w:val="21"/>
                    </w:rPr>
                  </w:pPr>
                  <w:r>
                    <w:rPr>
                      <w:rFonts w:hint="eastAsia"/>
                      <w:kern w:val="0"/>
                      <w:szCs w:val="21"/>
                    </w:rPr>
                    <w:t>37</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widowControl/>
                    <w:ind w:left="-84" w:right="-84" w:leftChars="-40" w:rightChars="-40"/>
                    <w:jc w:val="center"/>
                  </w:pPr>
                  <w:r>
                    <w:rPr>
                      <w:rFonts w:hint="eastAsia"/>
                      <w:bCs/>
                      <w:kern w:val="0"/>
                      <w:szCs w:val="21"/>
                    </w:rPr>
                    <w:t>1,1-二氯乙烷</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rFonts w:ascii="宋体" w:hAnsi="宋体" w:cs="宋体"/>
                      <w:b/>
                      <w:szCs w:val="21"/>
                    </w:rPr>
                  </w:pPr>
                  <w:r>
                    <w:rPr>
                      <w:rFonts w:hint="eastAsia"/>
                      <w:kern w:val="0"/>
                      <w:szCs w:val="21"/>
                    </w:rPr>
                    <w:t>9</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widowControl/>
                    <w:ind w:left="-84" w:right="-84" w:leftChars="-40" w:rightChars="-40"/>
                    <w:jc w:val="center"/>
                  </w:pPr>
                  <w:r>
                    <w:rPr>
                      <w:rFonts w:hint="eastAsia"/>
                      <w:bCs/>
                      <w:kern w:val="0"/>
                      <w:szCs w:val="21"/>
                    </w:rPr>
                    <w:t>1,2-二氯乙烷</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rFonts w:ascii="宋体" w:hAnsi="宋体" w:cs="宋体"/>
                      <w:b/>
                      <w:szCs w:val="21"/>
                    </w:rPr>
                  </w:pPr>
                  <w:r>
                    <w:rPr>
                      <w:rFonts w:hint="eastAsia"/>
                      <w:kern w:val="0"/>
                      <w:szCs w:val="21"/>
                    </w:rPr>
                    <w:t>5</w:t>
                  </w:r>
                </w:p>
              </w:tc>
            </w:tr>
          </w:tbl>
          <w:p>
            <w:pPr>
              <w:tabs>
                <w:tab w:val="left" w:pos="4680"/>
              </w:tabs>
              <w:jc w:val="center"/>
              <w:rPr>
                <w:rFonts w:ascii="宋体" w:hAnsi="宋体" w:cs="宋体"/>
                <w:b/>
                <w:bCs/>
                <w:sz w:val="24"/>
              </w:rPr>
            </w:pPr>
            <w:r>
              <w:rPr>
                <w:rFonts w:ascii="宋体" w:hAnsi="宋体" w:cs="宋体" w:hint="eastAsia"/>
                <w:sz w:val="24"/>
              </w:rPr>
              <w:t>续表3-11</w:t>
            </w:r>
            <w:r>
              <w:rPr>
                <w:rFonts w:ascii="宋体" w:hAnsi="宋体" w:cs="宋体" w:hint="eastAsia"/>
                <w:b/>
                <w:bCs/>
                <w:sz w:val="24"/>
              </w:rPr>
              <w:t xml:space="preserve">      项目区土壤环境监测结果表  </w:t>
            </w:r>
            <w:r>
              <w:rPr>
                <w:rFonts w:ascii="宋体" w:hAnsi="宋体" w:cs="宋体" w:hint="eastAsia"/>
                <w:sz w:val="24"/>
              </w:rPr>
              <w:t>单位：mg/kg</w:t>
            </w:r>
          </w:p>
          <w:tbl>
            <w:tblPr>
              <w:tblStyle w:val="TableNormal"/>
              <w:tblW w:w="0" w:type="auto"/>
              <w:tblInd w:w="108" w:type="dxa"/>
              <w:tblBorders>
                <w:top w:val="single" w:sz="8" w:space="0" w:color="auto"/>
                <w:left w:val="none" w:sz="0" w:space="0" w:color="auto"/>
                <w:bottom w:val="single" w:sz="8"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971"/>
              <w:gridCol w:w="1887"/>
              <w:gridCol w:w="1875"/>
              <w:gridCol w:w="1659"/>
              <w:gridCol w:w="1624"/>
            </w:tblGrid>
            <w:tr>
              <w:tblPrEx>
                <w:tblW w:w="0" w:type="auto"/>
                <w:tblInd w:w="108" w:type="dxa"/>
                <w:tblBorders>
                  <w:top w:val="single" w:sz="8" w:space="0" w:color="auto"/>
                  <w:left w:val="none" w:sz="0" w:space="0" w:color="auto"/>
                  <w:bottom w:val="single" w:sz="8"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9"/>
              </w:trPr>
              <w:tc>
                <w:tcPr>
                  <w:tcW w:w="1971" w:type="dxa"/>
                  <w:tcBorders>
                    <w:tl2br w:val="single" w:sz="4" w:space="0" w:color="auto"/>
                  </w:tcBorders>
                  <w:vAlign w:val="center"/>
                </w:tcPr>
                <w:p>
                  <w:pPr>
                    <w:snapToGrid w:val="0"/>
                    <w:spacing w:line="280" w:lineRule="exact"/>
                    <w:jc w:val="center"/>
                    <w:rPr>
                      <w:rFonts w:ascii="宋体" w:hAnsi="宋体" w:cs="宋体"/>
                      <w:b/>
                      <w:szCs w:val="21"/>
                    </w:rPr>
                  </w:pPr>
                  <w:r>
                    <w:rPr>
                      <w:rFonts w:ascii="宋体" w:hAnsi="宋体" w:cs="宋体" w:hint="eastAsia"/>
                      <w:b/>
                      <w:szCs w:val="21"/>
                    </w:rPr>
                    <w:t>监测因子</w:t>
                  </w:r>
                </w:p>
                <w:p>
                  <w:pPr>
                    <w:snapToGrid w:val="0"/>
                    <w:spacing w:line="280" w:lineRule="exact"/>
                    <w:jc w:val="center"/>
                    <w:rPr>
                      <w:rFonts w:ascii="宋体" w:hAnsi="宋体" w:cs="宋体"/>
                      <w:b/>
                      <w:szCs w:val="21"/>
                    </w:rPr>
                  </w:pPr>
                </w:p>
                <w:p>
                  <w:pPr>
                    <w:snapToGrid w:val="0"/>
                    <w:spacing w:line="280" w:lineRule="exact"/>
                    <w:jc w:val="center"/>
                    <w:rPr>
                      <w:rFonts w:ascii="宋体" w:hAnsi="宋体" w:cs="宋体"/>
                      <w:b/>
                      <w:szCs w:val="21"/>
                    </w:rPr>
                  </w:pPr>
                </w:p>
                <w:p>
                  <w:pPr>
                    <w:spacing w:line="280" w:lineRule="exact"/>
                    <w:jc w:val="center"/>
                    <w:rPr>
                      <w:rFonts w:ascii="宋体" w:hAnsi="宋体" w:cs="宋体"/>
                      <w:b/>
                      <w:szCs w:val="21"/>
                    </w:rPr>
                  </w:pPr>
                  <w:r>
                    <w:rPr>
                      <w:rFonts w:ascii="宋体" w:hAnsi="宋体" w:cs="宋体" w:hint="eastAsia"/>
                      <w:b/>
                      <w:szCs w:val="21"/>
                    </w:rPr>
                    <w:t>监测点位</w:t>
                  </w:r>
                </w:p>
              </w:tc>
              <w:tc>
                <w:tcPr>
                  <w:tcW w:w="1887" w:type="dxa"/>
                  <w:vAlign w:val="center"/>
                </w:tcPr>
                <w:p>
                  <w:pPr>
                    <w:spacing w:line="280" w:lineRule="exact"/>
                    <w:jc w:val="center"/>
                    <w:rPr>
                      <w:rFonts w:ascii="宋体" w:hAnsi="宋体" w:cs="宋体"/>
                      <w:b/>
                      <w:szCs w:val="21"/>
                    </w:rPr>
                  </w:pPr>
                  <w:r>
                    <w:rPr>
                      <w:rFonts w:ascii="宋体" w:hAnsi="宋体" w:cs="宋体" w:hint="eastAsia"/>
                      <w:b/>
                      <w:szCs w:val="21"/>
                    </w:rPr>
                    <w:t>1#</w:t>
                  </w:r>
                </w:p>
              </w:tc>
              <w:tc>
                <w:tcPr>
                  <w:tcW w:w="1875" w:type="dxa"/>
                  <w:vAlign w:val="center"/>
                </w:tcPr>
                <w:p>
                  <w:pPr>
                    <w:spacing w:line="280" w:lineRule="exact"/>
                    <w:jc w:val="center"/>
                    <w:rPr>
                      <w:rFonts w:ascii="宋体" w:hAnsi="宋体" w:cs="宋体"/>
                      <w:b/>
                      <w:szCs w:val="21"/>
                    </w:rPr>
                  </w:pPr>
                  <w:r>
                    <w:rPr>
                      <w:rFonts w:ascii="宋体" w:hAnsi="宋体" w:cs="宋体" w:hint="eastAsia"/>
                      <w:b/>
                      <w:szCs w:val="21"/>
                    </w:rPr>
                    <w:t>2#</w:t>
                  </w:r>
                </w:p>
              </w:tc>
              <w:tc>
                <w:tcPr>
                  <w:tcW w:w="1659" w:type="dxa"/>
                  <w:vAlign w:val="center"/>
                </w:tcPr>
                <w:p>
                  <w:pPr>
                    <w:spacing w:line="280" w:lineRule="exact"/>
                    <w:jc w:val="center"/>
                    <w:rPr>
                      <w:rFonts w:ascii="宋体" w:hAnsi="宋体" w:cs="宋体"/>
                      <w:b/>
                      <w:szCs w:val="21"/>
                    </w:rPr>
                  </w:pPr>
                  <w:r>
                    <w:rPr>
                      <w:rFonts w:ascii="宋体" w:hAnsi="宋体" w:cs="宋体" w:hint="eastAsia"/>
                      <w:b/>
                      <w:szCs w:val="21"/>
                    </w:rPr>
                    <w:t>3#</w:t>
                  </w:r>
                </w:p>
              </w:tc>
              <w:tc>
                <w:tcPr>
                  <w:tcW w:w="1624" w:type="dxa"/>
                  <w:vAlign w:val="center"/>
                </w:tcPr>
                <w:p>
                  <w:pPr>
                    <w:spacing w:line="280" w:lineRule="exact"/>
                    <w:jc w:val="center"/>
                    <w:rPr>
                      <w:rFonts w:ascii="宋体" w:hAnsi="宋体" w:cs="宋体"/>
                      <w:b/>
                      <w:szCs w:val="21"/>
                    </w:rPr>
                  </w:pPr>
                  <w:r>
                    <w:rPr>
                      <w:rFonts w:ascii="宋体" w:hAnsi="宋体" w:cs="宋体" w:hint="eastAsia"/>
                      <w:b/>
                      <w:szCs w:val="21"/>
                    </w:rPr>
                    <w:t>标准</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widowControl/>
                    <w:ind w:left="-84" w:right="-84" w:leftChars="-40" w:rightChars="-40"/>
                    <w:jc w:val="center"/>
                  </w:pPr>
                  <w:r>
                    <w:rPr>
                      <w:rFonts w:hint="eastAsia"/>
                      <w:bCs/>
                      <w:kern w:val="0"/>
                      <w:szCs w:val="21"/>
                    </w:rPr>
                    <w:t>1,1-二氯乙烯</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rFonts w:ascii="宋体" w:hAnsi="宋体" w:cs="宋体"/>
                      <w:b/>
                      <w:szCs w:val="21"/>
                    </w:rPr>
                  </w:pPr>
                  <w:r>
                    <w:rPr>
                      <w:rFonts w:hint="eastAsia"/>
                      <w:kern w:val="0"/>
                      <w:szCs w:val="21"/>
                    </w:rPr>
                    <w:t>66</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widowControl/>
                    <w:ind w:left="-84" w:right="-84" w:leftChars="-40" w:rightChars="-40"/>
                    <w:jc w:val="center"/>
                    <w:rPr>
                      <w:bCs/>
                      <w:kern w:val="0"/>
                      <w:szCs w:val="21"/>
                    </w:rPr>
                  </w:pPr>
                  <w:r>
                    <w:rPr>
                      <w:rFonts w:hint="eastAsia"/>
                      <w:bCs/>
                      <w:kern w:val="0"/>
                      <w:szCs w:val="21"/>
                    </w:rPr>
                    <w:t>顺-1,2-二氯乙烯</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596</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widowControl/>
                    <w:ind w:left="-84" w:right="-84" w:leftChars="-40" w:rightChars="-40"/>
                    <w:jc w:val="center"/>
                    <w:rPr>
                      <w:bCs/>
                      <w:kern w:val="0"/>
                      <w:szCs w:val="21"/>
                    </w:rPr>
                  </w:pPr>
                  <w:r>
                    <w:rPr>
                      <w:rFonts w:hint="eastAsia"/>
                      <w:bCs/>
                      <w:kern w:val="0"/>
                      <w:szCs w:val="21"/>
                    </w:rPr>
                    <w:t>反-1,2-二氯乙烯</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54</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widowControl/>
                    <w:ind w:left="-84" w:right="-84" w:leftChars="-40" w:rightChars="-40"/>
                    <w:jc w:val="center"/>
                    <w:rPr>
                      <w:bCs/>
                      <w:kern w:val="0"/>
                      <w:szCs w:val="21"/>
                    </w:rPr>
                  </w:pPr>
                  <w:r>
                    <w:rPr>
                      <w:rFonts w:hint="eastAsia"/>
                      <w:bCs/>
                      <w:kern w:val="0"/>
                      <w:szCs w:val="21"/>
                    </w:rPr>
                    <w:t>二氯甲烷</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616</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ind w:left="-84" w:right="-84" w:leftChars="-40" w:rightChars="-40"/>
                    <w:jc w:val="center"/>
                    <w:rPr>
                      <w:bCs/>
                      <w:kern w:val="0"/>
                      <w:szCs w:val="21"/>
                    </w:rPr>
                  </w:pPr>
                  <w:r>
                    <w:rPr>
                      <w:rFonts w:hint="eastAsia"/>
                      <w:szCs w:val="21"/>
                    </w:rPr>
                    <w:t>1,2-二氯丙烷</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5</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ind w:left="-84" w:right="-84" w:leftChars="-40" w:rightChars="-40"/>
                    <w:jc w:val="center"/>
                    <w:rPr>
                      <w:bCs/>
                      <w:kern w:val="0"/>
                      <w:szCs w:val="21"/>
                    </w:rPr>
                  </w:pPr>
                  <w:r>
                    <w:rPr>
                      <w:rFonts w:hint="eastAsia"/>
                      <w:szCs w:val="21"/>
                    </w:rPr>
                    <w:t>1,1,1,2-四氯乙烷</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10</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ind w:left="-84" w:right="-84" w:leftChars="-40" w:rightChars="-40"/>
                    <w:jc w:val="center"/>
                    <w:rPr>
                      <w:bCs/>
                      <w:kern w:val="0"/>
                      <w:szCs w:val="21"/>
                    </w:rPr>
                  </w:pPr>
                  <w:r>
                    <w:rPr>
                      <w:rFonts w:hint="eastAsia"/>
                      <w:szCs w:val="21"/>
                    </w:rPr>
                    <w:t>1,1,2,2-四氯乙烷</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6.8</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ind w:left="-84" w:right="-84" w:leftChars="-40" w:rightChars="-40"/>
                    <w:jc w:val="center"/>
                    <w:rPr>
                      <w:bCs/>
                      <w:kern w:val="0"/>
                      <w:szCs w:val="21"/>
                    </w:rPr>
                  </w:pPr>
                  <w:r>
                    <w:rPr>
                      <w:rFonts w:hint="eastAsia"/>
                      <w:szCs w:val="21"/>
                    </w:rPr>
                    <w:t>四氯乙烯</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53</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ind w:left="-84" w:right="-84" w:leftChars="-40" w:rightChars="-40"/>
                    <w:jc w:val="center"/>
                    <w:rPr>
                      <w:bCs/>
                      <w:kern w:val="0"/>
                      <w:szCs w:val="21"/>
                    </w:rPr>
                  </w:pPr>
                  <w:r>
                    <w:rPr>
                      <w:rFonts w:hint="eastAsia"/>
                      <w:szCs w:val="21"/>
                    </w:rPr>
                    <w:t>1,1,1-三氯乙烷</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840</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ind w:left="-84" w:right="-84" w:leftChars="-40" w:rightChars="-40"/>
                    <w:jc w:val="center"/>
                    <w:rPr>
                      <w:bCs/>
                      <w:kern w:val="0"/>
                      <w:szCs w:val="21"/>
                    </w:rPr>
                  </w:pPr>
                  <w:r>
                    <w:rPr>
                      <w:rFonts w:hint="eastAsia"/>
                      <w:szCs w:val="21"/>
                    </w:rPr>
                    <w:t>1,1,2-三氯乙烷</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2.8</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ind w:left="-84" w:right="-84" w:leftChars="-40" w:rightChars="-40"/>
                    <w:jc w:val="center"/>
                    <w:rPr>
                      <w:bCs/>
                      <w:kern w:val="0"/>
                      <w:szCs w:val="21"/>
                    </w:rPr>
                  </w:pPr>
                  <w:r>
                    <w:rPr>
                      <w:rFonts w:hint="eastAsia"/>
                      <w:szCs w:val="21"/>
                    </w:rPr>
                    <w:t>三氯乙烯</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2.8</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ind w:left="-84" w:right="-84" w:leftChars="-40" w:rightChars="-40"/>
                    <w:jc w:val="center"/>
                    <w:rPr>
                      <w:szCs w:val="21"/>
                    </w:rPr>
                  </w:pPr>
                  <w:r>
                    <w:rPr>
                      <w:rFonts w:hint="eastAsia"/>
                      <w:szCs w:val="21"/>
                    </w:rPr>
                    <w:t>1,2,3-三氯丙烷</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0.5</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ind w:left="-84" w:right="-84" w:leftChars="-40" w:rightChars="-40"/>
                    <w:jc w:val="center"/>
                    <w:rPr>
                      <w:szCs w:val="21"/>
                    </w:rPr>
                  </w:pPr>
                  <w:r>
                    <w:rPr>
                      <w:rFonts w:hint="eastAsia"/>
                      <w:szCs w:val="21"/>
                    </w:rPr>
                    <w:t>氯乙烯</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0.43</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ind w:left="-84" w:right="-84" w:leftChars="-40" w:rightChars="-40"/>
                    <w:jc w:val="center"/>
                    <w:rPr>
                      <w:szCs w:val="21"/>
                    </w:rPr>
                  </w:pPr>
                  <w:r>
                    <w:rPr>
                      <w:rFonts w:hint="eastAsia"/>
                      <w:szCs w:val="21"/>
                    </w:rPr>
                    <w:t>苯</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4</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ind w:left="-84" w:right="-84" w:leftChars="-40" w:rightChars="-40"/>
                    <w:jc w:val="center"/>
                    <w:rPr>
                      <w:szCs w:val="21"/>
                    </w:rPr>
                  </w:pPr>
                  <w:r>
                    <w:rPr>
                      <w:rFonts w:hint="eastAsia"/>
                      <w:szCs w:val="21"/>
                    </w:rPr>
                    <w:t>氯苯</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270</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ind w:left="-84" w:right="-84" w:leftChars="-40" w:rightChars="-40"/>
                    <w:jc w:val="center"/>
                    <w:rPr>
                      <w:szCs w:val="21"/>
                    </w:rPr>
                  </w:pPr>
                  <w:r>
                    <w:rPr>
                      <w:rFonts w:hint="eastAsia"/>
                      <w:szCs w:val="21"/>
                    </w:rPr>
                    <w:t>1,2-二氯苯</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560</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ind w:left="-84" w:right="-84" w:leftChars="-40" w:rightChars="-40"/>
                    <w:jc w:val="center"/>
                    <w:rPr>
                      <w:szCs w:val="21"/>
                    </w:rPr>
                  </w:pPr>
                  <w:r>
                    <w:rPr>
                      <w:rFonts w:hint="eastAsia"/>
                      <w:szCs w:val="21"/>
                    </w:rPr>
                    <w:t>1,4-二氯苯</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20</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ind w:left="-84" w:right="-84" w:leftChars="-40" w:rightChars="-40"/>
                    <w:jc w:val="center"/>
                    <w:rPr>
                      <w:szCs w:val="21"/>
                    </w:rPr>
                  </w:pPr>
                  <w:r>
                    <w:rPr>
                      <w:rFonts w:hint="eastAsia"/>
                      <w:szCs w:val="21"/>
                    </w:rPr>
                    <w:t>乙苯</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28</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ind w:left="-84" w:right="-84" w:leftChars="-40" w:rightChars="-40"/>
                    <w:jc w:val="center"/>
                    <w:rPr>
                      <w:szCs w:val="21"/>
                    </w:rPr>
                  </w:pPr>
                  <w:r>
                    <w:rPr>
                      <w:rFonts w:hint="eastAsia"/>
                      <w:szCs w:val="21"/>
                    </w:rPr>
                    <w:t>苯乙烯</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1290</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ind w:left="-84" w:right="-84" w:leftChars="-40" w:rightChars="-40"/>
                    <w:jc w:val="center"/>
                    <w:rPr>
                      <w:szCs w:val="21"/>
                    </w:rPr>
                  </w:pPr>
                  <w:r>
                    <w:rPr>
                      <w:rFonts w:hint="eastAsia"/>
                      <w:szCs w:val="21"/>
                    </w:rPr>
                    <w:t>甲苯</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1200</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ind w:left="-84" w:right="-84" w:leftChars="-40" w:rightChars="-40"/>
                    <w:jc w:val="center"/>
                    <w:rPr>
                      <w:szCs w:val="21"/>
                    </w:rPr>
                  </w:pPr>
                  <w:r>
                    <w:rPr>
                      <w:rFonts w:hint="eastAsia"/>
                      <w:szCs w:val="21"/>
                    </w:rPr>
                    <w:t>间二甲苯+对二甲苯</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570</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ind w:left="-84" w:right="-84" w:leftChars="-40" w:rightChars="-40"/>
                    <w:jc w:val="center"/>
                    <w:rPr>
                      <w:szCs w:val="21"/>
                    </w:rPr>
                  </w:pPr>
                  <w:r>
                    <w:rPr>
                      <w:rFonts w:hint="eastAsia"/>
                      <w:szCs w:val="21"/>
                    </w:rPr>
                    <w:t>邻二甲苯</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640</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ind w:left="-84" w:right="-84" w:leftChars="-40" w:rightChars="-40"/>
                    <w:jc w:val="center"/>
                    <w:rPr>
                      <w:szCs w:val="21"/>
                    </w:rPr>
                  </w:pPr>
                  <w:r>
                    <w:rPr>
                      <w:rFonts w:hint="eastAsia"/>
                      <w:szCs w:val="21"/>
                    </w:rPr>
                    <w:t>硝基苯</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76</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ind w:left="-84" w:right="-84" w:leftChars="-40" w:rightChars="-40"/>
                    <w:jc w:val="center"/>
                    <w:rPr>
                      <w:szCs w:val="21"/>
                    </w:rPr>
                  </w:pPr>
                  <w:r>
                    <w:rPr>
                      <w:rFonts w:hint="eastAsia"/>
                      <w:szCs w:val="21"/>
                    </w:rPr>
                    <w:t>苯胺</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260</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ind w:left="-84" w:right="-84" w:leftChars="-40" w:rightChars="-40"/>
                    <w:jc w:val="center"/>
                    <w:rPr>
                      <w:szCs w:val="21"/>
                    </w:rPr>
                  </w:pPr>
                  <w:r>
                    <w:rPr>
                      <w:rFonts w:hint="eastAsia"/>
                      <w:szCs w:val="21"/>
                    </w:rPr>
                    <w:t>2-氯苯酚</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2256</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ind w:left="-84" w:right="-84" w:leftChars="-40" w:rightChars="-40"/>
                    <w:jc w:val="center"/>
                    <w:rPr>
                      <w:szCs w:val="21"/>
                    </w:rPr>
                  </w:pPr>
                  <w:r>
                    <w:rPr>
                      <w:rFonts w:hint="eastAsia"/>
                      <w:szCs w:val="21"/>
                    </w:rPr>
                    <w:t>苯并[a]蒽</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15</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ind w:left="-84" w:right="-84" w:leftChars="-40" w:rightChars="-40"/>
                    <w:jc w:val="center"/>
                    <w:rPr>
                      <w:szCs w:val="21"/>
                    </w:rPr>
                  </w:pPr>
                  <w:r>
                    <w:rPr>
                      <w:rFonts w:hint="eastAsia"/>
                      <w:szCs w:val="21"/>
                    </w:rPr>
                    <w:t>苯并[a]芘</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1.5</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ind w:left="-84" w:right="-84" w:leftChars="-40" w:rightChars="-40"/>
                    <w:jc w:val="center"/>
                    <w:rPr>
                      <w:szCs w:val="21"/>
                    </w:rPr>
                  </w:pPr>
                  <w:r>
                    <w:rPr>
                      <w:rFonts w:hint="eastAsia"/>
                      <w:szCs w:val="21"/>
                    </w:rPr>
                    <w:t>苯并[b]荧蒽</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15</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ind w:left="-84" w:right="-84" w:leftChars="-40" w:rightChars="-40"/>
                    <w:jc w:val="center"/>
                    <w:rPr>
                      <w:szCs w:val="21"/>
                    </w:rPr>
                  </w:pPr>
                  <w:r>
                    <w:rPr>
                      <w:rFonts w:hint="eastAsia"/>
                      <w:szCs w:val="21"/>
                    </w:rPr>
                    <w:t>苯并[k]荧蒽</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151</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ind w:left="-84" w:right="-84" w:leftChars="-40" w:rightChars="-40"/>
                    <w:jc w:val="center"/>
                    <w:rPr>
                      <w:szCs w:val="21"/>
                    </w:rPr>
                  </w:pPr>
                  <w:r>
                    <w:rPr>
                      <w:rFonts w:hint="eastAsia"/>
                      <w:szCs w:val="21"/>
                    </w:rPr>
                    <w:t>䓛</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1293</w:t>
                  </w:r>
                </w:p>
              </w:tc>
            </w:tr>
            <w:tr>
              <w:tblPrEx>
                <w:tblW w:w="0" w:type="auto"/>
                <w:tblInd w:w="108" w:type="dxa"/>
                <w:tblLayout w:type="fixed"/>
                <w:tblCellMar>
                  <w:top w:w="0" w:type="dxa"/>
                  <w:left w:w="108" w:type="dxa"/>
                  <w:bottom w:w="0" w:type="dxa"/>
                  <w:right w:w="108" w:type="dxa"/>
                </w:tblCellMar>
                <w:tblLook w:val="0000"/>
              </w:tblPrEx>
              <w:trPr>
                <w:trHeight w:val="280"/>
              </w:trPr>
              <w:tc>
                <w:tcPr>
                  <w:tcW w:w="1971" w:type="dxa"/>
                  <w:vAlign w:val="center"/>
                </w:tcPr>
                <w:p>
                  <w:pPr>
                    <w:ind w:left="-84" w:right="-84" w:leftChars="-40" w:rightChars="-40"/>
                    <w:jc w:val="center"/>
                    <w:rPr>
                      <w:szCs w:val="21"/>
                    </w:rPr>
                  </w:pPr>
                  <w:r>
                    <w:rPr>
                      <w:rFonts w:hint="eastAsia"/>
                      <w:szCs w:val="21"/>
                    </w:rPr>
                    <w:t>二笨并[a，h]蒽</w:t>
                  </w:r>
                </w:p>
              </w:tc>
              <w:tc>
                <w:tcPr>
                  <w:tcW w:w="1887" w:type="dxa"/>
                  <w:vAlign w:val="center"/>
                </w:tcPr>
                <w:p>
                  <w:pPr>
                    <w:spacing w:line="280" w:lineRule="exact"/>
                    <w:jc w:val="center"/>
                    <w:rPr>
                      <w:rFonts w:ascii="宋体" w:hAnsi="宋体" w:cs="宋体"/>
                      <w:b/>
                      <w:szCs w:val="21"/>
                    </w:rPr>
                  </w:pPr>
                </w:p>
              </w:tc>
              <w:tc>
                <w:tcPr>
                  <w:tcW w:w="1875" w:type="dxa"/>
                  <w:vAlign w:val="center"/>
                </w:tcPr>
                <w:p>
                  <w:pPr>
                    <w:spacing w:line="280" w:lineRule="exact"/>
                    <w:jc w:val="center"/>
                    <w:rPr>
                      <w:rFonts w:ascii="宋体" w:hAnsi="宋体" w:cs="宋体"/>
                      <w:b/>
                      <w:szCs w:val="21"/>
                    </w:rPr>
                  </w:pPr>
                </w:p>
              </w:tc>
              <w:tc>
                <w:tcPr>
                  <w:tcW w:w="1659" w:type="dxa"/>
                  <w:vAlign w:val="center"/>
                </w:tcPr>
                <w:p>
                  <w:pPr>
                    <w:spacing w:line="280" w:lineRule="exact"/>
                    <w:jc w:val="center"/>
                    <w:rPr>
                      <w:rFonts w:ascii="宋体" w:hAnsi="宋体" w:cs="宋体"/>
                      <w:b/>
                      <w:szCs w:val="21"/>
                    </w:rPr>
                  </w:pPr>
                </w:p>
              </w:tc>
              <w:tc>
                <w:tcPr>
                  <w:tcW w:w="1624"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1.5</w:t>
                  </w:r>
                </w:p>
              </w:tc>
            </w:tr>
          </w:tbl>
          <w:p/>
        </w:tc>
      </w:tr>
    </w:tbl>
    <w:p>
      <w:pPr>
        <w:sectPr>
          <w:headerReference w:type="default" r:id="rId48"/>
          <w:footerReference w:type="default" r:id="rId49"/>
          <w:type w:val="nextPage"/>
          <w:pgSz w:w="11906" w:h="16838"/>
          <w:pgMar w:top="1440" w:right="1800" w:bottom="1440" w:left="1800" w:header="851" w:footer="992" w:gutter="0"/>
          <w:pgNumType w:fmt="decimalFullWidth" w:start="16"/>
          <w:cols w:space="708"/>
          <w:titlePg w:val="0"/>
          <w:docGrid w:type="lines" w:linePitch="312"/>
        </w:sectPr>
      </w:pP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
      <w:tblGrid>
        <w:gridCol w:w="9011"/>
      </w:tblGrid>
      <w:tr>
        <w:tblPrEx>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Ex>
        <w:trPr>
          <w:trHeight w:val="12604"/>
          <w:jc w:val="center"/>
        </w:trPr>
        <w:tc>
          <w:tcPr>
            <w:tcW w:w="9011" w:type="dxa"/>
          </w:tcPr>
          <w:p>
            <w:pPr>
              <w:tabs>
                <w:tab w:val="left" w:pos="4680"/>
              </w:tabs>
              <w:jc w:val="center"/>
              <w:rPr>
                <w:rFonts w:ascii="宋体" w:hAnsi="宋体" w:cs="宋体"/>
                <w:b/>
                <w:bCs/>
                <w:sz w:val="24"/>
              </w:rPr>
            </w:pPr>
            <w:r>
              <w:rPr>
                <w:rFonts w:ascii="宋体" w:hAnsi="宋体" w:cs="宋体" w:hint="eastAsia"/>
                <w:sz w:val="24"/>
              </w:rPr>
              <w:t>续表3-11</w:t>
            </w:r>
            <w:r>
              <w:rPr>
                <w:rFonts w:ascii="宋体" w:hAnsi="宋体" w:cs="宋体" w:hint="eastAsia"/>
                <w:b/>
                <w:bCs/>
                <w:sz w:val="24"/>
              </w:rPr>
              <w:t xml:space="preserve">      项目区土壤环境监测结果表  </w:t>
            </w:r>
            <w:r>
              <w:rPr>
                <w:rFonts w:ascii="宋体" w:hAnsi="宋体" w:cs="宋体" w:hint="eastAsia"/>
                <w:sz w:val="24"/>
              </w:rPr>
              <w:t>单位：mg/kg</w:t>
            </w:r>
          </w:p>
          <w:tbl>
            <w:tblPr>
              <w:tblStyle w:val="TableNormal"/>
              <w:tblW w:w="0" w:type="auto"/>
              <w:tblInd w:w="108" w:type="dxa"/>
              <w:tblBorders>
                <w:top w:val="single" w:sz="8" w:space="0" w:color="auto"/>
                <w:left w:val="none" w:sz="0" w:space="0" w:color="auto"/>
                <w:bottom w:val="single" w:sz="8"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936"/>
              <w:gridCol w:w="1834"/>
              <w:gridCol w:w="1823"/>
              <w:gridCol w:w="1614"/>
              <w:gridCol w:w="1588"/>
            </w:tblGrid>
            <w:tr>
              <w:tblPrEx>
                <w:tblW w:w="0" w:type="auto"/>
                <w:tblInd w:w="108" w:type="dxa"/>
                <w:tblBorders>
                  <w:top w:val="single" w:sz="8" w:space="0" w:color="auto"/>
                  <w:left w:val="none" w:sz="0" w:space="0" w:color="auto"/>
                  <w:bottom w:val="single" w:sz="8"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99"/>
              </w:trPr>
              <w:tc>
                <w:tcPr>
                  <w:tcW w:w="1936" w:type="dxa"/>
                  <w:tcBorders>
                    <w:tl2br w:val="single" w:sz="4" w:space="0" w:color="auto"/>
                  </w:tcBorders>
                  <w:vAlign w:val="center"/>
                </w:tcPr>
                <w:p>
                  <w:pPr>
                    <w:snapToGrid w:val="0"/>
                    <w:spacing w:line="280" w:lineRule="exact"/>
                    <w:jc w:val="center"/>
                    <w:rPr>
                      <w:rFonts w:ascii="宋体" w:hAnsi="宋体" w:cs="宋体"/>
                      <w:b/>
                      <w:szCs w:val="21"/>
                    </w:rPr>
                  </w:pPr>
                  <w:r>
                    <w:rPr>
                      <w:rFonts w:ascii="宋体" w:hAnsi="宋体" w:cs="宋体" w:hint="eastAsia"/>
                      <w:b/>
                      <w:szCs w:val="21"/>
                    </w:rPr>
                    <w:t>监测因子</w:t>
                  </w:r>
                </w:p>
                <w:p>
                  <w:pPr>
                    <w:snapToGrid w:val="0"/>
                    <w:spacing w:line="280" w:lineRule="exact"/>
                    <w:jc w:val="center"/>
                    <w:rPr>
                      <w:rFonts w:ascii="宋体" w:hAnsi="宋体" w:cs="宋体"/>
                      <w:b/>
                      <w:szCs w:val="21"/>
                    </w:rPr>
                  </w:pPr>
                </w:p>
                <w:p>
                  <w:pPr>
                    <w:snapToGrid w:val="0"/>
                    <w:spacing w:line="280" w:lineRule="exact"/>
                    <w:jc w:val="center"/>
                    <w:rPr>
                      <w:rFonts w:ascii="宋体" w:hAnsi="宋体" w:cs="宋体"/>
                      <w:b/>
                      <w:szCs w:val="21"/>
                    </w:rPr>
                  </w:pPr>
                </w:p>
                <w:p>
                  <w:pPr>
                    <w:spacing w:line="280" w:lineRule="exact"/>
                    <w:jc w:val="center"/>
                    <w:rPr>
                      <w:rFonts w:ascii="宋体" w:hAnsi="宋体" w:cs="宋体"/>
                      <w:b/>
                      <w:szCs w:val="21"/>
                    </w:rPr>
                  </w:pPr>
                  <w:r>
                    <w:rPr>
                      <w:rFonts w:ascii="宋体" w:hAnsi="宋体" w:cs="宋体" w:hint="eastAsia"/>
                      <w:b/>
                      <w:szCs w:val="21"/>
                    </w:rPr>
                    <w:t>监测点位</w:t>
                  </w:r>
                </w:p>
              </w:tc>
              <w:tc>
                <w:tcPr>
                  <w:tcW w:w="1834" w:type="dxa"/>
                  <w:vAlign w:val="center"/>
                </w:tcPr>
                <w:p>
                  <w:pPr>
                    <w:spacing w:line="280" w:lineRule="exact"/>
                    <w:jc w:val="center"/>
                    <w:rPr>
                      <w:rFonts w:ascii="宋体" w:hAnsi="宋体" w:cs="宋体"/>
                      <w:b/>
                      <w:szCs w:val="21"/>
                    </w:rPr>
                  </w:pPr>
                </w:p>
              </w:tc>
              <w:tc>
                <w:tcPr>
                  <w:tcW w:w="1823" w:type="dxa"/>
                  <w:vAlign w:val="center"/>
                </w:tcPr>
                <w:p>
                  <w:pPr>
                    <w:spacing w:line="280" w:lineRule="exact"/>
                    <w:jc w:val="center"/>
                    <w:rPr>
                      <w:rFonts w:ascii="宋体" w:hAnsi="宋体" w:cs="宋体"/>
                      <w:b/>
                      <w:szCs w:val="21"/>
                    </w:rPr>
                  </w:pPr>
                </w:p>
              </w:tc>
              <w:tc>
                <w:tcPr>
                  <w:tcW w:w="1614" w:type="dxa"/>
                  <w:vAlign w:val="center"/>
                </w:tcPr>
                <w:p>
                  <w:pPr>
                    <w:spacing w:line="280" w:lineRule="exact"/>
                    <w:jc w:val="center"/>
                    <w:rPr>
                      <w:rFonts w:ascii="宋体" w:hAnsi="宋体" w:cs="宋体"/>
                      <w:b/>
                      <w:szCs w:val="21"/>
                    </w:rPr>
                  </w:pPr>
                </w:p>
              </w:tc>
              <w:tc>
                <w:tcPr>
                  <w:tcW w:w="1588" w:type="dxa"/>
                  <w:vAlign w:val="center"/>
                </w:tcPr>
                <w:p>
                  <w:pPr>
                    <w:spacing w:line="280" w:lineRule="exact"/>
                    <w:jc w:val="center"/>
                    <w:rPr>
                      <w:rFonts w:ascii="宋体" w:hAnsi="宋体" w:cs="宋体"/>
                      <w:b/>
                      <w:szCs w:val="21"/>
                    </w:rPr>
                  </w:pPr>
                  <w:r>
                    <w:rPr>
                      <w:rFonts w:ascii="宋体" w:hAnsi="宋体" w:cs="宋体" w:hint="eastAsia"/>
                      <w:b/>
                      <w:szCs w:val="21"/>
                    </w:rPr>
                    <w:t>标准</w:t>
                  </w:r>
                </w:p>
              </w:tc>
            </w:tr>
            <w:tr>
              <w:tblPrEx>
                <w:tblW w:w="0" w:type="auto"/>
                <w:tblInd w:w="108" w:type="dxa"/>
                <w:tblLayout w:type="fixed"/>
                <w:tblCellMar>
                  <w:top w:w="0" w:type="dxa"/>
                  <w:left w:w="108" w:type="dxa"/>
                  <w:bottom w:w="0" w:type="dxa"/>
                  <w:right w:w="108" w:type="dxa"/>
                </w:tblCellMar>
                <w:tblLook w:val="0000"/>
              </w:tblPrEx>
              <w:trPr>
                <w:trHeight w:val="280"/>
              </w:trPr>
              <w:tc>
                <w:tcPr>
                  <w:tcW w:w="1936" w:type="dxa"/>
                  <w:vAlign w:val="center"/>
                </w:tcPr>
                <w:p>
                  <w:pPr>
                    <w:ind w:left="-84" w:right="-84" w:leftChars="-40" w:rightChars="-40"/>
                    <w:jc w:val="center"/>
                    <w:rPr>
                      <w:szCs w:val="21"/>
                    </w:rPr>
                  </w:pPr>
                  <w:r>
                    <w:rPr>
                      <w:rFonts w:hint="eastAsia"/>
                      <w:szCs w:val="21"/>
                    </w:rPr>
                    <w:t>茚并[1,2,3-cd]芘</w:t>
                  </w:r>
                </w:p>
              </w:tc>
              <w:tc>
                <w:tcPr>
                  <w:tcW w:w="1834" w:type="dxa"/>
                  <w:vAlign w:val="center"/>
                </w:tcPr>
                <w:p>
                  <w:pPr>
                    <w:spacing w:line="280" w:lineRule="exact"/>
                    <w:jc w:val="center"/>
                    <w:rPr>
                      <w:rFonts w:ascii="宋体" w:hAnsi="宋体" w:cs="宋体"/>
                      <w:b/>
                      <w:szCs w:val="21"/>
                    </w:rPr>
                  </w:pPr>
                </w:p>
              </w:tc>
              <w:tc>
                <w:tcPr>
                  <w:tcW w:w="1823" w:type="dxa"/>
                  <w:vAlign w:val="center"/>
                </w:tcPr>
                <w:p>
                  <w:pPr>
                    <w:spacing w:line="280" w:lineRule="exact"/>
                    <w:jc w:val="center"/>
                    <w:rPr>
                      <w:rFonts w:ascii="宋体" w:hAnsi="宋体" w:cs="宋体"/>
                      <w:b/>
                      <w:szCs w:val="21"/>
                    </w:rPr>
                  </w:pPr>
                </w:p>
              </w:tc>
              <w:tc>
                <w:tcPr>
                  <w:tcW w:w="1614" w:type="dxa"/>
                  <w:vAlign w:val="center"/>
                </w:tcPr>
                <w:p>
                  <w:pPr>
                    <w:spacing w:line="280" w:lineRule="exact"/>
                    <w:jc w:val="center"/>
                    <w:rPr>
                      <w:rFonts w:ascii="宋体" w:hAnsi="宋体" w:cs="宋体"/>
                      <w:b/>
                      <w:szCs w:val="21"/>
                    </w:rPr>
                  </w:pPr>
                </w:p>
              </w:tc>
              <w:tc>
                <w:tcPr>
                  <w:tcW w:w="1588"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15</w:t>
                  </w:r>
                </w:p>
              </w:tc>
            </w:tr>
            <w:tr>
              <w:tblPrEx>
                <w:tblW w:w="0" w:type="auto"/>
                <w:tblInd w:w="108" w:type="dxa"/>
                <w:tblLayout w:type="fixed"/>
                <w:tblCellMar>
                  <w:top w:w="0" w:type="dxa"/>
                  <w:left w:w="108" w:type="dxa"/>
                  <w:bottom w:w="0" w:type="dxa"/>
                  <w:right w:w="108" w:type="dxa"/>
                </w:tblCellMar>
                <w:tblLook w:val="0000"/>
              </w:tblPrEx>
              <w:trPr>
                <w:trHeight w:val="280"/>
              </w:trPr>
              <w:tc>
                <w:tcPr>
                  <w:tcW w:w="1936" w:type="dxa"/>
                  <w:vAlign w:val="center"/>
                </w:tcPr>
                <w:p>
                  <w:pPr>
                    <w:ind w:left="-84" w:right="-84" w:leftChars="-40" w:rightChars="-40"/>
                    <w:jc w:val="center"/>
                    <w:rPr>
                      <w:szCs w:val="21"/>
                    </w:rPr>
                  </w:pPr>
                  <w:r>
                    <w:rPr>
                      <w:rFonts w:hint="eastAsia"/>
                      <w:szCs w:val="21"/>
                    </w:rPr>
                    <w:t>萘</w:t>
                  </w:r>
                </w:p>
              </w:tc>
              <w:tc>
                <w:tcPr>
                  <w:tcW w:w="1834" w:type="dxa"/>
                  <w:vAlign w:val="center"/>
                </w:tcPr>
                <w:p>
                  <w:pPr>
                    <w:spacing w:line="280" w:lineRule="exact"/>
                    <w:jc w:val="center"/>
                    <w:rPr>
                      <w:rFonts w:ascii="宋体" w:hAnsi="宋体" w:cs="宋体"/>
                      <w:b/>
                      <w:szCs w:val="21"/>
                    </w:rPr>
                  </w:pPr>
                </w:p>
              </w:tc>
              <w:tc>
                <w:tcPr>
                  <w:tcW w:w="1823" w:type="dxa"/>
                  <w:vAlign w:val="center"/>
                </w:tcPr>
                <w:p>
                  <w:pPr>
                    <w:spacing w:line="280" w:lineRule="exact"/>
                    <w:jc w:val="center"/>
                    <w:rPr>
                      <w:rFonts w:ascii="宋体" w:hAnsi="宋体" w:cs="宋体"/>
                      <w:b/>
                      <w:szCs w:val="21"/>
                    </w:rPr>
                  </w:pPr>
                </w:p>
              </w:tc>
              <w:tc>
                <w:tcPr>
                  <w:tcW w:w="1614" w:type="dxa"/>
                  <w:vAlign w:val="center"/>
                </w:tcPr>
                <w:p>
                  <w:pPr>
                    <w:spacing w:line="280" w:lineRule="exact"/>
                    <w:jc w:val="center"/>
                    <w:rPr>
                      <w:rFonts w:ascii="宋体" w:hAnsi="宋体" w:cs="宋体"/>
                      <w:b/>
                      <w:szCs w:val="21"/>
                    </w:rPr>
                  </w:pPr>
                </w:p>
              </w:tc>
              <w:tc>
                <w:tcPr>
                  <w:tcW w:w="1588"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70</w:t>
                  </w:r>
                </w:p>
              </w:tc>
            </w:tr>
          </w:tbl>
          <w:p>
            <w:pPr>
              <w:pStyle w:val="p0"/>
              <w:spacing w:line="360" w:lineRule="auto"/>
              <w:ind w:firstLine="480" w:firstLineChars="200"/>
              <w:rPr>
                <w:rFonts w:hint="default"/>
                <w:sz w:val="24"/>
              </w:rPr>
            </w:pPr>
            <w:r>
              <w:rPr>
                <w:rFonts w:ascii="宋体" w:hAnsi="宋体" w:cs="宋体"/>
                <w:sz w:val="24"/>
              </w:rPr>
              <w:t>由表3.7可知，评价区内各土壤监测点土壤的各监测项目均符合《土壤环境质量 建设用地土壤污染风险管控标准（试行）》（GB15618-2018）中第二类用地标准。总体看，评价区土壤环境质量现状良好。</w:t>
            </w:r>
          </w:p>
          <w:p>
            <w:pPr>
              <w:spacing w:line="360" w:lineRule="auto"/>
              <w:ind w:firstLine="480"/>
              <w:rPr>
                <w:rFonts w:hint="eastAsia"/>
                <w:sz w:val="24"/>
              </w:rPr>
            </w:pPr>
          </w:p>
          <w:p>
            <w:pPr>
              <w:spacing w:line="20" w:lineRule="exact"/>
              <w:rPr>
                <w:sz w:val="24"/>
              </w:rPr>
            </w:pPr>
          </w:p>
        </w:tc>
      </w:tr>
    </w:tbl>
    <w:p>
      <w:pPr>
        <w:sectPr>
          <w:headerReference w:type="default" r:id="rId50"/>
          <w:footerReference w:type="default" r:id="rId51"/>
          <w:type w:val="nextPage"/>
          <w:pgSz w:w="11906" w:h="16838"/>
          <w:pgMar w:top="1440" w:right="1800" w:bottom="1440" w:left="1800" w:header="851" w:footer="992" w:gutter="0"/>
          <w:pgNumType w:fmt="decimalFullWidth" w:start="17"/>
          <w:cols w:space="708"/>
          <w:titlePg w:val="0"/>
          <w:docGrid w:type="lines" w:linePitch="312"/>
        </w:sectPr>
      </w:pP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
      <w:tblGrid>
        <w:gridCol w:w="9011"/>
      </w:tblGrid>
      <w:tr>
        <w:tblPrEx>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Ex>
        <w:trPr>
          <w:trHeight w:val="13539"/>
          <w:jc w:val="center"/>
        </w:trPr>
        <w:tc>
          <w:tcPr>
            <w:tcW w:w="9011" w:type="dxa"/>
          </w:tcPr>
          <w:p>
            <w:pPr>
              <w:spacing w:line="360" w:lineRule="auto"/>
              <w:jc w:val="left"/>
              <w:rPr>
                <w:b/>
                <w:sz w:val="28"/>
              </w:rPr>
            </w:pPr>
            <w:r>
              <w:rPr>
                <w:b/>
                <w:sz w:val="28"/>
              </w:rPr>
              <w:t>主要环境保护目标（列出名单及保护级别）</w:t>
            </w:r>
          </w:p>
          <w:p>
            <w:pPr>
              <w:pStyle w:val="PlainText"/>
              <w:spacing w:line="360" w:lineRule="auto"/>
              <w:ind w:firstLine="480" w:firstLineChars="200"/>
              <w:rPr>
                <w:rFonts w:ascii="Times New Roman" w:hAnsi="Times New Roman" w:cs="Times New Roman"/>
                <w:b/>
                <w:bCs/>
                <w:szCs w:val="24"/>
              </w:rPr>
            </w:pPr>
            <w:r>
              <w:rPr>
                <w:rFonts w:ascii="Times New Roman" w:hAnsi="Times New Roman" w:cs="Times New Roman"/>
                <w:szCs w:val="24"/>
              </w:rPr>
              <w:t>根据对建设项目所在地周边环境现状的踏勘，建设项目所在地周围主要环境保护目标为居民区，项目附近无文物保护、风景名胜区、饮用水源地等敏感环境保护目标。项目环境保护目标见表3.</w:t>
            </w:r>
            <w:r>
              <w:rPr>
                <w:rFonts w:ascii="Times New Roman" w:hAnsi="Times New Roman" w:cs="Times New Roman" w:hint="eastAsia"/>
                <w:szCs w:val="24"/>
              </w:rPr>
              <w:t>8</w:t>
            </w:r>
            <w:r>
              <w:rPr>
                <w:rFonts w:ascii="Times New Roman" w:hAnsi="Times New Roman" w:cs="Times New Roman"/>
                <w:szCs w:val="24"/>
              </w:rPr>
              <w:t>及附图</w:t>
            </w:r>
            <w:r>
              <w:rPr>
                <w:rFonts w:ascii="Times New Roman" w:hAnsi="Times New Roman" w:cs="Times New Roman" w:hint="eastAsia"/>
                <w:szCs w:val="24"/>
              </w:rPr>
              <w:t>2</w:t>
            </w:r>
            <w:r>
              <w:rPr>
                <w:rFonts w:ascii="Times New Roman" w:hAnsi="Times New Roman" w:cs="Times New Roman"/>
                <w:szCs w:val="24"/>
              </w:rPr>
              <w:t>。</w:t>
            </w:r>
          </w:p>
          <w:p>
            <w:pPr>
              <w:spacing w:line="20" w:lineRule="exact"/>
              <w:rPr>
                <w:sz w:val="24"/>
              </w:rPr>
            </w:pPr>
          </w:p>
          <w:p>
            <w:pPr>
              <w:adjustRightInd w:val="0"/>
              <w:ind w:firstLine="480" w:firstLineChars="200"/>
              <w:rPr>
                <w:b/>
                <w:bCs/>
                <w:sz w:val="24"/>
              </w:rPr>
            </w:pPr>
            <w:r>
              <w:rPr>
                <w:sz w:val="24"/>
              </w:rPr>
              <w:t>表3.</w:t>
            </w:r>
            <w:r>
              <w:rPr>
                <w:rFonts w:hint="eastAsia"/>
                <w:sz w:val="24"/>
              </w:rPr>
              <w:t>8</w:t>
            </w:r>
            <w:r>
              <w:rPr>
                <w:b/>
                <w:bCs/>
                <w:sz w:val="24"/>
              </w:rPr>
              <w:t xml:space="preserve">  </w:t>
            </w:r>
            <w:r>
              <w:rPr>
                <w:rFonts w:hint="eastAsia"/>
                <w:b/>
                <w:bCs/>
                <w:sz w:val="24"/>
              </w:rPr>
              <w:t xml:space="preserve">                 </w:t>
            </w:r>
            <w:r>
              <w:rPr>
                <w:b/>
                <w:bCs/>
                <w:sz w:val="24"/>
              </w:rPr>
              <w:t>项目环境保护目标一览表</w:t>
            </w:r>
          </w:p>
          <w:tbl>
            <w:tblPr>
              <w:tblStyle w:val="TableNormal"/>
              <w:tblW w:w="0" w:type="auto"/>
              <w:tblInd w:w="108" w:type="dxa"/>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155"/>
              <w:gridCol w:w="1155"/>
              <w:gridCol w:w="1114"/>
              <w:gridCol w:w="1129"/>
              <w:gridCol w:w="680"/>
              <w:gridCol w:w="785"/>
              <w:gridCol w:w="907"/>
              <w:gridCol w:w="923"/>
              <w:gridCol w:w="942"/>
            </w:tblGrid>
            <w:tr>
              <w:tblPrEx>
                <w:tblW w:w="0" w:type="auto"/>
                <w:tblInd w:w="108" w:type="dxa"/>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20"/>
              </w:trPr>
              <w:tc>
                <w:tcPr>
                  <w:tcW w:w="1155" w:type="dxa"/>
                  <w:vMerge w:val="restart"/>
                  <w:vAlign w:val="center"/>
                </w:tcPr>
                <w:p>
                  <w:pPr>
                    <w:jc w:val="center"/>
                    <w:rPr>
                      <w:rFonts w:ascii="宋体" w:hAnsi="宋体" w:cs="宋体" w:hint="eastAsia"/>
                      <w:szCs w:val="21"/>
                    </w:rPr>
                  </w:pPr>
                  <w:r>
                    <w:rPr>
                      <w:rFonts w:ascii="宋体" w:hAnsi="宋体" w:cs="宋体" w:hint="eastAsia"/>
                      <w:szCs w:val="21"/>
                    </w:rPr>
                    <w:t>环境要素</w:t>
                  </w:r>
                </w:p>
              </w:tc>
              <w:tc>
                <w:tcPr>
                  <w:tcW w:w="2269" w:type="dxa"/>
                  <w:gridSpan w:val="2"/>
                  <w:tcBorders>
                    <w:top w:val="single" w:sz="8"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坐标</w:t>
                  </w:r>
                </w:p>
              </w:tc>
              <w:tc>
                <w:tcPr>
                  <w:tcW w:w="1129" w:type="dxa"/>
                  <w:vMerge w:val="restart"/>
                  <w:tcBorders>
                    <w:top w:val="single" w:sz="8"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保护对象</w:t>
                  </w:r>
                </w:p>
              </w:tc>
              <w:tc>
                <w:tcPr>
                  <w:tcW w:w="1465" w:type="dxa"/>
                  <w:gridSpan w:val="2"/>
                  <w:tcBorders>
                    <w:top w:val="single" w:sz="8"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hAnsi="宋体"/>
                      <w:szCs w:val="21"/>
                    </w:rPr>
                    <w:t>规模</w:t>
                  </w:r>
                </w:p>
              </w:tc>
              <w:tc>
                <w:tcPr>
                  <w:tcW w:w="907" w:type="dxa"/>
                  <w:vMerge w:val="restart"/>
                  <w:tcBorders>
                    <w:top w:val="single" w:sz="8"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环境功能区</w:t>
                  </w:r>
                </w:p>
              </w:tc>
              <w:tc>
                <w:tcPr>
                  <w:tcW w:w="923" w:type="dxa"/>
                  <w:vMerge w:val="restart"/>
                  <w:tcBorders>
                    <w:top w:val="single" w:sz="8"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相对厂址方位</w:t>
                  </w:r>
                </w:p>
              </w:tc>
              <w:tc>
                <w:tcPr>
                  <w:tcW w:w="942" w:type="dxa"/>
                  <w:vMerge w:val="restart"/>
                  <w:tcBorders>
                    <w:top w:val="single" w:sz="8"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相对厂界距离/m</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X(m)</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Y(m)</w:t>
                  </w:r>
                </w:p>
              </w:tc>
              <w:tc>
                <w:tcPr>
                  <w:tcW w:w="1129"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hAnsi="宋体"/>
                      <w:szCs w:val="21"/>
                    </w:rPr>
                    <w:t>户数</w:t>
                  </w:r>
                  <w:r>
                    <w:rPr>
                      <w:szCs w:val="21"/>
                    </w:rPr>
                    <w:t>/</w:t>
                  </w:r>
                  <w:r>
                    <w:rPr>
                      <w:rFonts w:hAnsi="宋体"/>
                      <w:szCs w:val="21"/>
                    </w:rPr>
                    <w:t>户</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hAnsi="宋体"/>
                      <w:szCs w:val="21"/>
                    </w:rPr>
                    <w:t>人口</w:t>
                  </w:r>
                  <w:r>
                    <w:rPr>
                      <w:szCs w:val="21"/>
                    </w:rPr>
                    <w:t>/</w:t>
                  </w:r>
                  <w:r>
                    <w:rPr>
                      <w:rFonts w:hAnsi="宋体"/>
                      <w:szCs w:val="21"/>
                    </w:rPr>
                    <w:t>人</w:t>
                  </w:r>
                </w:p>
              </w:tc>
              <w:tc>
                <w:tcPr>
                  <w:tcW w:w="907"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p>
              </w:tc>
              <w:tc>
                <w:tcPr>
                  <w:tcW w:w="923"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p>
              </w:tc>
              <w:tc>
                <w:tcPr>
                  <w:tcW w:w="942"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val="restart"/>
                  <w:tcBorders>
                    <w:left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环境空气</w:t>
                  </w: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-688</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2500</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武家坡村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500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2030</w:t>
                  </w:r>
                </w:p>
              </w:tc>
              <w:tc>
                <w:tcPr>
                  <w:tcW w:w="907" w:type="dxa"/>
                  <w:vMerge w:val="restart"/>
                  <w:tcBorders>
                    <w:top w:val="single" w:sz="4" w:space="0" w:color="auto"/>
                    <w:left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二类</w:t>
                  </w: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NW</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2220</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-1384</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1380</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康马村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60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200</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NW</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1440</w:t>
                  </w:r>
                </w:p>
              </w:tc>
            </w:tr>
            <w:tr>
              <w:tblPrEx>
                <w:tblW w:w="0" w:type="auto"/>
                <w:tblInd w:w="108" w:type="dxa"/>
                <w:tblLayout w:type="fixed"/>
                <w:tblCellMar>
                  <w:top w:w="0" w:type="dxa"/>
                  <w:left w:w="108" w:type="dxa"/>
                  <w:bottom w:w="0" w:type="dxa"/>
                  <w:right w:w="108" w:type="dxa"/>
                </w:tblCellMar>
                <w:tblLook w:val="0000"/>
              </w:tblPrEx>
              <w:trPr>
                <w:trHeight w:val="295"/>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-1896</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1000</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正风村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150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480</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NW</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1952</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-322</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471</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田王村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120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420</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NW</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330</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-1820</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400</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北冯村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230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896</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NW</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1560</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-700</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344</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北徐村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30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89</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NW</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500</w:t>
                  </w:r>
                </w:p>
              </w:tc>
            </w:tr>
            <w:tr>
              <w:tblPrEx>
                <w:tblW w:w="0" w:type="auto"/>
                <w:tblInd w:w="108" w:type="dxa"/>
                <w:tblLayout w:type="fixed"/>
                <w:tblCellMar>
                  <w:top w:w="0" w:type="dxa"/>
                  <w:left w:w="108" w:type="dxa"/>
                  <w:bottom w:w="0" w:type="dxa"/>
                  <w:right w:w="108" w:type="dxa"/>
                </w:tblCellMar>
                <w:tblLook w:val="0000"/>
              </w:tblPrEx>
              <w:trPr>
                <w:trHeight w:val="9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-1500</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0</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南冯村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110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360</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W</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1500</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-2382</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-266</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北范村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60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182</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SW</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2300</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-2382</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-310</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范家堡村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150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465</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SW</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2300</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-1500</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-587</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北张村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80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330</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SW</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1500</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-700</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-450</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南徐村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96</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332</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SW</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900</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-1500</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-1000</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西赵村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120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400</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SW</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1900</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-750</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-1000</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东赵村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110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420</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SW</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1350</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-275</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-900</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斜李村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160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500</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SW</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850</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-938</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-1589</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夹河南村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40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200</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SW</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1900</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-1549</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-1758</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留村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90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300</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SW</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2360</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-2100</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-2100</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温家村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110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280</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SW</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3000</w:t>
                  </w:r>
                </w:p>
              </w:tc>
            </w:tr>
            <w:tr>
              <w:tblPrEx>
                <w:tblW w:w="0" w:type="auto"/>
                <w:tblInd w:w="108" w:type="dxa"/>
                <w:tblLayout w:type="fixed"/>
                <w:tblCellMar>
                  <w:top w:w="0" w:type="dxa"/>
                  <w:left w:w="108" w:type="dxa"/>
                  <w:bottom w:w="0" w:type="dxa"/>
                  <w:right w:w="108" w:type="dxa"/>
                </w:tblCellMar>
                <w:tblLook w:val="0000"/>
              </w:tblPrEx>
              <w:trPr>
                <w:trHeight w:val="9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-1200</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-1850</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化仙郭村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160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492</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SW</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2555</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-600</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-2000</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苏化村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60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200</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SW</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2135</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-170</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370</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陵李村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500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1890</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SE</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220</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-350</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750</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西垚村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200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630</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SE</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690</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-1150</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585</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沟北村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120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400</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SE</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1259</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-1480</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350</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王店村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260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860</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SE</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1533</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-2050</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500</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王店孙村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460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1960</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SE</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2000</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-2050</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1150</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赵渠刘村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300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1300</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SE</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2259</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-2100</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2000</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赵渠村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360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1500</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SE</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2900</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-760</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1187</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斜里王村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60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230</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SE</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1417</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-1150</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1950</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姜垚村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70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260</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SE</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2145</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-400</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1950</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南周村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110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420</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SE</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1857</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-400</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2400</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芋子杨村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230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750</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SE</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2241</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1000</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0</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西周村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200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600</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E</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930</w:t>
                  </w:r>
                </w:p>
              </w:tc>
            </w:tr>
            <w:tr>
              <w:tblPrEx>
                <w:tblW w:w="0" w:type="auto"/>
                <w:tblInd w:w="108" w:type="dxa"/>
                <w:tblLayout w:type="fixed"/>
                <w:tblCellMar>
                  <w:top w:w="0" w:type="dxa"/>
                  <w:left w:w="108" w:type="dxa"/>
                  <w:bottom w:w="0" w:type="dxa"/>
                  <w:right w:w="108" w:type="dxa"/>
                </w:tblCellMar>
                <w:tblLook w:val="0000"/>
              </w:tblPrEx>
              <w:trPr>
                <w:trHeight w:val="20"/>
              </w:trPr>
              <w:tc>
                <w:tcPr>
                  <w:tcW w:w="1155"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15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1600</w:t>
                  </w:r>
                </w:p>
              </w:tc>
              <w:tc>
                <w:tcPr>
                  <w:tcW w:w="11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0</w:t>
                  </w:r>
                </w:p>
              </w:tc>
              <w:tc>
                <w:tcPr>
                  <w:tcW w:w="1129"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西尧村</w:t>
                  </w:r>
                </w:p>
              </w:tc>
              <w:tc>
                <w:tcPr>
                  <w:tcW w:w="68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200</w:t>
                  </w:r>
                </w:p>
              </w:tc>
              <w:tc>
                <w:tcPr>
                  <w:tcW w:w="785"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630</w:t>
                  </w:r>
                </w:p>
              </w:tc>
              <w:tc>
                <w:tcPr>
                  <w:tcW w:w="907"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923"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E</w:t>
                  </w:r>
                </w:p>
              </w:tc>
              <w:tc>
                <w:tcPr>
                  <w:tcW w:w="94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1534</w:t>
                  </w:r>
                </w:p>
              </w:tc>
            </w:tr>
          </w:tbl>
          <w:p/>
        </w:tc>
      </w:tr>
    </w:tbl>
    <w:p>
      <w:pPr>
        <w:sectPr>
          <w:headerReference w:type="default" r:id="rId52"/>
          <w:footerReference w:type="default" r:id="rId53"/>
          <w:type w:val="nextPage"/>
          <w:pgSz w:w="11906" w:h="16838"/>
          <w:pgMar w:top="1440" w:right="1800" w:bottom="1440" w:left="1800" w:header="851" w:footer="992" w:gutter="0"/>
          <w:pgNumType w:fmt="decimalFullWidth" w:start="18"/>
          <w:cols w:space="708"/>
          <w:titlePg w:val="0"/>
          <w:docGrid w:type="lines" w:linePitch="312"/>
        </w:sectPr>
      </w:pP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
      <w:tblGrid>
        <w:gridCol w:w="9011"/>
      </w:tblGrid>
      <w:tr>
        <w:tblPrEx>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Ex>
        <w:trPr>
          <w:trHeight w:val="13539"/>
          <w:jc w:val="center"/>
        </w:trPr>
        <w:tc>
          <w:tcPr>
            <w:tcW w:w="9011" w:type="dxa"/>
          </w:tcPr>
          <w:tbl>
            <w:tblPr>
              <w:tblStyle w:val="TableNormal"/>
              <w:tblpPr w:leftFromText="180" w:rightFromText="180" w:vertAnchor="text" w:horzAnchor="page" w:tblpX="120" w:tblpY="308"/>
              <w:tblOverlap w:val="never"/>
              <w:tblW w:w="0" w:type="auto"/>
              <w:tblInd w:w="0" w:type="dxa"/>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362"/>
              <w:gridCol w:w="1000"/>
              <w:gridCol w:w="962"/>
              <w:gridCol w:w="1095"/>
              <w:gridCol w:w="660"/>
              <w:gridCol w:w="762"/>
              <w:gridCol w:w="881"/>
              <w:gridCol w:w="896"/>
              <w:gridCol w:w="914"/>
            </w:tblGrid>
            <w:tr>
              <w:tblPrEx>
                <w:tblW w:w="0" w:type="auto"/>
                <w:tblInd w:w="0" w:type="dxa"/>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20"/>
              </w:trPr>
              <w:tc>
                <w:tcPr>
                  <w:tcW w:w="1362" w:type="dxa"/>
                  <w:vMerge w:val="restart"/>
                  <w:vAlign w:val="center"/>
                </w:tcPr>
                <w:p>
                  <w:pPr>
                    <w:jc w:val="center"/>
                    <w:rPr>
                      <w:rFonts w:ascii="宋体" w:hAnsi="宋体" w:cs="宋体" w:hint="eastAsia"/>
                      <w:szCs w:val="21"/>
                    </w:rPr>
                  </w:pPr>
                  <w:r>
                    <w:rPr>
                      <w:rFonts w:ascii="宋体" w:hAnsi="宋体" w:cs="宋体" w:hint="eastAsia"/>
                      <w:szCs w:val="21"/>
                    </w:rPr>
                    <w:t>环境要素</w:t>
                  </w:r>
                </w:p>
              </w:tc>
              <w:tc>
                <w:tcPr>
                  <w:tcW w:w="1962" w:type="dxa"/>
                  <w:gridSpan w:val="2"/>
                  <w:tcBorders>
                    <w:top w:val="single" w:sz="8"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坐标</w:t>
                  </w:r>
                </w:p>
              </w:tc>
              <w:tc>
                <w:tcPr>
                  <w:tcW w:w="1095" w:type="dxa"/>
                  <w:vMerge w:val="restart"/>
                  <w:tcBorders>
                    <w:top w:val="single" w:sz="8"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保护对象</w:t>
                  </w:r>
                </w:p>
              </w:tc>
              <w:tc>
                <w:tcPr>
                  <w:tcW w:w="1422" w:type="dxa"/>
                  <w:gridSpan w:val="2"/>
                  <w:tcBorders>
                    <w:top w:val="single" w:sz="8"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hAnsi="宋体"/>
                      <w:szCs w:val="21"/>
                    </w:rPr>
                    <w:t>规模</w:t>
                  </w:r>
                </w:p>
              </w:tc>
              <w:tc>
                <w:tcPr>
                  <w:tcW w:w="881" w:type="dxa"/>
                  <w:vMerge w:val="restart"/>
                  <w:tcBorders>
                    <w:top w:val="single" w:sz="8"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环境功能区</w:t>
                  </w:r>
                </w:p>
              </w:tc>
              <w:tc>
                <w:tcPr>
                  <w:tcW w:w="896" w:type="dxa"/>
                  <w:vMerge w:val="restart"/>
                  <w:tcBorders>
                    <w:top w:val="single" w:sz="8"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相对厂址方位</w:t>
                  </w:r>
                </w:p>
              </w:tc>
              <w:tc>
                <w:tcPr>
                  <w:tcW w:w="914" w:type="dxa"/>
                  <w:vMerge w:val="restart"/>
                  <w:tcBorders>
                    <w:top w:val="single" w:sz="8"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相对厂界距离/m</w:t>
                  </w:r>
                </w:p>
              </w:tc>
            </w:tr>
            <w:tr>
              <w:tblPrEx>
                <w:tblW w:w="0" w:type="auto"/>
                <w:tblInd w:w="0" w:type="dxa"/>
                <w:tblLayout w:type="fixed"/>
                <w:tblCellMar>
                  <w:top w:w="0" w:type="dxa"/>
                  <w:left w:w="108" w:type="dxa"/>
                  <w:bottom w:w="0" w:type="dxa"/>
                  <w:right w:w="108" w:type="dxa"/>
                </w:tblCellMar>
                <w:tblLook w:val="0000"/>
              </w:tblPrEx>
              <w:trPr>
                <w:trHeight w:val="20"/>
              </w:trPr>
              <w:tc>
                <w:tcPr>
                  <w:tcW w:w="1362"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000"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X(m)</w:t>
                  </w:r>
                </w:p>
              </w:tc>
              <w:tc>
                <w:tcPr>
                  <w:tcW w:w="96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Y(m)</w:t>
                  </w:r>
                </w:p>
              </w:tc>
              <w:tc>
                <w:tcPr>
                  <w:tcW w:w="1095"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p>
              </w:tc>
              <w:tc>
                <w:tcPr>
                  <w:tcW w:w="660"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hAnsi="宋体"/>
                      <w:szCs w:val="21"/>
                    </w:rPr>
                    <w:t>户数</w:t>
                  </w:r>
                  <w:r>
                    <w:rPr>
                      <w:szCs w:val="21"/>
                    </w:rPr>
                    <w:t>/</w:t>
                  </w:r>
                  <w:r>
                    <w:rPr>
                      <w:rFonts w:hAnsi="宋体"/>
                      <w:szCs w:val="21"/>
                    </w:rPr>
                    <w:t>户</w:t>
                  </w:r>
                </w:p>
              </w:tc>
              <w:tc>
                <w:tcPr>
                  <w:tcW w:w="76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hAnsi="宋体"/>
                      <w:szCs w:val="21"/>
                    </w:rPr>
                    <w:t>人口</w:t>
                  </w:r>
                  <w:r>
                    <w:rPr>
                      <w:szCs w:val="21"/>
                    </w:rPr>
                    <w:t>/</w:t>
                  </w:r>
                  <w:r>
                    <w:rPr>
                      <w:rFonts w:hAnsi="宋体"/>
                      <w:szCs w:val="21"/>
                    </w:rPr>
                    <w:t>人</w:t>
                  </w:r>
                </w:p>
              </w:tc>
              <w:tc>
                <w:tcPr>
                  <w:tcW w:w="881"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p>
              </w:tc>
              <w:tc>
                <w:tcPr>
                  <w:tcW w:w="896"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p>
              </w:tc>
              <w:tc>
                <w:tcPr>
                  <w:tcW w:w="914"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p>
              </w:tc>
            </w:tr>
            <w:tr>
              <w:tblPrEx>
                <w:tblW w:w="0" w:type="auto"/>
                <w:tblInd w:w="0" w:type="dxa"/>
                <w:tblLayout w:type="fixed"/>
                <w:tblCellMar>
                  <w:top w:w="0" w:type="dxa"/>
                  <w:left w:w="108" w:type="dxa"/>
                  <w:bottom w:w="0" w:type="dxa"/>
                  <w:right w:w="108" w:type="dxa"/>
                </w:tblCellMar>
                <w:tblLook w:val="0000"/>
              </w:tblPrEx>
              <w:trPr>
                <w:trHeight w:val="20"/>
              </w:trPr>
              <w:tc>
                <w:tcPr>
                  <w:tcW w:w="1362" w:type="dxa"/>
                  <w:vMerge w:val="restart"/>
                  <w:tcBorders>
                    <w:left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环境空气</w:t>
                  </w:r>
                </w:p>
              </w:tc>
              <w:tc>
                <w:tcPr>
                  <w:tcW w:w="1000"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2300</w:t>
                  </w:r>
                </w:p>
              </w:tc>
              <w:tc>
                <w:tcPr>
                  <w:tcW w:w="96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0</w:t>
                  </w:r>
                </w:p>
              </w:tc>
              <w:tc>
                <w:tcPr>
                  <w:tcW w:w="109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东刘村</w:t>
                  </w:r>
                </w:p>
              </w:tc>
              <w:tc>
                <w:tcPr>
                  <w:tcW w:w="66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500</w:t>
                  </w:r>
                </w:p>
              </w:tc>
              <w:tc>
                <w:tcPr>
                  <w:tcW w:w="762"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2300</w:t>
                  </w:r>
                </w:p>
              </w:tc>
              <w:tc>
                <w:tcPr>
                  <w:tcW w:w="881" w:type="dxa"/>
                  <w:vMerge w:val="restart"/>
                  <w:tcBorders>
                    <w:left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二类</w:t>
                  </w:r>
                </w:p>
              </w:tc>
              <w:tc>
                <w:tcPr>
                  <w:tcW w:w="89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E</w:t>
                  </w:r>
                </w:p>
              </w:tc>
              <w:tc>
                <w:tcPr>
                  <w:tcW w:w="9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2100</w:t>
                  </w:r>
                </w:p>
              </w:tc>
            </w:tr>
            <w:tr>
              <w:tblPrEx>
                <w:tblW w:w="0" w:type="auto"/>
                <w:tblInd w:w="0" w:type="dxa"/>
                <w:tblLayout w:type="fixed"/>
                <w:tblCellMar>
                  <w:top w:w="0" w:type="dxa"/>
                  <w:left w:w="108" w:type="dxa"/>
                  <w:bottom w:w="0" w:type="dxa"/>
                  <w:right w:w="108" w:type="dxa"/>
                </w:tblCellMar>
                <w:tblLook w:val="0000"/>
              </w:tblPrEx>
              <w:trPr>
                <w:trHeight w:val="20"/>
              </w:trPr>
              <w:tc>
                <w:tcPr>
                  <w:tcW w:w="1362"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000"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2000</w:t>
                  </w:r>
                </w:p>
              </w:tc>
              <w:tc>
                <w:tcPr>
                  <w:tcW w:w="96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0</w:t>
                  </w:r>
                </w:p>
              </w:tc>
              <w:tc>
                <w:tcPr>
                  <w:tcW w:w="109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东周村</w:t>
                  </w:r>
                </w:p>
              </w:tc>
              <w:tc>
                <w:tcPr>
                  <w:tcW w:w="66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600</w:t>
                  </w:r>
                </w:p>
              </w:tc>
              <w:tc>
                <w:tcPr>
                  <w:tcW w:w="762"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2450</w:t>
                  </w:r>
                </w:p>
              </w:tc>
              <w:tc>
                <w:tcPr>
                  <w:tcW w:w="881"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89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E</w:t>
                  </w:r>
                </w:p>
              </w:tc>
              <w:tc>
                <w:tcPr>
                  <w:tcW w:w="9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1900</w:t>
                  </w:r>
                </w:p>
              </w:tc>
            </w:tr>
            <w:tr>
              <w:tblPrEx>
                <w:tblW w:w="0" w:type="auto"/>
                <w:tblInd w:w="0" w:type="dxa"/>
                <w:tblLayout w:type="fixed"/>
                <w:tblCellMar>
                  <w:top w:w="0" w:type="dxa"/>
                  <w:left w:w="108" w:type="dxa"/>
                  <w:bottom w:w="0" w:type="dxa"/>
                  <w:right w:w="108" w:type="dxa"/>
                </w:tblCellMar>
                <w:tblLook w:val="0000"/>
              </w:tblPrEx>
              <w:trPr>
                <w:trHeight w:val="20"/>
              </w:trPr>
              <w:tc>
                <w:tcPr>
                  <w:tcW w:w="1362"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000"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1380</w:t>
                  </w:r>
                </w:p>
              </w:tc>
              <w:tc>
                <w:tcPr>
                  <w:tcW w:w="96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0</w:t>
                  </w:r>
                </w:p>
              </w:tc>
              <w:tc>
                <w:tcPr>
                  <w:tcW w:w="109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lang w:eastAsia="zh-CN"/>
                    </w:rPr>
                    <w:t>XXX</w:t>
                  </w:r>
                  <w:r>
                    <w:rPr>
                      <w:rFonts w:ascii="宋体" w:hAnsi="宋体" w:cs="宋体" w:hint="eastAsia"/>
                      <w:szCs w:val="21"/>
                    </w:rPr>
                    <w:t>镇</w:t>
                  </w:r>
                </w:p>
              </w:tc>
              <w:tc>
                <w:tcPr>
                  <w:tcW w:w="66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980</w:t>
                  </w:r>
                </w:p>
              </w:tc>
              <w:tc>
                <w:tcPr>
                  <w:tcW w:w="762"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3000</w:t>
                  </w:r>
                </w:p>
              </w:tc>
              <w:tc>
                <w:tcPr>
                  <w:tcW w:w="881"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89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E</w:t>
                  </w:r>
                </w:p>
              </w:tc>
              <w:tc>
                <w:tcPr>
                  <w:tcW w:w="9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420</w:t>
                  </w:r>
                </w:p>
              </w:tc>
            </w:tr>
            <w:tr>
              <w:tblPrEx>
                <w:tblW w:w="0" w:type="auto"/>
                <w:tblInd w:w="0" w:type="dxa"/>
                <w:tblLayout w:type="fixed"/>
                <w:tblCellMar>
                  <w:top w:w="0" w:type="dxa"/>
                  <w:left w:w="108" w:type="dxa"/>
                  <w:bottom w:w="0" w:type="dxa"/>
                  <w:right w:w="108" w:type="dxa"/>
                </w:tblCellMar>
                <w:tblLook w:val="0000"/>
              </w:tblPrEx>
              <w:trPr>
                <w:trHeight w:val="20"/>
              </w:trPr>
              <w:tc>
                <w:tcPr>
                  <w:tcW w:w="1362"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000"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150</w:t>
                  </w:r>
                </w:p>
              </w:tc>
              <w:tc>
                <w:tcPr>
                  <w:tcW w:w="96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240</w:t>
                  </w:r>
                </w:p>
              </w:tc>
              <w:tc>
                <w:tcPr>
                  <w:tcW w:w="1095"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szCs w:val="21"/>
                    </w:rPr>
                  </w:pPr>
                  <w:r>
                    <w:rPr>
                      <w:rFonts w:ascii="宋体" w:hAnsi="宋体" w:cs="宋体" w:hint="eastAsia"/>
                      <w:szCs w:val="21"/>
                      <w:lang w:eastAsia="zh-CN"/>
                    </w:rPr>
                    <w:t>XXX</w:t>
                  </w:r>
                </w:p>
              </w:tc>
              <w:tc>
                <w:tcPr>
                  <w:tcW w:w="66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260</w:t>
                  </w:r>
                </w:p>
              </w:tc>
              <w:tc>
                <w:tcPr>
                  <w:tcW w:w="762"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840</w:t>
                  </w:r>
                </w:p>
              </w:tc>
              <w:tc>
                <w:tcPr>
                  <w:tcW w:w="881"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89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NE</w:t>
                  </w:r>
                </w:p>
              </w:tc>
              <w:tc>
                <w:tcPr>
                  <w:tcW w:w="9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50</w:t>
                  </w:r>
                </w:p>
              </w:tc>
            </w:tr>
            <w:tr>
              <w:tblPrEx>
                <w:tblW w:w="0" w:type="auto"/>
                <w:tblInd w:w="0" w:type="dxa"/>
                <w:tblLayout w:type="fixed"/>
                <w:tblCellMar>
                  <w:top w:w="0" w:type="dxa"/>
                  <w:left w:w="108" w:type="dxa"/>
                  <w:bottom w:w="0" w:type="dxa"/>
                  <w:right w:w="108" w:type="dxa"/>
                </w:tblCellMar>
                <w:tblLook w:val="0000"/>
              </w:tblPrEx>
              <w:trPr>
                <w:trHeight w:val="20"/>
              </w:trPr>
              <w:tc>
                <w:tcPr>
                  <w:tcW w:w="1362"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000"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330</w:t>
                  </w:r>
                </w:p>
              </w:tc>
              <w:tc>
                <w:tcPr>
                  <w:tcW w:w="96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900</w:t>
                  </w:r>
                </w:p>
              </w:tc>
              <w:tc>
                <w:tcPr>
                  <w:tcW w:w="109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北相里村</w:t>
                  </w:r>
                </w:p>
              </w:tc>
              <w:tc>
                <w:tcPr>
                  <w:tcW w:w="66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90</w:t>
                  </w:r>
                </w:p>
              </w:tc>
              <w:tc>
                <w:tcPr>
                  <w:tcW w:w="762"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260</w:t>
                  </w:r>
                </w:p>
              </w:tc>
              <w:tc>
                <w:tcPr>
                  <w:tcW w:w="881"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89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NE</w:t>
                  </w:r>
                </w:p>
              </w:tc>
              <w:tc>
                <w:tcPr>
                  <w:tcW w:w="9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735</w:t>
                  </w:r>
                </w:p>
              </w:tc>
            </w:tr>
            <w:tr>
              <w:tblPrEx>
                <w:tblW w:w="0" w:type="auto"/>
                <w:tblInd w:w="0" w:type="dxa"/>
                <w:tblLayout w:type="fixed"/>
                <w:tblCellMar>
                  <w:top w:w="0" w:type="dxa"/>
                  <w:left w:w="108" w:type="dxa"/>
                  <w:bottom w:w="0" w:type="dxa"/>
                  <w:right w:w="108" w:type="dxa"/>
                </w:tblCellMar>
                <w:tblLook w:val="0000"/>
              </w:tblPrEx>
              <w:trPr>
                <w:trHeight w:val="20"/>
              </w:trPr>
              <w:tc>
                <w:tcPr>
                  <w:tcW w:w="1362"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000"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630</w:t>
                  </w:r>
                </w:p>
              </w:tc>
              <w:tc>
                <w:tcPr>
                  <w:tcW w:w="96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710</w:t>
                  </w:r>
                </w:p>
              </w:tc>
              <w:tc>
                <w:tcPr>
                  <w:tcW w:w="109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南相村</w:t>
                  </w:r>
                </w:p>
              </w:tc>
              <w:tc>
                <w:tcPr>
                  <w:tcW w:w="66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130</w:t>
                  </w:r>
                </w:p>
              </w:tc>
              <w:tc>
                <w:tcPr>
                  <w:tcW w:w="762"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400</w:t>
                  </w:r>
                </w:p>
              </w:tc>
              <w:tc>
                <w:tcPr>
                  <w:tcW w:w="881"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89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NE</w:t>
                  </w:r>
                </w:p>
              </w:tc>
              <w:tc>
                <w:tcPr>
                  <w:tcW w:w="9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770</w:t>
                  </w:r>
                </w:p>
              </w:tc>
            </w:tr>
            <w:tr>
              <w:tblPrEx>
                <w:tblW w:w="0" w:type="auto"/>
                <w:tblInd w:w="0" w:type="dxa"/>
                <w:tblLayout w:type="fixed"/>
                <w:tblCellMar>
                  <w:top w:w="0" w:type="dxa"/>
                  <w:left w:w="108" w:type="dxa"/>
                  <w:bottom w:w="0" w:type="dxa"/>
                  <w:right w:w="108" w:type="dxa"/>
                </w:tblCellMar>
                <w:tblLook w:val="0000"/>
              </w:tblPrEx>
              <w:trPr>
                <w:trHeight w:val="20"/>
              </w:trPr>
              <w:tc>
                <w:tcPr>
                  <w:tcW w:w="1362"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000"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1330</w:t>
                  </w:r>
                </w:p>
              </w:tc>
              <w:tc>
                <w:tcPr>
                  <w:tcW w:w="96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710</w:t>
                  </w:r>
                </w:p>
              </w:tc>
              <w:tc>
                <w:tcPr>
                  <w:tcW w:w="109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桥张村</w:t>
                  </w:r>
                </w:p>
              </w:tc>
              <w:tc>
                <w:tcPr>
                  <w:tcW w:w="66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60</w:t>
                  </w:r>
                </w:p>
              </w:tc>
              <w:tc>
                <w:tcPr>
                  <w:tcW w:w="762"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200</w:t>
                  </w:r>
                </w:p>
              </w:tc>
              <w:tc>
                <w:tcPr>
                  <w:tcW w:w="881"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89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NE</w:t>
                  </w:r>
                </w:p>
              </w:tc>
              <w:tc>
                <w:tcPr>
                  <w:tcW w:w="9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1330</w:t>
                  </w:r>
                </w:p>
              </w:tc>
            </w:tr>
            <w:tr>
              <w:tblPrEx>
                <w:tblW w:w="0" w:type="auto"/>
                <w:tblInd w:w="0" w:type="dxa"/>
                <w:tblLayout w:type="fixed"/>
                <w:tblCellMar>
                  <w:top w:w="0" w:type="dxa"/>
                  <w:left w:w="108" w:type="dxa"/>
                  <w:bottom w:w="0" w:type="dxa"/>
                  <w:right w:w="108" w:type="dxa"/>
                </w:tblCellMar>
                <w:tblLook w:val="0000"/>
              </w:tblPrEx>
              <w:trPr>
                <w:trHeight w:val="20"/>
              </w:trPr>
              <w:tc>
                <w:tcPr>
                  <w:tcW w:w="1362"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000"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2100</w:t>
                  </w:r>
                </w:p>
              </w:tc>
              <w:tc>
                <w:tcPr>
                  <w:tcW w:w="96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540</w:t>
                  </w:r>
                </w:p>
              </w:tc>
              <w:tc>
                <w:tcPr>
                  <w:tcW w:w="109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西南村</w:t>
                  </w:r>
                </w:p>
              </w:tc>
              <w:tc>
                <w:tcPr>
                  <w:tcW w:w="66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50</w:t>
                  </w:r>
                </w:p>
              </w:tc>
              <w:tc>
                <w:tcPr>
                  <w:tcW w:w="762"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150</w:t>
                  </w:r>
                </w:p>
              </w:tc>
              <w:tc>
                <w:tcPr>
                  <w:tcW w:w="881"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89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NE</w:t>
                  </w:r>
                </w:p>
              </w:tc>
              <w:tc>
                <w:tcPr>
                  <w:tcW w:w="9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2018</w:t>
                  </w:r>
                </w:p>
              </w:tc>
            </w:tr>
            <w:tr>
              <w:tblPrEx>
                <w:tblW w:w="0" w:type="auto"/>
                <w:tblInd w:w="0" w:type="dxa"/>
                <w:tblLayout w:type="fixed"/>
                <w:tblCellMar>
                  <w:top w:w="0" w:type="dxa"/>
                  <w:left w:w="108" w:type="dxa"/>
                  <w:bottom w:w="0" w:type="dxa"/>
                  <w:right w:w="108" w:type="dxa"/>
                </w:tblCellMar>
                <w:tblLook w:val="0000"/>
              </w:tblPrEx>
              <w:trPr>
                <w:trHeight w:val="20"/>
              </w:trPr>
              <w:tc>
                <w:tcPr>
                  <w:tcW w:w="1362"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000"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2300</w:t>
                  </w:r>
                </w:p>
              </w:tc>
              <w:tc>
                <w:tcPr>
                  <w:tcW w:w="96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750</w:t>
                  </w:r>
                </w:p>
              </w:tc>
              <w:tc>
                <w:tcPr>
                  <w:tcW w:w="109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东张村</w:t>
                  </w:r>
                </w:p>
              </w:tc>
              <w:tc>
                <w:tcPr>
                  <w:tcW w:w="66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140</w:t>
                  </w:r>
                </w:p>
              </w:tc>
              <w:tc>
                <w:tcPr>
                  <w:tcW w:w="762"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430</w:t>
                  </w:r>
                </w:p>
              </w:tc>
              <w:tc>
                <w:tcPr>
                  <w:tcW w:w="881"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89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NE</w:t>
                  </w:r>
                </w:p>
              </w:tc>
              <w:tc>
                <w:tcPr>
                  <w:tcW w:w="9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2250</w:t>
                  </w:r>
                </w:p>
              </w:tc>
            </w:tr>
            <w:tr>
              <w:tblPrEx>
                <w:tblW w:w="0" w:type="auto"/>
                <w:tblInd w:w="0" w:type="dxa"/>
                <w:tblLayout w:type="fixed"/>
                <w:tblCellMar>
                  <w:top w:w="0" w:type="dxa"/>
                  <w:left w:w="108" w:type="dxa"/>
                  <w:bottom w:w="0" w:type="dxa"/>
                  <w:right w:w="108" w:type="dxa"/>
                </w:tblCellMar>
                <w:tblLook w:val="0000"/>
              </w:tblPrEx>
              <w:trPr>
                <w:trHeight w:val="20"/>
              </w:trPr>
              <w:tc>
                <w:tcPr>
                  <w:tcW w:w="1362"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000"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2100</w:t>
                  </w:r>
                </w:p>
              </w:tc>
              <w:tc>
                <w:tcPr>
                  <w:tcW w:w="96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1500</w:t>
                  </w:r>
                </w:p>
              </w:tc>
              <w:tc>
                <w:tcPr>
                  <w:tcW w:w="109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小户王村</w:t>
                  </w:r>
                </w:p>
              </w:tc>
              <w:tc>
                <w:tcPr>
                  <w:tcW w:w="660" w:type="dxa"/>
                  <w:tcBorders>
                    <w:top w:val="single" w:sz="4" w:space="0" w:color="auto"/>
                    <w:left w:val="single" w:sz="4" w:space="0" w:color="auto"/>
                    <w:bottom w:val="single" w:sz="4" w:space="0" w:color="auto"/>
                    <w:right w:val="single" w:sz="4" w:space="0" w:color="auto"/>
                  </w:tcBorders>
                  <w:vAlign w:val="center"/>
                </w:tcPr>
                <w:p>
                  <w:pPr>
                    <w:jc w:val="center"/>
                    <w:rPr>
                      <w:rFonts w:hAnsi="宋体"/>
                      <w:szCs w:val="21"/>
                    </w:rPr>
                  </w:pPr>
                  <w:r>
                    <w:rPr>
                      <w:rFonts w:hAnsi="宋体" w:hint="eastAsia"/>
                      <w:szCs w:val="21"/>
                    </w:rPr>
                    <w:t>50</w:t>
                  </w:r>
                </w:p>
              </w:tc>
              <w:tc>
                <w:tcPr>
                  <w:tcW w:w="762" w:type="dxa"/>
                  <w:tcBorders>
                    <w:top w:val="single" w:sz="4" w:space="0" w:color="auto"/>
                    <w:left w:val="single" w:sz="4" w:space="0" w:color="auto"/>
                    <w:bottom w:val="single" w:sz="4" w:space="0" w:color="auto"/>
                    <w:right w:val="single" w:sz="4" w:space="0" w:color="auto"/>
                  </w:tcBorders>
                  <w:vAlign w:val="center"/>
                </w:tcPr>
                <w:p>
                  <w:pPr>
                    <w:jc w:val="center"/>
                    <w:rPr>
                      <w:rFonts w:hAnsi="宋体"/>
                      <w:szCs w:val="21"/>
                    </w:rPr>
                  </w:pPr>
                  <w:r>
                    <w:rPr>
                      <w:rFonts w:hAnsi="宋体" w:hint="eastAsia"/>
                      <w:szCs w:val="21"/>
                    </w:rPr>
                    <w:t>150</w:t>
                  </w:r>
                </w:p>
              </w:tc>
              <w:tc>
                <w:tcPr>
                  <w:tcW w:w="881"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89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NE</w:t>
                  </w:r>
                </w:p>
              </w:tc>
              <w:tc>
                <w:tcPr>
                  <w:tcW w:w="9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2310</w:t>
                  </w:r>
                </w:p>
              </w:tc>
            </w:tr>
            <w:tr>
              <w:tblPrEx>
                <w:tblW w:w="0" w:type="auto"/>
                <w:tblInd w:w="0" w:type="dxa"/>
                <w:tblLayout w:type="fixed"/>
                <w:tblCellMar>
                  <w:top w:w="0" w:type="dxa"/>
                  <w:left w:w="108" w:type="dxa"/>
                  <w:bottom w:w="0" w:type="dxa"/>
                  <w:right w:w="108" w:type="dxa"/>
                </w:tblCellMar>
                <w:tblLook w:val="0000"/>
              </w:tblPrEx>
              <w:trPr>
                <w:trHeight w:val="20"/>
              </w:trPr>
              <w:tc>
                <w:tcPr>
                  <w:tcW w:w="1362"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000"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1560</w:t>
                  </w:r>
                </w:p>
              </w:tc>
              <w:tc>
                <w:tcPr>
                  <w:tcW w:w="96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2100</w:t>
                  </w:r>
                </w:p>
              </w:tc>
              <w:tc>
                <w:tcPr>
                  <w:tcW w:w="109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苟家村</w:t>
                  </w:r>
                </w:p>
              </w:tc>
              <w:tc>
                <w:tcPr>
                  <w:tcW w:w="660" w:type="dxa"/>
                  <w:tcBorders>
                    <w:top w:val="single" w:sz="4" w:space="0" w:color="auto"/>
                    <w:left w:val="single" w:sz="4" w:space="0" w:color="auto"/>
                    <w:bottom w:val="single" w:sz="4" w:space="0" w:color="auto"/>
                    <w:right w:val="single" w:sz="4" w:space="0" w:color="auto"/>
                  </w:tcBorders>
                  <w:vAlign w:val="center"/>
                </w:tcPr>
                <w:p>
                  <w:pPr>
                    <w:jc w:val="center"/>
                    <w:rPr>
                      <w:rFonts w:hAnsi="宋体"/>
                      <w:szCs w:val="21"/>
                    </w:rPr>
                  </w:pPr>
                  <w:r>
                    <w:rPr>
                      <w:rFonts w:hAnsi="宋体" w:hint="eastAsia"/>
                      <w:szCs w:val="21"/>
                    </w:rPr>
                    <w:t>250</w:t>
                  </w:r>
                </w:p>
              </w:tc>
              <w:tc>
                <w:tcPr>
                  <w:tcW w:w="762" w:type="dxa"/>
                  <w:tcBorders>
                    <w:top w:val="single" w:sz="4" w:space="0" w:color="auto"/>
                    <w:left w:val="single" w:sz="4" w:space="0" w:color="auto"/>
                    <w:bottom w:val="single" w:sz="4" w:space="0" w:color="auto"/>
                    <w:right w:val="single" w:sz="4" w:space="0" w:color="auto"/>
                  </w:tcBorders>
                  <w:vAlign w:val="center"/>
                </w:tcPr>
                <w:p>
                  <w:pPr>
                    <w:jc w:val="center"/>
                    <w:rPr>
                      <w:rFonts w:hAnsi="宋体"/>
                      <w:szCs w:val="21"/>
                    </w:rPr>
                  </w:pPr>
                  <w:r>
                    <w:rPr>
                      <w:rFonts w:hAnsi="宋体" w:hint="eastAsia"/>
                      <w:szCs w:val="21"/>
                    </w:rPr>
                    <w:t>840</w:t>
                  </w:r>
                </w:p>
              </w:tc>
              <w:tc>
                <w:tcPr>
                  <w:tcW w:w="881"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89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NE</w:t>
                  </w:r>
                </w:p>
              </w:tc>
              <w:tc>
                <w:tcPr>
                  <w:tcW w:w="9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2310</w:t>
                  </w:r>
                </w:p>
              </w:tc>
            </w:tr>
            <w:tr>
              <w:tblPrEx>
                <w:tblW w:w="0" w:type="auto"/>
                <w:tblInd w:w="0" w:type="dxa"/>
                <w:tblLayout w:type="fixed"/>
                <w:tblCellMar>
                  <w:top w:w="0" w:type="dxa"/>
                  <w:left w:w="108" w:type="dxa"/>
                  <w:bottom w:w="0" w:type="dxa"/>
                  <w:right w:w="108" w:type="dxa"/>
                </w:tblCellMar>
                <w:tblLook w:val="0000"/>
              </w:tblPrEx>
              <w:trPr>
                <w:trHeight w:val="20"/>
              </w:trPr>
              <w:tc>
                <w:tcPr>
                  <w:tcW w:w="1362"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000"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760</w:t>
                  </w:r>
                </w:p>
              </w:tc>
              <w:tc>
                <w:tcPr>
                  <w:tcW w:w="96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2100</w:t>
                  </w:r>
                </w:p>
              </w:tc>
              <w:tc>
                <w:tcPr>
                  <w:tcW w:w="109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东独李村</w:t>
                  </w:r>
                </w:p>
              </w:tc>
              <w:tc>
                <w:tcPr>
                  <w:tcW w:w="66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180</w:t>
                  </w:r>
                </w:p>
              </w:tc>
              <w:tc>
                <w:tcPr>
                  <w:tcW w:w="762"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560</w:t>
                  </w:r>
                </w:p>
              </w:tc>
              <w:tc>
                <w:tcPr>
                  <w:tcW w:w="881"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89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NE</w:t>
                  </w:r>
                </w:p>
              </w:tc>
              <w:tc>
                <w:tcPr>
                  <w:tcW w:w="9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1970</w:t>
                  </w:r>
                </w:p>
              </w:tc>
            </w:tr>
            <w:tr>
              <w:tblPrEx>
                <w:tblW w:w="0" w:type="auto"/>
                <w:tblInd w:w="0" w:type="dxa"/>
                <w:tblLayout w:type="fixed"/>
                <w:tblCellMar>
                  <w:top w:w="0" w:type="dxa"/>
                  <w:left w:w="108" w:type="dxa"/>
                  <w:bottom w:w="0" w:type="dxa"/>
                  <w:right w:w="108" w:type="dxa"/>
                </w:tblCellMar>
                <w:tblLook w:val="0000"/>
              </w:tblPrEx>
              <w:trPr>
                <w:trHeight w:val="20"/>
              </w:trPr>
              <w:tc>
                <w:tcPr>
                  <w:tcW w:w="1362"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000"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500</w:t>
                  </w:r>
                </w:p>
              </w:tc>
              <w:tc>
                <w:tcPr>
                  <w:tcW w:w="96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2500</w:t>
                  </w:r>
                </w:p>
              </w:tc>
              <w:tc>
                <w:tcPr>
                  <w:tcW w:w="109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中独李村</w:t>
                  </w:r>
                </w:p>
              </w:tc>
              <w:tc>
                <w:tcPr>
                  <w:tcW w:w="66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75</w:t>
                  </w:r>
                </w:p>
              </w:tc>
              <w:tc>
                <w:tcPr>
                  <w:tcW w:w="762"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270</w:t>
                  </w:r>
                </w:p>
              </w:tc>
              <w:tc>
                <w:tcPr>
                  <w:tcW w:w="881"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89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NE</w:t>
                  </w:r>
                </w:p>
              </w:tc>
              <w:tc>
                <w:tcPr>
                  <w:tcW w:w="9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2200</w:t>
                  </w:r>
                </w:p>
              </w:tc>
            </w:tr>
            <w:tr>
              <w:tblPrEx>
                <w:tblW w:w="0" w:type="auto"/>
                <w:tblInd w:w="0" w:type="dxa"/>
                <w:tblLayout w:type="fixed"/>
                <w:tblCellMar>
                  <w:top w:w="0" w:type="dxa"/>
                  <w:left w:w="108" w:type="dxa"/>
                  <w:bottom w:w="0" w:type="dxa"/>
                  <w:right w:w="108" w:type="dxa"/>
                </w:tblCellMar>
                <w:tblLook w:val="0000"/>
              </w:tblPrEx>
              <w:trPr>
                <w:trHeight w:val="20"/>
              </w:trPr>
              <w:tc>
                <w:tcPr>
                  <w:tcW w:w="1362"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000"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0</w:t>
                  </w:r>
                </w:p>
              </w:tc>
              <w:tc>
                <w:tcPr>
                  <w:tcW w:w="96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2100</w:t>
                  </w:r>
                </w:p>
              </w:tc>
              <w:tc>
                <w:tcPr>
                  <w:tcW w:w="109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等桥村</w:t>
                  </w:r>
                </w:p>
              </w:tc>
              <w:tc>
                <w:tcPr>
                  <w:tcW w:w="66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300</w:t>
                  </w:r>
                </w:p>
              </w:tc>
              <w:tc>
                <w:tcPr>
                  <w:tcW w:w="762"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900</w:t>
                  </w:r>
                </w:p>
              </w:tc>
              <w:tc>
                <w:tcPr>
                  <w:tcW w:w="881"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89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N</w:t>
                  </w:r>
                </w:p>
              </w:tc>
              <w:tc>
                <w:tcPr>
                  <w:tcW w:w="9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1925</w:t>
                  </w:r>
                </w:p>
              </w:tc>
            </w:tr>
            <w:tr>
              <w:tblPrEx>
                <w:tblW w:w="0" w:type="auto"/>
                <w:tblInd w:w="0" w:type="dxa"/>
                <w:tblLayout w:type="fixed"/>
                <w:tblCellMar>
                  <w:top w:w="0" w:type="dxa"/>
                  <w:left w:w="108" w:type="dxa"/>
                  <w:bottom w:w="0" w:type="dxa"/>
                  <w:right w:w="108" w:type="dxa"/>
                </w:tblCellMar>
                <w:tblLook w:val="0000"/>
              </w:tblPrEx>
              <w:trPr>
                <w:trHeight w:val="20"/>
              </w:trPr>
              <w:tc>
                <w:tcPr>
                  <w:tcW w:w="1362"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1000"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0</w:t>
                  </w:r>
                </w:p>
              </w:tc>
              <w:tc>
                <w:tcPr>
                  <w:tcW w:w="96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1350</w:t>
                  </w:r>
                </w:p>
              </w:tc>
              <w:tc>
                <w:tcPr>
                  <w:tcW w:w="1095"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杜家村</w:t>
                  </w:r>
                </w:p>
              </w:tc>
              <w:tc>
                <w:tcPr>
                  <w:tcW w:w="66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120</w:t>
                  </w:r>
                </w:p>
              </w:tc>
              <w:tc>
                <w:tcPr>
                  <w:tcW w:w="762"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360</w:t>
                  </w:r>
                </w:p>
              </w:tc>
              <w:tc>
                <w:tcPr>
                  <w:tcW w:w="881" w:type="dxa"/>
                  <w:vMerge/>
                  <w:tcBorders>
                    <w:left w:val="single" w:sz="4" w:space="0" w:color="auto"/>
                    <w:right w:val="single" w:sz="4" w:space="0" w:color="auto"/>
                  </w:tcBorders>
                  <w:vAlign w:val="center"/>
                </w:tcPr>
                <w:p>
                  <w:pPr>
                    <w:jc w:val="center"/>
                    <w:rPr>
                      <w:rFonts w:ascii="宋体" w:hAnsi="宋体" w:cs="宋体" w:hint="eastAsia"/>
                      <w:szCs w:val="21"/>
                    </w:rPr>
                  </w:pPr>
                </w:p>
              </w:tc>
              <w:tc>
                <w:tcPr>
                  <w:tcW w:w="896"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N</w:t>
                  </w:r>
                </w:p>
              </w:tc>
              <w:tc>
                <w:tcPr>
                  <w:tcW w:w="914"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1100</w:t>
                  </w:r>
                </w:p>
              </w:tc>
            </w:tr>
            <w:tr>
              <w:tblPrEx>
                <w:tblW w:w="0" w:type="auto"/>
                <w:tblInd w:w="0" w:type="dxa"/>
                <w:tblLayout w:type="fixed"/>
                <w:tblCellMar>
                  <w:top w:w="0" w:type="dxa"/>
                  <w:left w:w="108" w:type="dxa"/>
                  <w:bottom w:w="0" w:type="dxa"/>
                  <w:right w:w="108" w:type="dxa"/>
                </w:tblCellMar>
                <w:tblLook w:val="0000"/>
              </w:tblPrEx>
              <w:trPr>
                <w:trHeight w:val="20"/>
              </w:trPr>
              <w:tc>
                <w:tcPr>
                  <w:tcW w:w="1362" w:type="dxa"/>
                  <w:tcBorders>
                    <w:left w:val="single" w:sz="4" w:space="0" w:color="auto"/>
                    <w:right w:val="single" w:sz="4" w:space="0" w:color="auto"/>
                  </w:tcBorders>
                  <w:vAlign w:val="center"/>
                </w:tcPr>
                <w:p>
                  <w:pPr>
                    <w:jc w:val="center"/>
                    <w:rPr>
                      <w:rFonts w:ascii="宋体" w:hAnsi="宋体" w:cs="宋体" w:hint="eastAsia"/>
                      <w:szCs w:val="21"/>
                    </w:rPr>
                  </w:pPr>
                  <w:r>
                    <w:rPr>
                      <w:rFonts w:hint="eastAsia"/>
                      <w:kern w:val="0"/>
                      <w:szCs w:val="21"/>
                    </w:rPr>
                    <w:t>地表</w:t>
                  </w:r>
                  <w:r>
                    <w:rPr>
                      <w:kern w:val="0"/>
                      <w:szCs w:val="21"/>
                    </w:rPr>
                    <w:t>水环境</w:t>
                  </w:r>
                </w:p>
              </w:tc>
              <w:tc>
                <w:tcPr>
                  <w:tcW w:w="1000"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w:t>
                  </w:r>
                </w:p>
              </w:tc>
              <w:tc>
                <w:tcPr>
                  <w:tcW w:w="96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w:t>
                  </w:r>
                </w:p>
              </w:tc>
              <w:tc>
                <w:tcPr>
                  <w:tcW w:w="1095" w:type="dxa"/>
                  <w:tcBorders>
                    <w:top w:val="single" w:sz="4" w:space="0" w:color="auto"/>
                    <w:left w:val="single" w:sz="4" w:space="0" w:color="auto"/>
                    <w:bottom w:val="single" w:sz="4" w:space="0" w:color="auto"/>
                    <w:right w:val="single" w:sz="4" w:space="0" w:color="auto"/>
                  </w:tcBorders>
                  <w:vAlign w:val="center"/>
                </w:tcPr>
                <w:p>
                  <w:pPr>
                    <w:widowControl/>
                    <w:adjustRightInd w:val="0"/>
                    <w:snapToGrid w:val="0"/>
                    <w:spacing w:line="160" w:lineRule="atLeast"/>
                    <w:ind w:left="-84" w:right="-84" w:leftChars="-40" w:rightChars="-40"/>
                    <w:jc w:val="center"/>
                    <w:rPr>
                      <w:rFonts w:hint="eastAsia"/>
                      <w:kern w:val="0"/>
                      <w:szCs w:val="21"/>
                    </w:rPr>
                  </w:pPr>
                  <w:r>
                    <w:rPr>
                      <w:rFonts w:hint="eastAsia"/>
                      <w:kern w:val="0"/>
                      <w:szCs w:val="21"/>
                    </w:rPr>
                    <w:t>清峪河</w:t>
                  </w:r>
                </w:p>
              </w:tc>
              <w:tc>
                <w:tcPr>
                  <w:tcW w:w="66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w:t>
                  </w:r>
                </w:p>
              </w:tc>
              <w:tc>
                <w:tcPr>
                  <w:tcW w:w="762"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r>
                    <w:rPr>
                      <w:rFonts w:hAnsi="宋体" w:hint="eastAsia"/>
                      <w:szCs w:val="21"/>
                    </w:rPr>
                    <w:t>/</w:t>
                  </w:r>
                </w:p>
              </w:tc>
              <w:tc>
                <w:tcPr>
                  <w:tcW w:w="881" w:type="dxa"/>
                  <w:tcBorders>
                    <w:left w:val="single" w:sz="4" w:space="0" w:color="auto"/>
                    <w:right w:val="single" w:sz="4" w:space="0" w:color="auto"/>
                  </w:tcBorders>
                  <w:vAlign w:val="center"/>
                </w:tcPr>
                <w:p>
                  <w:pPr>
                    <w:jc w:val="center"/>
                    <w:rPr>
                      <w:rFonts w:ascii="宋体" w:hAnsi="宋体" w:cs="宋体" w:hint="eastAsia"/>
                      <w:szCs w:val="21"/>
                    </w:rPr>
                  </w:pPr>
                  <w:r>
                    <w:rPr>
                      <w:kern w:val="0"/>
                      <w:szCs w:val="21"/>
                    </w:rPr>
                    <w:t>Ⅲ类</w:t>
                  </w:r>
                </w:p>
              </w:tc>
              <w:tc>
                <w:tcPr>
                  <w:tcW w:w="896" w:type="dxa"/>
                  <w:tcBorders>
                    <w:top w:val="single" w:sz="4" w:space="0" w:color="auto"/>
                    <w:left w:val="single" w:sz="4" w:space="0" w:color="auto"/>
                    <w:bottom w:val="single" w:sz="4" w:space="0" w:color="auto"/>
                    <w:right w:val="single" w:sz="4" w:space="0" w:color="auto"/>
                  </w:tcBorders>
                  <w:vAlign w:val="center"/>
                </w:tcPr>
                <w:p>
                  <w:pPr>
                    <w:widowControl/>
                    <w:adjustRightInd w:val="0"/>
                    <w:snapToGrid w:val="0"/>
                    <w:spacing w:line="160" w:lineRule="atLeast"/>
                    <w:ind w:left="-84" w:right="-84" w:leftChars="-40" w:rightChars="-40"/>
                    <w:jc w:val="center"/>
                    <w:rPr>
                      <w:rFonts w:hint="eastAsia"/>
                      <w:kern w:val="0"/>
                      <w:szCs w:val="21"/>
                    </w:rPr>
                  </w:pPr>
                  <w:r>
                    <w:rPr>
                      <w:rFonts w:hint="eastAsia"/>
                      <w:kern w:val="0"/>
                      <w:szCs w:val="21"/>
                    </w:rPr>
                    <w:t>S</w:t>
                  </w:r>
                </w:p>
              </w:tc>
              <w:tc>
                <w:tcPr>
                  <w:tcW w:w="914" w:type="dxa"/>
                  <w:tcBorders>
                    <w:top w:val="single" w:sz="4" w:space="0" w:color="auto"/>
                    <w:left w:val="single" w:sz="4" w:space="0" w:color="auto"/>
                    <w:bottom w:val="single" w:sz="4" w:space="0" w:color="auto"/>
                    <w:right w:val="single" w:sz="4" w:space="0" w:color="auto"/>
                  </w:tcBorders>
                  <w:vAlign w:val="center"/>
                </w:tcPr>
                <w:p>
                  <w:pPr>
                    <w:widowControl/>
                    <w:adjustRightInd w:val="0"/>
                    <w:snapToGrid w:val="0"/>
                    <w:spacing w:line="160" w:lineRule="atLeast"/>
                    <w:ind w:left="-84" w:right="-84" w:leftChars="-40" w:rightChars="-40"/>
                    <w:jc w:val="center"/>
                    <w:rPr>
                      <w:rFonts w:ascii="宋体" w:hAnsi="宋体" w:cs="宋体"/>
                      <w:szCs w:val="21"/>
                    </w:rPr>
                  </w:pPr>
                  <w:r>
                    <w:rPr>
                      <w:rFonts w:hint="eastAsia"/>
                      <w:kern w:val="0"/>
                      <w:szCs w:val="21"/>
                    </w:rPr>
                    <w:t>1200</w:t>
                  </w:r>
                </w:p>
              </w:tc>
            </w:tr>
            <w:tr>
              <w:tblPrEx>
                <w:tblW w:w="0" w:type="auto"/>
                <w:tblInd w:w="0" w:type="dxa"/>
                <w:tblLayout w:type="fixed"/>
                <w:tblCellMar>
                  <w:top w:w="0" w:type="dxa"/>
                  <w:left w:w="108" w:type="dxa"/>
                  <w:bottom w:w="0" w:type="dxa"/>
                  <w:right w:w="108" w:type="dxa"/>
                </w:tblCellMar>
                <w:tblLook w:val="0000"/>
              </w:tblPrEx>
              <w:trPr>
                <w:trHeight w:val="20"/>
              </w:trPr>
              <w:tc>
                <w:tcPr>
                  <w:tcW w:w="1362" w:type="dxa"/>
                  <w:tcBorders>
                    <w:left w:val="single" w:sz="4" w:space="0" w:color="auto"/>
                    <w:right w:val="single" w:sz="4" w:space="0" w:color="auto"/>
                  </w:tcBorders>
                  <w:vAlign w:val="center"/>
                </w:tcPr>
                <w:p>
                  <w:pPr>
                    <w:jc w:val="center"/>
                    <w:rPr>
                      <w:rFonts w:hint="eastAsia"/>
                      <w:kern w:val="0"/>
                      <w:szCs w:val="21"/>
                    </w:rPr>
                  </w:pPr>
                  <w:r>
                    <w:rPr>
                      <w:rFonts w:hint="eastAsia"/>
                      <w:kern w:val="0"/>
                      <w:szCs w:val="21"/>
                    </w:rPr>
                    <w:t>声环境</w:t>
                  </w:r>
                </w:p>
              </w:tc>
              <w:tc>
                <w:tcPr>
                  <w:tcW w:w="1000"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150</w:t>
                  </w:r>
                </w:p>
              </w:tc>
              <w:tc>
                <w:tcPr>
                  <w:tcW w:w="96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hint="eastAsia"/>
                      <w:szCs w:val="21"/>
                    </w:rPr>
                  </w:pPr>
                  <w:r>
                    <w:rPr>
                      <w:rFonts w:ascii="宋体" w:hAnsi="宋体" w:cs="宋体" w:hint="eastAsia"/>
                      <w:szCs w:val="21"/>
                    </w:rPr>
                    <w:t>240</w:t>
                  </w:r>
                </w:p>
              </w:tc>
              <w:tc>
                <w:tcPr>
                  <w:tcW w:w="1095" w:type="dxa"/>
                  <w:tcBorders>
                    <w:top w:val="single" w:sz="4" w:space="0" w:color="auto"/>
                    <w:left w:val="single" w:sz="4" w:space="0" w:color="auto"/>
                    <w:bottom w:val="single" w:sz="4" w:space="0" w:color="auto"/>
                    <w:right w:val="single" w:sz="4" w:space="0" w:color="auto"/>
                  </w:tcBorders>
                  <w:vAlign w:val="center"/>
                </w:tcPr>
                <w:p>
                  <w:pPr>
                    <w:widowControl/>
                    <w:adjustRightInd w:val="0"/>
                    <w:snapToGrid w:val="0"/>
                    <w:spacing w:line="160" w:lineRule="atLeast"/>
                    <w:ind w:left="-84" w:right="-84" w:leftChars="-40" w:rightChars="-40"/>
                    <w:jc w:val="center"/>
                    <w:rPr>
                      <w:rFonts w:eastAsia="宋体" w:hint="eastAsia"/>
                      <w:kern w:val="0"/>
                      <w:szCs w:val="21"/>
                    </w:rPr>
                  </w:pPr>
                  <w:r>
                    <w:rPr>
                      <w:rFonts w:ascii="宋体" w:hAnsi="宋体" w:cs="宋体" w:hint="eastAsia"/>
                      <w:szCs w:val="21"/>
                      <w:lang w:eastAsia="zh-CN"/>
                    </w:rPr>
                    <w:t>XXX</w:t>
                  </w:r>
                </w:p>
              </w:tc>
              <w:tc>
                <w:tcPr>
                  <w:tcW w:w="660"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p>
              </w:tc>
              <w:tc>
                <w:tcPr>
                  <w:tcW w:w="762" w:type="dxa"/>
                  <w:tcBorders>
                    <w:top w:val="single" w:sz="4" w:space="0" w:color="auto"/>
                    <w:left w:val="single" w:sz="4" w:space="0" w:color="auto"/>
                    <w:bottom w:val="single" w:sz="4" w:space="0" w:color="auto"/>
                    <w:right w:val="single" w:sz="4" w:space="0" w:color="auto"/>
                  </w:tcBorders>
                  <w:vAlign w:val="center"/>
                </w:tcPr>
                <w:p>
                  <w:pPr>
                    <w:jc w:val="center"/>
                    <w:rPr>
                      <w:rFonts w:hAnsi="宋体" w:hint="eastAsia"/>
                      <w:szCs w:val="21"/>
                    </w:rPr>
                  </w:pPr>
                </w:p>
              </w:tc>
              <w:tc>
                <w:tcPr>
                  <w:tcW w:w="881" w:type="dxa"/>
                  <w:tcBorders>
                    <w:left w:val="single" w:sz="4" w:space="0" w:color="auto"/>
                    <w:right w:val="single" w:sz="4" w:space="0" w:color="auto"/>
                  </w:tcBorders>
                  <w:vAlign w:val="center"/>
                </w:tcPr>
                <w:p>
                  <w:pPr>
                    <w:jc w:val="center"/>
                    <w:rPr>
                      <w:rFonts w:hint="eastAsia"/>
                      <w:kern w:val="0"/>
                      <w:szCs w:val="21"/>
                    </w:rPr>
                  </w:pPr>
                  <w:r>
                    <w:rPr>
                      <w:rFonts w:hint="eastAsia"/>
                      <w:kern w:val="0"/>
                      <w:szCs w:val="21"/>
                    </w:rPr>
                    <w:t>2类</w:t>
                  </w:r>
                </w:p>
              </w:tc>
              <w:tc>
                <w:tcPr>
                  <w:tcW w:w="896" w:type="dxa"/>
                  <w:tcBorders>
                    <w:top w:val="single" w:sz="4" w:space="0" w:color="auto"/>
                    <w:left w:val="single" w:sz="4" w:space="0" w:color="auto"/>
                    <w:bottom w:val="single" w:sz="4" w:space="0" w:color="auto"/>
                    <w:right w:val="single" w:sz="4" w:space="0" w:color="auto"/>
                  </w:tcBorders>
                  <w:vAlign w:val="center"/>
                </w:tcPr>
                <w:p>
                  <w:pPr>
                    <w:jc w:val="center"/>
                    <w:rPr>
                      <w:rFonts w:hint="eastAsia"/>
                      <w:kern w:val="0"/>
                      <w:szCs w:val="21"/>
                    </w:rPr>
                  </w:pPr>
                  <w:r>
                    <w:rPr>
                      <w:rFonts w:ascii="宋体" w:hAnsi="宋体" w:cs="宋体" w:hint="eastAsia"/>
                      <w:szCs w:val="21"/>
                    </w:rPr>
                    <w:t>NE</w:t>
                  </w:r>
                </w:p>
              </w:tc>
              <w:tc>
                <w:tcPr>
                  <w:tcW w:w="914" w:type="dxa"/>
                  <w:tcBorders>
                    <w:top w:val="single" w:sz="4" w:space="0" w:color="auto"/>
                    <w:left w:val="single" w:sz="4" w:space="0" w:color="auto"/>
                    <w:bottom w:val="single" w:sz="4" w:space="0" w:color="auto"/>
                    <w:right w:val="single" w:sz="4" w:space="0" w:color="auto"/>
                  </w:tcBorders>
                  <w:vAlign w:val="center"/>
                </w:tcPr>
                <w:p>
                  <w:pPr>
                    <w:jc w:val="center"/>
                    <w:rPr>
                      <w:rFonts w:hint="eastAsia"/>
                      <w:kern w:val="0"/>
                      <w:szCs w:val="21"/>
                    </w:rPr>
                  </w:pPr>
                  <w:r>
                    <w:rPr>
                      <w:rFonts w:ascii="宋体" w:hAnsi="宋体" w:cs="宋体" w:hint="eastAsia"/>
                      <w:szCs w:val="21"/>
                    </w:rPr>
                    <w:t>50</w:t>
                  </w:r>
                </w:p>
              </w:tc>
            </w:tr>
            <w:tr>
              <w:tblPrEx>
                <w:tblW w:w="0" w:type="auto"/>
                <w:tblInd w:w="0" w:type="dxa"/>
                <w:tblLayout w:type="fixed"/>
                <w:tblCellMar>
                  <w:top w:w="0" w:type="dxa"/>
                  <w:left w:w="108" w:type="dxa"/>
                  <w:bottom w:w="0" w:type="dxa"/>
                  <w:right w:w="108" w:type="dxa"/>
                </w:tblCellMar>
                <w:tblLook w:val="0000"/>
              </w:tblPrEx>
              <w:trPr>
                <w:trHeight w:val="20"/>
              </w:trPr>
              <w:tc>
                <w:tcPr>
                  <w:tcW w:w="1362" w:type="dxa"/>
                  <w:tcBorders>
                    <w:left w:val="single" w:sz="4" w:space="0" w:color="auto"/>
                    <w:right w:val="single" w:sz="4" w:space="0" w:color="auto"/>
                  </w:tcBorders>
                  <w:vAlign w:val="center"/>
                </w:tcPr>
                <w:p>
                  <w:pPr>
                    <w:jc w:val="center"/>
                    <w:rPr>
                      <w:rFonts w:ascii="宋体" w:hAnsi="宋体" w:cs="宋体" w:hint="eastAsia"/>
                      <w:szCs w:val="21"/>
                    </w:rPr>
                  </w:pPr>
                  <w:r>
                    <w:rPr>
                      <w:rFonts w:hint="eastAsia"/>
                      <w:kern w:val="0"/>
                      <w:szCs w:val="21"/>
                    </w:rPr>
                    <w:t>地下水环境</w:t>
                  </w:r>
                </w:p>
              </w:tc>
              <w:tc>
                <w:tcPr>
                  <w:tcW w:w="1000"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szCs w:val="21"/>
                    </w:rPr>
                  </w:pPr>
                  <w:r>
                    <w:rPr>
                      <w:rFonts w:ascii="宋体" w:hAnsi="宋体" w:cs="宋体" w:hint="eastAsia"/>
                      <w:szCs w:val="21"/>
                    </w:rPr>
                    <w:t>/</w:t>
                  </w:r>
                </w:p>
              </w:tc>
              <w:tc>
                <w:tcPr>
                  <w:tcW w:w="962" w:type="dxa"/>
                  <w:tcBorders>
                    <w:top w:val="single" w:sz="4" w:space="0" w:color="auto"/>
                    <w:left w:val="single" w:sz="4" w:space="0" w:color="auto"/>
                    <w:bottom w:val="single" w:sz="4" w:space="0" w:color="auto"/>
                    <w:right w:val="single" w:sz="4" w:space="0" w:color="auto"/>
                  </w:tcBorders>
                  <w:vAlign w:val="center"/>
                </w:tcPr>
                <w:p>
                  <w:pPr>
                    <w:jc w:val="center"/>
                    <w:rPr>
                      <w:rFonts w:ascii="宋体" w:hAnsi="宋体" w:cs="宋体"/>
                      <w:szCs w:val="21"/>
                    </w:rPr>
                  </w:pPr>
                  <w:r>
                    <w:rPr>
                      <w:rFonts w:ascii="宋体" w:hAnsi="宋体" w:cs="宋体" w:hint="eastAsia"/>
                      <w:szCs w:val="21"/>
                    </w:rPr>
                    <w:t>/</w:t>
                  </w:r>
                </w:p>
              </w:tc>
              <w:tc>
                <w:tcPr>
                  <w:tcW w:w="1095" w:type="dxa"/>
                  <w:tcBorders>
                    <w:top w:val="single" w:sz="4" w:space="0" w:color="auto"/>
                    <w:left w:val="single" w:sz="4" w:space="0" w:color="auto"/>
                    <w:bottom w:val="single" w:sz="4" w:space="0" w:color="auto"/>
                    <w:right w:val="single" w:sz="4" w:space="0" w:color="auto"/>
                  </w:tcBorders>
                  <w:vAlign w:val="center"/>
                </w:tcPr>
                <w:p>
                  <w:pPr>
                    <w:widowControl/>
                    <w:adjustRightInd w:val="0"/>
                    <w:snapToGrid w:val="0"/>
                    <w:spacing w:line="160" w:lineRule="atLeast"/>
                    <w:ind w:left="-84" w:right="-84" w:leftChars="-40" w:rightChars="-40"/>
                    <w:jc w:val="center"/>
                    <w:rPr>
                      <w:rFonts w:hint="eastAsia"/>
                      <w:kern w:val="0"/>
                      <w:szCs w:val="21"/>
                    </w:rPr>
                  </w:pPr>
                  <w:r>
                    <w:rPr>
                      <w:rFonts w:hint="eastAsia"/>
                      <w:kern w:val="0"/>
                      <w:szCs w:val="21"/>
                    </w:rPr>
                    <w:t>项目区域及周边区域地下水水质</w:t>
                  </w:r>
                </w:p>
              </w:tc>
              <w:tc>
                <w:tcPr>
                  <w:tcW w:w="660" w:type="dxa"/>
                  <w:tcBorders>
                    <w:top w:val="single" w:sz="4" w:space="0" w:color="auto"/>
                    <w:left w:val="single" w:sz="4" w:space="0" w:color="auto"/>
                    <w:bottom w:val="single" w:sz="4" w:space="0" w:color="auto"/>
                    <w:right w:val="single" w:sz="4" w:space="0" w:color="auto"/>
                  </w:tcBorders>
                  <w:vAlign w:val="center"/>
                </w:tcPr>
                <w:p>
                  <w:pPr>
                    <w:jc w:val="center"/>
                    <w:rPr>
                      <w:rFonts w:hAnsi="宋体"/>
                      <w:szCs w:val="21"/>
                    </w:rPr>
                  </w:pPr>
                  <w:r>
                    <w:rPr>
                      <w:rFonts w:hAnsi="宋体" w:hint="eastAsia"/>
                      <w:szCs w:val="21"/>
                    </w:rPr>
                    <w:t>/</w:t>
                  </w:r>
                </w:p>
              </w:tc>
              <w:tc>
                <w:tcPr>
                  <w:tcW w:w="762" w:type="dxa"/>
                  <w:tcBorders>
                    <w:top w:val="single" w:sz="4" w:space="0" w:color="auto"/>
                    <w:left w:val="single" w:sz="4" w:space="0" w:color="auto"/>
                    <w:bottom w:val="single" w:sz="4" w:space="0" w:color="auto"/>
                    <w:right w:val="single" w:sz="4" w:space="0" w:color="auto"/>
                  </w:tcBorders>
                  <w:vAlign w:val="center"/>
                </w:tcPr>
                <w:p>
                  <w:pPr>
                    <w:jc w:val="center"/>
                    <w:rPr>
                      <w:rFonts w:hAnsi="宋体"/>
                      <w:szCs w:val="21"/>
                    </w:rPr>
                  </w:pPr>
                  <w:r>
                    <w:rPr>
                      <w:rFonts w:hAnsi="宋体" w:hint="eastAsia"/>
                      <w:szCs w:val="21"/>
                    </w:rPr>
                    <w:t>/</w:t>
                  </w:r>
                </w:p>
              </w:tc>
              <w:tc>
                <w:tcPr>
                  <w:tcW w:w="881" w:type="dxa"/>
                  <w:tcBorders>
                    <w:left w:val="single" w:sz="4" w:space="0" w:color="auto"/>
                    <w:right w:val="single" w:sz="4" w:space="0" w:color="auto"/>
                  </w:tcBorders>
                  <w:vAlign w:val="center"/>
                </w:tcPr>
                <w:p>
                  <w:pPr>
                    <w:pStyle w:val="PlainText"/>
                    <w:spacing w:line="300" w:lineRule="exact"/>
                    <w:jc w:val="center"/>
                    <w:rPr>
                      <w:rFonts w:hAnsi="宋体" w:cs="宋体" w:hint="eastAsia"/>
                    </w:rPr>
                  </w:pPr>
                  <w:r>
                    <w:rPr>
                      <w:rFonts w:ascii="Times New Roman" w:hAnsi="Times New Roman" w:hint="eastAsia"/>
                    </w:rPr>
                    <w:t>Ⅲ</w:t>
                  </w:r>
                  <w:r>
                    <w:rPr>
                      <w:rFonts w:ascii="Times New Roman" w:hAnsi="Times New Roman" w:hint="eastAsia"/>
                    </w:rPr>
                    <w:t>类</w:t>
                  </w:r>
                </w:p>
              </w:tc>
              <w:tc>
                <w:tcPr>
                  <w:tcW w:w="896" w:type="dxa"/>
                  <w:tcBorders>
                    <w:top w:val="single" w:sz="4" w:space="0" w:color="auto"/>
                    <w:left w:val="single" w:sz="4" w:space="0" w:color="auto"/>
                    <w:bottom w:val="single" w:sz="4" w:space="0" w:color="auto"/>
                    <w:right w:val="single" w:sz="4" w:space="0" w:color="auto"/>
                  </w:tcBorders>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w:t>
                  </w:r>
                </w:p>
              </w:tc>
              <w:tc>
                <w:tcPr>
                  <w:tcW w:w="914" w:type="dxa"/>
                  <w:tcBorders>
                    <w:top w:val="single" w:sz="4" w:space="0" w:color="auto"/>
                    <w:left w:val="single" w:sz="4" w:space="0" w:color="auto"/>
                    <w:bottom w:val="single" w:sz="4" w:space="0" w:color="auto"/>
                    <w:right w:val="single" w:sz="4" w:space="0" w:color="auto"/>
                  </w:tcBorders>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w:t>
                  </w:r>
                </w:p>
              </w:tc>
            </w:tr>
            <w:tr>
              <w:tblPrEx>
                <w:tblW w:w="0" w:type="auto"/>
                <w:tblInd w:w="108" w:type="dxa"/>
                <w:tblLayout w:type="fixed"/>
                <w:tblCellMar>
                  <w:top w:w="0" w:type="dxa"/>
                  <w:left w:w="108" w:type="dxa"/>
                  <w:bottom w:w="0" w:type="dxa"/>
                  <w:right w:w="108" w:type="dxa"/>
                </w:tblCellMar>
                <w:tblLook w:val="0000"/>
              </w:tblPrEx>
              <w:trPr>
                <w:trHeight w:val="20"/>
              </w:trPr>
              <w:tc>
                <w:tcPr>
                  <w:tcW w:w="1362" w:type="dxa"/>
                  <w:tcBorders>
                    <w:left w:val="single" w:sz="4" w:space="0" w:color="auto"/>
                    <w:bottom w:val="single" w:sz="8" w:space="0" w:color="auto"/>
                    <w:right w:val="single" w:sz="4" w:space="0" w:color="auto"/>
                  </w:tcBorders>
                  <w:vAlign w:val="center"/>
                </w:tcPr>
                <w:p>
                  <w:pPr>
                    <w:jc w:val="center"/>
                    <w:rPr>
                      <w:rFonts w:hint="eastAsia"/>
                      <w:kern w:val="0"/>
                      <w:szCs w:val="21"/>
                    </w:rPr>
                  </w:pPr>
                  <w:r>
                    <w:rPr>
                      <w:rFonts w:hint="eastAsia"/>
                      <w:kern w:val="0"/>
                      <w:szCs w:val="21"/>
                    </w:rPr>
                    <w:t>土壤环境</w:t>
                  </w:r>
                </w:p>
              </w:tc>
              <w:tc>
                <w:tcPr>
                  <w:tcW w:w="1000" w:type="dxa"/>
                  <w:tcBorders>
                    <w:top w:val="single" w:sz="4" w:space="0" w:color="auto"/>
                    <w:left w:val="single" w:sz="4" w:space="0" w:color="auto"/>
                    <w:bottom w:val="single" w:sz="8" w:space="0" w:color="auto"/>
                    <w:right w:val="single" w:sz="4" w:space="0" w:color="auto"/>
                  </w:tcBorders>
                  <w:vAlign w:val="center"/>
                </w:tcPr>
                <w:p>
                  <w:pPr>
                    <w:jc w:val="center"/>
                    <w:rPr>
                      <w:rFonts w:ascii="宋体" w:hAnsi="宋体" w:cs="宋体"/>
                      <w:szCs w:val="21"/>
                    </w:rPr>
                  </w:pPr>
                  <w:r>
                    <w:rPr>
                      <w:rFonts w:ascii="宋体" w:hAnsi="宋体" w:cs="宋体" w:hint="eastAsia"/>
                      <w:szCs w:val="21"/>
                    </w:rPr>
                    <w:t>/</w:t>
                  </w:r>
                </w:p>
              </w:tc>
              <w:tc>
                <w:tcPr>
                  <w:tcW w:w="962" w:type="dxa"/>
                  <w:tcBorders>
                    <w:top w:val="single" w:sz="4" w:space="0" w:color="auto"/>
                    <w:left w:val="single" w:sz="4" w:space="0" w:color="auto"/>
                    <w:bottom w:val="single" w:sz="8" w:space="0" w:color="auto"/>
                    <w:right w:val="single" w:sz="4" w:space="0" w:color="auto"/>
                  </w:tcBorders>
                  <w:vAlign w:val="center"/>
                </w:tcPr>
                <w:p>
                  <w:pPr>
                    <w:jc w:val="center"/>
                    <w:rPr>
                      <w:rFonts w:ascii="宋体" w:hAnsi="宋体" w:cs="宋体"/>
                      <w:szCs w:val="21"/>
                    </w:rPr>
                  </w:pPr>
                  <w:r>
                    <w:rPr>
                      <w:rFonts w:ascii="宋体" w:hAnsi="宋体" w:cs="宋体" w:hint="eastAsia"/>
                      <w:szCs w:val="21"/>
                    </w:rPr>
                    <w:t>/</w:t>
                  </w:r>
                </w:p>
              </w:tc>
              <w:tc>
                <w:tcPr>
                  <w:tcW w:w="1095" w:type="dxa"/>
                  <w:tcBorders>
                    <w:top w:val="single" w:sz="4" w:space="0" w:color="auto"/>
                    <w:left w:val="single" w:sz="4" w:space="0" w:color="auto"/>
                    <w:bottom w:val="single" w:sz="8" w:space="0" w:color="auto"/>
                    <w:right w:val="single" w:sz="4" w:space="0" w:color="auto"/>
                  </w:tcBorders>
                  <w:vAlign w:val="center"/>
                </w:tcPr>
                <w:p>
                  <w:pPr>
                    <w:widowControl/>
                    <w:adjustRightInd w:val="0"/>
                    <w:snapToGrid w:val="0"/>
                    <w:spacing w:line="160" w:lineRule="atLeast"/>
                    <w:ind w:left="-84" w:right="-84" w:leftChars="-40" w:rightChars="-40"/>
                    <w:jc w:val="center"/>
                    <w:rPr>
                      <w:rFonts w:hint="eastAsia"/>
                      <w:kern w:val="0"/>
                      <w:szCs w:val="21"/>
                    </w:rPr>
                  </w:pPr>
                  <w:r>
                    <w:rPr>
                      <w:rFonts w:hint="eastAsia"/>
                      <w:kern w:val="0"/>
                      <w:szCs w:val="21"/>
                    </w:rPr>
                    <w:t>项目周边耕地</w:t>
                  </w:r>
                </w:p>
              </w:tc>
              <w:tc>
                <w:tcPr>
                  <w:tcW w:w="660" w:type="dxa"/>
                  <w:tcBorders>
                    <w:top w:val="single" w:sz="4" w:space="0" w:color="auto"/>
                    <w:left w:val="single" w:sz="4" w:space="0" w:color="auto"/>
                    <w:bottom w:val="single" w:sz="8" w:space="0" w:color="auto"/>
                    <w:right w:val="single" w:sz="4" w:space="0" w:color="auto"/>
                  </w:tcBorders>
                  <w:vAlign w:val="center"/>
                </w:tcPr>
                <w:p>
                  <w:pPr>
                    <w:jc w:val="center"/>
                    <w:rPr>
                      <w:rFonts w:hAnsi="宋体" w:hint="eastAsia"/>
                      <w:szCs w:val="21"/>
                    </w:rPr>
                  </w:pPr>
                  <w:r>
                    <w:rPr>
                      <w:rFonts w:hAnsi="宋体" w:hint="eastAsia"/>
                      <w:szCs w:val="21"/>
                    </w:rPr>
                    <w:t>/</w:t>
                  </w:r>
                </w:p>
              </w:tc>
              <w:tc>
                <w:tcPr>
                  <w:tcW w:w="762" w:type="dxa"/>
                  <w:tcBorders>
                    <w:top w:val="single" w:sz="4" w:space="0" w:color="auto"/>
                    <w:left w:val="single" w:sz="4" w:space="0" w:color="auto"/>
                    <w:bottom w:val="single" w:sz="8" w:space="0" w:color="auto"/>
                    <w:right w:val="single" w:sz="4" w:space="0" w:color="auto"/>
                  </w:tcBorders>
                  <w:vAlign w:val="center"/>
                </w:tcPr>
                <w:p>
                  <w:pPr>
                    <w:jc w:val="center"/>
                    <w:rPr>
                      <w:rFonts w:hAnsi="宋体" w:hint="eastAsia"/>
                      <w:szCs w:val="21"/>
                    </w:rPr>
                  </w:pPr>
                  <w:r>
                    <w:rPr>
                      <w:rFonts w:hAnsi="宋体" w:hint="eastAsia"/>
                      <w:szCs w:val="21"/>
                    </w:rPr>
                    <w:t>/</w:t>
                  </w:r>
                </w:p>
              </w:tc>
              <w:tc>
                <w:tcPr>
                  <w:tcW w:w="881" w:type="dxa"/>
                  <w:tcBorders>
                    <w:left w:val="single" w:sz="4" w:space="0" w:color="auto"/>
                    <w:bottom w:val="single" w:sz="8" w:space="0" w:color="auto"/>
                    <w:right w:val="single" w:sz="4" w:space="0" w:color="auto"/>
                  </w:tcBorders>
                  <w:vAlign w:val="center"/>
                </w:tcPr>
                <w:p>
                  <w:pPr>
                    <w:pStyle w:val="PlainText"/>
                    <w:spacing w:line="300" w:lineRule="exact"/>
                    <w:jc w:val="center"/>
                    <w:rPr>
                      <w:rFonts w:ascii="Times New Roman" w:hAnsi="Times New Roman" w:hint="eastAsia"/>
                    </w:rPr>
                  </w:pPr>
                  <w:r>
                    <w:rPr>
                      <w:rFonts w:ascii="Times New Roman" w:hAnsi="Times New Roman" w:hint="eastAsia"/>
                    </w:rPr>
                    <w:t>/</w:t>
                  </w:r>
                </w:p>
              </w:tc>
              <w:tc>
                <w:tcPr>
                  <w:tcW w:w="896" w:type="dxa"/>
                  <w:tcBorders>
                    <w:top w:val="single" w:sz="4" w:space="0" w:color="auto"/>
                    <w:left w:val="single" w:sz="4" w:space="0" w:color="auto"/>
                    <w:bottom w:val="single" w:sz="8" w:space="0" w:color="auto"/>
                    <w:right w:val="single" w:sz="4" w:space="0" w:color="auto"/>
                  </w:tcBorders>
                  <w:vAlign w:val="center"/>
                </w:tcPr>
                <w:p>
                  <w:pPr>
                    <w:widowControl/>
                    <w:adjustRightInd w:val="0"/>
                    <w:snapToGrid w:val="0"/>
                    <w:spacing w:line="160" w:lineRule="atLeast"/>
                    <w:ind w:left="-84" w:right="-84" w:leftChars="-40" w:rightChars="-40"/>
                    <w:jc w:val="center"/>
                    <w:rPr>
                      <w:rFonts w:hint="eastAsia"/>
                      <w:kern w:val="0"/>
                      <w:szCs w:val="21"/>
                    </w:rPr>
                  </w:pPr>
                  <w:r>
                    <w:rPr>
                      <w:rFonts w:hint="eastAsia"/>
                      <w:kern w:val="0"/>
                      <w:szCs w:val="21"/>
                    </w:rPr>
                    <w:t>/</w:t>
                  </w:r>
                </w:p>
              </w:tc>
              <w:tc>
                <w:tcPr>
                  <w:tcW w:w="914" w:type="dxa"/>
                  <w:tcBorders>
                    <w:top w:val="single" w:sz="4" w:space="0" w:color="auto"/>
                    <w:left w:val="single" w:sz="4" w:space="0" w:color="auto"/>
                    <w:bottom w:val="single" w:sz="8" w:space="0" w:color="auto"/>
                    <w:right w:val="single" w:sz="4" w:space="0" w:color="auto"/>
                  </w:tcBorders>
                  <w:vAlign w:val="center"/>
                </w:tcPr>
                <w:p>
                  <w:pPr>
                    <w:widowControl/>
                    <w:adjustRightInd w:val="0"/>
                    <w:snapToGrid w:val="0"/>
                    <w:spacing w:line="160" w:lineRule="atLeast"/>
                    <w:ind w:left="-84" w:right="-84" w:leftChars="-40" w:rightChars="-40"/>
                    <w:jc w:val="center"/>
                    <w:rPr>
                      <w:rFonts w:hint="eastAsia"/>
                      <w:kern w:val="0"/>
                      <w:szCs w:val="21"/>
                    </w:rPr>
                  </w:pPr>
                  <w:r>
                    <w:rPr>
                      <w:rFonts w:hint="eastAsia"/>
                      <w:kern w:val="0"/>
                      <w:szCs w:val="21"/>
                    </w:rPr>
                    <w:t>/</w:t>
                  </w:r>
                </w:p>
              </w:tc>
            </w:tr>
          </w:tbl>
          <w:p>
            <w:pPr>
              <w:adjustRightInd w:val="0"/>
              <w:jc w:val="center"/>
              <w:rPr>
                <w:rFonts w:hint="eastAsia"/>
                <w:b/>
                <w:bCs/>
                <w:sz w:val="24"/>
              </w:rPr>
            </w:pPr>
          </w:p>
          <w:p>
            <w:pPr>
              <w:spacing w:line="20" w:lineRule="exact"/>
              <w:rPr>
                <w:sz w:val="24"/>
              </w:rPr>
            </w:pPr>
          </w:p>
        </w:tc>
      </w:tr>
    </w:tbl>
    <w:p>
      <w:pPr>
        <w:spacing w:line="560" w:lineRule="exact"/>
        <w:outlineLvl w:val="0"/>
        <w:rPr>
          <w:b/>
          <w:sz w:val="32"/>
          <w:szCs w:val="32"/>
        </w:rPr>
        <w:sectPr>
          <w:headerReference w:type="default" r:id="rId54"/>
          <w:footerReference w:type="default" r:id="rId55"/>
          <w:type w:val="nextPage"/>
          <w:pgSz w:w="11906" w:h="16838"/>
          <w:pgMar w:top="1440" w:right="1800" w:bottom="1440" w:left="1800" w:header="851" w:footer="992" w:gutter="0"/>
          <w:pgNumType w:fmt="decimalFullWidth" w:start="19"/>
          <w:cols w:space="708"/>
          <w:titlePg w:val="0"/>
          <w:docGrid w:type="lines" w:linePitch="312"/>
        </w:sectPr>
      </w:pPr>
      <w:bookmarkStart w:id="7" w:name="_Toc427056361"/>
    </w:p>
    <w:p>
      <w:pPr>
        <w:spacing w:line="560" w:lineRule="exact"/>
        <w:outlineLvl w:val="0"/>
        <w:rPr>
          <w:b/>
          <w:sz w:val="30"/>
          <w:szCs w:val="30"/>
        </w:rPr>
      </w:pPr>
      <w:bookmarkStart w:id="8" w:name="_Toc482103890"/>
      <w:r>
        <w:rPr>
          <w:b/>
          <w:sz w:val="30"/>
          <w:szCs w:val="30"/>
        </w:rPr>
        <w:t>评价适用标准</w:t>
      </w: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
      <w:tblGrid>
        <w:gridCol w:w="530"/>
        <w:gridCol w:w="7992"/>
      </w:tblGrid>
      <w:tr>
        <w:tblPrEx>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Ex>
        <w:trPr>
          <w:trHeight w:val="1671"/>
          <w:jc w:val="center"/>
        </w:trPr>
        <w:tc>
          <w:tcPr>
            <w:tcW w:w="530" w:type="dxa"/>
            <w:vAlign w:val="center"/>
          </w:tcPr>
          <w:p>
            <w:pPr>
              <w:adjustRightInd w:val="0"/>
              <w:snapToGrid w:val="0"/>
              <w:jc w:val="center"/>
              <w:rPr>
                <w:b/>
                <w:sz w:val="28"/>
                <w:szCs w:val="28"/>
              </w:rPr>
            </w:pPr>
            <w:bookmarkEnd w:id="7"/>
            <w:bookmarkEnd w:id="8"/>
            <w:r>
              <w:rPr>
                <w:b/>
                <w:sz w:val="28"/>
                <w:szCs w:val="28"/>
              </w:rPr>
              <w:t>环</w:t>
            </w:r>
          </w:p>
          <w:p>
            <w:pPr>
              <w:adjustRightInd w:val="0"/>
              <w:snapToGrid w:val="0"/>
              <w:jc w:val="center"/>
              <w:rPr>
                <w:b/>
                <w:sz w:val="28"/>
                <w:szCs w:val="28"/>
              </w:rPr>
            </w:pPr>
            <w:r>
              <w:rPr>
                <w:b/>
                <w:sz w:val="28"/>
                <w:szCs w:val="28"/>
              </w:rPr>
              <w:t>境</w:t>
            </w:r>
          </w:p>
          <w:p>
            <w:pPr>
              <w:adjustRightInd w:val="0"/>
              <w:snapToGrid w:val="0"/>
              <w:jc w:val="center"/>
              <w:rPr>
                <w:b/>
                <w:sz w:val="28"/>
                <w:szCs w:val="28"/>
              </w:rPr>
            </w:pPr>
            <w:r>
              <w:rPr>
                <w:b/>
                <w:sz w:val="28"/>
                <w:szCs w:val="28"/>
              </w:rPr>
              <w:t>质</w:t>
            </w:r>
          </w:p>
          <w:p>
            <w:pPr>
              <w:adjustRightInd w:val="0"/>
              <w:snapToGrid w:val="0"/>
              <w:jc w:val="center"/>
              <w:rPr>
                <w:b/>
                <w:sz w:val="28"/>
                <w:szCs w:val="28"/>
              </w:rPr>
            </w:pPr>
            <w:r>
              <w:rPr>
                <w:b/>
                <w:sz w:val="28"/>
                <w:szCs w:val="28"/>
              </w:rPr>
              <w:t>量</w:t>
            </w:r>
          </w:p>
          <w:p>
            <w:pPr>
              <w:adjustRightInd w:val="0"/>
              <w:snapToGrid w:val="0"/>
              <w:jc w:val="center"/>
              <w:rPr>
                <w:b/>
                <w:sz w:val="28"/>
                <w:szCs w:val="28"/>
              </w:rPr>
            </w:pPr>
            <w:r>
              <w:rPr>
                <w:b/>
                <w:sz w:val="28"/>
                <w:szCs w:val="28"/>
              </w:rPr>
              <w:t>标</w:t>
            </w:r>
          </w:p>
          <w:p>
            <w:pPr>
              <w:adjustRightInd w:val="0"/>
              <w:snapToGrid w:val="0"/>
              <w:jc w:val="center"/>
              <w:rPr>
                <w:b/>
                <w:sz w:val="28"/>
                <w:szCs w:val="28"/>
              </w:rPr>
            </w:pPr>
            <w:r>
              <w:rPr>
                <w:b/>
                <w:sz w:val="28"/>
                <w:szCs w:val="28"/>
              </w:rPr>
              <w:t>准</w:t>
            </w:r>
          </w:p>
        </w:tc>
        <w:tc>
          <w:tcPr>
            <w:tcW w:w="7992" w:type="dxa"/>
          </w:tcPr>
          <w:p>
            <w:pPr>
              <w:spacing w:line="324" w:lineRule="auto"/>
              <w:ind w:firstLine="420" w:firstLineChars="175"/>
              <w:rPr>
                <w:sz w:val="24"/>
              </w:rPr>
            </w:pPr>
            <w:bookmarkStart w:id="9" w:name="_Toc425607970"/>
            <w:bookmarkStart w:id="10" w:name="_Toc427056362"/>
            <w:bookmarkStart w:id="11" w:name="_Toc482103891"/>
            <w:bookmarkStart w:id="12" w:name="_Toc29264940"/>
            <w:bookmarkStart w:id="13" w:name="_Toc426466523"/>
            <w:r>
              <w:rPr>
                <w:sz w:val="24"/>
              </w:rPr>
              <w:t>本次评价执行标准依据</w:t>
            </w:r>
            <w:r>
              <w:rPr>
                <w:rFonts w:hint="eastAsia"/>
                <w:sz w:val="24"/>
                <w:lang w:eastAsia="zh-CN"/>
              </w:rPr>
              <w:t>XXX</w:t>
            </w:r>
            <w:r>
              <w:rPr>
                <w:rFonts w:hint="eastAsia"/>
                <w:sz w:val="24"/>
              </w:rPr>
              <w:t>市生态环监局</w:t>
            </w:r>
            <w:r>
              <w:rPr>
                <w:rFonts w:hint="eastAsia"/>
                <w:sz w:val="24"/>
                <w:lang w:eastAsia="zh-CN"/>
              </w:rPr>
              <w:t>XXX</w:t>
            </w:r>
            <w:r>
              <w:rPr>
                <w:rFonts w:hint="eastAsia"/>
                <w:sz w:val="24"/>
              </w:rPr>
              <w:t>分局</w:t>
            </w:r>
            <w:r>
              <w:rPr>
                <w:sz w:val="24"/>
              </w:rPr>
              <w:t>下发的三环标[201</w:t>
            </w:r>
            <w:r>
              <w:rPr>
                <w:rFonts w:hint="eastAsia"/>
                <w:sz w:val="24"/>
              </w:rPr>
              <w:t>9</w:t>
            </w:r>
            <w:r>
              <w:rPr>
                <w:sz w:val="24"/>
              </w:rPr>
              <w:t>]</w:t>
            </w:r>
            <w:r>
              <w:rPr>
                <w:rFonts w:hint="eastAsia"/>
                <w:sz w:val="24"/>
              </w:rPr>
              <w:t>105</w:t>
            </w:r>
            <w:r>
              <w:rPr>
                <w:sz w:val="24"/>
              </w:rPr>
              <w:t>号《关于</w:t>
            </w:r>
            <w:r>
              <w:rPr>
                <w:rFonts w:hint="eastAsia"/>
                <w:sz w:val="24"/>
                <w:lang w:eastAsia="zh-CN"/>
              </w:rPr>
              <w:t>XXXX建材有限公司</w:t>
            </w:r>
            <w:r>
              <w:rPr>
                <w:rFonts w:hint="eastAsia"/>
                <w:sz w:val="24"/>
              </w:rPr>
              <w:t>年产3万吨外墙干拌砂浆全自动生产线建设项目</w:t>
            </w:r>
            <w:r>
              <w:rPr>
                <w:sz w:val="24"/>
              </w:rPr>
              <w:t>环境影响评价执行标准的</w:t>
            </w:r>
            <w:r>
              <w:rPr>
                <w:rFonts w:hint="eastAsia"/>
                <w:sz w:val="24"/>
              </w:rPr>
              <w:t>批复</w:t>
            </w:r>
            <w:r>
              <w:rPr>
                <w:sz w:val="24"/>
              </w:rPr>
              <w:t>》（见附件）确定如下：</w:t>
            </w:r>
          </w:p>
          <w:p>
            <w:pPr>
              <w:numPr>
                <w:ilvl w:val="0"/>
                <w:numId w:val="7"/>
              </w:numPr>
              <w:spacing w:line="324" w:lineRule="auto"/>
              <w:ind w:firstLine="480" w:firstLineChars="200"/>
              <w:rPr>
                <w:sz w:val="24"/>
              </w:rPr>
            </w:pPr>
            <w:r>
              <w:rPr>
                <w:sz w:val="24"/>
              </w:rPr>
              <w:t>环境空气质量执行《环境空气质量标准》（GB3095-2012）中二级标准</w:t>
            </w:r>
            <w:bookmarkEnd w:id="9"/>
            <w:bookmarkEnd w:id="10"/>
            <w:bookmarkEnd w:id="11"/>
            <w:bookmarkEnd w:id="12"/>
            <w:bookmarkEnd w:id="13"/>
            <w:r>
              <w:rPr>
                <w:spacing w:val="-6"/>
                <w:sz w:val="24"/>
              </w:rPr>
              <w:t>。</w:t>
            </w:r>
          </w:p>
          <w:p>
            <w:pPr>
              <w:pStyle w:val="NormalIndent"/>
              <w:spacing w:line="324" w:lineRule="auto"/>
              <w:ind w:firstLine="480"/>
              <w:rPr>
                <w:sz w:val="24"/>
              </w:rPr>
            </w:pPr>
            <w:r>
              <w:rPr>
                <w:sz w:val="24"/>
              </w:rPr>
              <w:t>2、地表水环境执行《地表水环境质量标准》（GB3838-2002）中</w:t>
            </w:r>
            <w:r>
              <w:t>Ⅳ</w:t>
            </w:r>
            <w:r>
              <w:rPr>
                <w:sz w:val="24"/>
              </w:rPr>
              <w:t>类标准。</w:t>
            </w:r>
          </w:p>
          <w:p>
            <w:pPr>
              <w:spacing w:line="324" w:lineRule="auto"/>
              <w:ind w:firstLine="480" w:firstLineChars="200"/>
              <w:rPr>
                <w:rFonts w:hint="eastAsia"/>
                <w:sz w:val="24"/>
              </w:rPr>
            </w:pPr>
            <w:bookmarkStart w:id="14" w:name="_Toc29264942"/>
            <w:bookmarkStart w:id="15" w:name="_Toc426466525"/>
            <w:bookmarkStart w:id="16" w:name="_Toc482103893"/>
            <w:bookmarkStart w:id="17" w:name="_Toc427056364"/>
            <w:bookmarkStart w:id="18" w:name="_Toc425607972"/>
            <w:r>
              <w:rPr>
                <w:sz w:val="24"/>
              </w:rPr>
              <w:t>3、声环境质量执行目《声环境质量标准》（GB3096－2008）中的2类</w:t>
            </w:r>
            <w:r>
              <w:rPr>
                <w:rFonts w:hint="eastAsia"/>
                <w:sz w:val="24"/>
              </w:rPr>
              <w:t>和4a类</w:t>
            </w:r>
            <w:r>
              <w:rPr>
                <w:sz w:val="24"/>
              </w:rPr>
              <w:t>标准</w:t>
            </w:r>
            <w:bookmarkEnd w:id="14"/>
            <w:bookmarkEnd w:id="15"/>
            <w:bookmarkEnd w:id="16"/>
            <w:bookmarkEnd w:id="17"/>
            <w:bookmarkEnd w:id="18"/>
            <w:r>
              <w:rPr>
                <w:rFonts w:hint="eastAsia"/>
                <w:sz w:val="24"/>
              </w:rPr>
              <w:t>。</w:t>
            </w:r>
          </w:p>
          <w:p>
            <w:pPr>
              <w:spacing w:line="324" w:lineRule="auto"/>
              <w:ind w:firstLine="480" w:firstLineChars="200"/>
              <w:rPr>
                <w:sz w:val="24"/>
              </w:rPr>
            </w:pPr>
            <w:r>
              <w:rPr>
                <w:rFonts w:hint="eastAsia"/>
                <w:sz w:val="24"/>
              </w:rPr>
              <w:t>4、土壤环境：</w:t>
            </w:r>
            <w:r>
              <w:rPr>
                <w:sz w:val="24"/>
              </w:rPr>
              <w:t>执行</w:t>
            </w:r>
            <w:r>
              <w:rPr>
                <w:rFonts w:hint="eastAsia"/>
                <w:sz w:val="24"/>
              </w:rPr>
              <w:t>《土壤环境质量 建设用地土壤污染风险管控标准（试行）》（GB36600-2018）中风险筛选值中第二类用地标准和《土壤环境质量 农用地土壤污染风险管控标准（试行）》（GB15618-2018）中风险筛选值。</w:t>
            </w:r>
          </w:p>
          <w:p>
            <w:pPr>
              <w:spacing w:line="324" w:lineRule="auto"/>
              <w:ind w:firstLine="480" w:firstLineChars="200"/>
              <w:rPr>
                <w:sz w:val="24"/>
              </w:rPr>
            </w:pPr>
            <w:r>
              <w:rPr>
                <w:sz w:val="24"/>
              </w:rPr>
              <w:t>详见表4.1。</w:t>
            </w:r>
          </w:p>
          <w:p>
            <w:pPr>
              <w:spacing w:line="324" w:lineRule="auto"/>
              <w:ind w:firstLine="482"/>
              <w:rPr>
                <w:b/>
                <w:sz w:val="24"/>
              </w:rPr>
            </w:pPr>
            <w:r>
              <w:rPr>
                <w:bCs/>
                <w:sz w:val="24"/>
              </w:rPr>
              <w:t xml:space="preserve">表4.1 </w:t>
            </w:r>
            <w:r>
              <w:rPr>
                <w:b/>
                <w:sz w:val="24"/>
              </w:rPr>
              <w:t xml:space="preserve"> </w:t>
            </w:r>
            <w:r>
              <w:rPr>
                <w:rFonts w:hint="eastAsia"/>
                <w:b/>
                <w:sz w:val="24"/>
              </w:rPr>
              <w:t xml:space="preserve">  </w:t>
            </w:r>
            <w:r>
              <w:rPr>
                <w:b/>
                <w:sz w:val="24"/>
              </w:rPr>
              <w:t>项目所在区域执行的环境质量标准明细表</w:t>
            </w:r>
          </w:p>
          <w:tbl>
            <w:tblPr>
              <w:tblStyle w:val="TableNormal"/>
              <w:tblW w:w="0" w:type="auto"/>
              <w:tblInd w:w="10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53"/>
              <w:gridCol w:w="2362"/>
              <w:gridCol w:w="1420"/>
              <w:gridCol w:w="1955"/>
              <w:gridCol w:w="780"/>
              <w:gridCol w:w="608"/>
            </w:tblGrid>
            <w:tr>
              <w:tblPrEx>
                <w:tblW w:w="0" w:type="auto"/>
                <w:tblInd w:w="10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340"/>
              </w:trPr>
              <w:tc>
                <w:tcPr>
                  <w:tcW w:w="652" w:type="dxa"/>
                  <w:vMerge w:val="restart"/>
                  <w:vAlign w:val="center"/>
                </w:tcPr>
                <w:p>
                  <w:pPr>
                    <w:spacing w:line="300" w:lineRule="exact"/>
                    <w:jc w:val="center"/>
                    <w:rPr>
                      <w:b/>
                      <w:szCs w:val="21"/>
                    </w:rPr>
                  </w:pPr>
                  <w:r>
                    <w:rPr>
                      <w:b/>
                      <w:szCs w:val="21"/>
                    </w:rPr>
                    <w:t>类别</w:t>
                  </w:r>
                </w:p>
              </w:tc>
              <w:tc>
                <w:tcPr>
                  <w:tcW w:w="2362" w:type="dxa"/>
                  <w:vMerge w:val="restart"/>
                  <w:vAlign w:val="center"/>
                </w:tcPr>
                <w:p>
                  <w:pPr>
                    <w:spacing w:line="300" w:lineRule="exact"/>
                    <w:jc w:val="center"/>
                    <w:rPr>
                      <w:b/>
                      <w:szCs w:val="21"/>
                    </w:rPr>
                  </w:pPr>
                  <w:r>
                    <w:rPr>
                      <w:b/>
                      <w:szCs w:val="21"/>
                    </w:rPr>
                    <w:t>标准名称及级（类）别</w:t>
                  </w:r>
                </w:p>
              </w:tc>
              <w:tc>
                <w:tcPr>
                  <w:tcW w:w="1420" w:type="dxa"/>
                  <w:vMerge w:val="restart"/>
                  <w:vAlign w:val="center"/>
                </w:tcPr>
                <w:p>
                  <w:pPr>
                    <w:spacing w:line="300" w:lineRule="exact"/>
                    <w:jc w:val="center"/>
                    <w:rPr>
                      <w:b/>
                      <w:szCs w:val="21"/>
                    </w:rPr>
                  </w:pPr>
                  <w:r>
                    <w:rPr>
                      <w:b/>
                      <w:szCs w:val="21"/>
                    </w:rPr>
                    <w:t>环境因子</w:t>
                  </w:r>
                </w:p>
              </w:tc>
              <w:tc>
                <w:tcPr>
                  <w:tcW w:w="3342" w:type="dxa"/>
                  <w:gridSpan w:val="3"/>
                  <w:vAlign w:val="center"/>
                </w:tcPr>
                <w:p>
                  <w:pPr>
                    <w:spacing w:line="300" w:lineRule="exact"/>
                    <w:jc w:val="center"/>
                    <w:rPr>
                      <w:b/>
                      <w:szCs w:val="21"/>
                    </w:rPr>
                  </w:pPr>
                  <w:r>
                    <w:rPr>
                      <w:b/>
                      <w:szCs w:val="21"/>
                    </w:rPr>
                    <w:t>标准值</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2" w:type="dxa"/>
                  <w:vMerge/>
                  <w:vAlign w:val="center"/>
                </w:tcPr>
                <w:p>
                  <w:pPr>
                    <w:spacing w:line="300" w:lineRule="exact"/>
                    <w:jc w:val="center"/>
                    <w:rPr>
                      <w:b/>
                      <w:szCs w:val="21"/>
                    </w:rPr>
                  </w:pPr>
                </w:p>
              </w:tc>
              <w:tc>
                <w:tcPr>
                  <w:tcW w:w="2362" w:type="dxa"/>
                  <w:vMerge/>
                  <w:vAlign w:val="center"/>
                </w:tcPr>
                <w:p>
                  <w:pPr>
                    <w:spacing w:line="300" w:lineRule="exact"/>
                    <w:jc w:val="center"/>
                    <w:rPr>
                      <w:b/>
                      <w:szCs w:val="21"/>
                    </w:rPr>
                  </w:pPr>
                </w:p>
              </w:tc>
              <w:tc>
                <w:tcPr>
                  <w:tcW w:w="1420" w:type="dxa"/>
                  <w:vMerge/>
                  <w:vAlign w:val="center"/>
                </w:tcPr>
                <w:p>
                  <w:pPr>
                    <w:spacing w:line="300" w:lineRule="exact"/>
                    <w:jc w:val="center"/>
                    <w:rPr>
                      <w:b/>
                      <w:szCs w:val="21"/>
                    </w:rPr>
                  </w:pPr>
                </w:p>
              </w:tc>
              <w:tc>
                <w:tcPr>
                  <w:tcW w:w="2734" w:type="dxa"/>
                  <w:gridSpan w:val="2"/>
                  <w:vAlign w:val="center"/>
                </w:tcPr>
                <w:p>
                  <w:pPr>
                    <w:spacing w:line="300" w:lineRule="exact"/>
                    <w:jc w:val="center"/>
                    <w:rPr>
                      <w:b/>
                      <w:szCs w:val="21"/>
                    </w:rPr>
                  </w:pPr>
                  <w:r>
                    <w:rPr>
                      <w:b/>
                      <w:szCs w:val="21"/>
                    </w:rPr>
                    <w:t>单位</w:t>
                  </w:r>
                </w:p>
              </w:tc>
              <w:tc>
                <w:tcPr>
                  <w:tcW w:w="608" w:type="dxa"/>
                  <w:vAlign w:val="center"/>
                </w:tcPr>
                <w:p>
                  <w:pPr>
                    <w:spacing w:line="300" w:lineRule="exact"/>
                    <w:jc w:val="center"/>
                    <w:rPr>
                      <w:b/>
                      <w:szCs w:val="21"/>
                    </w:rPr>
                  </w:pPr>
                  <w:r>
                    <w:rPr>
                      <w:b/>
                      <w:szCs w:val="21"/>
                    </w:rPr>
                    <w:t>数值</w:t>
                  </w:r>
                </w:p>
              </w:tc>
            </w:tr>
            <w:tr>
              <w:tblPrEx>
                <w:tblW w:w="0" w:type="auto"/>
                <w:tblInd w:w="108" w:type="dxa"/>
                <w:tblLayout w:type="fixed"/>
                <w:tblCellMar>
                  <w:top w:w="0" w:type="dxa"/>
                  <w:left w:w="108" w:type="dxa"/>
                  <w:bottom w:w="0" w:type="dxa"/>
                  <w:right w:w="108" w:type="dxa"/>
                </w:tblCellMar>
                <w:tblLook w:val="0000"/>
              </w:tblPrEx>
              <w:trPr>
                <w:cantSplit/>
                <w:trHeight w:val="165"/>
              </w:trPr>
              <w:tc>
                <w:tcPr>
                  <w:tcW w:w="652" w:type="dxa"/>
                  <w:vMerge w:val="restart"/>
                  <w:vAlign w:val="center"/>
                </w:tcPr>
                <w:p>
                  <w:pPr>
                    <w:spacing w:line="300" w:lineRule="exact"/>
                    <w:jc w:val="center"/>
                    <w:rPr>
                      <w:szCs w:val="21"/>
                    </w:rPr>
                  </w:pPr>
                  <w:r>
                    <w:rPr>
                      <w:szCs w:val="21"/>
                    </w:rPr>
                    <w:t>环</w:t>
                  </w:r>
                </w:p>
                <w:p>
                  <w:pPr>
                    <w:spacing w:line="300" w:lineRule="exact"/>
                    <w:jc w:val="center"/>
                    <w:rPr>
                      <w:szCs w:val="21"/>
                    </w:rPr>
                  </w:pPr>
                  <w:r>
                    <w:rPr>
                      <w:szCs w:val="21"/>
                    </w:rPr>
                    <w:t>境</w:t>
                  </w:r>
                </w:p>
                <w:p>
                  <w:pPr>
                    <w:spacing w:line="300" w:lineRule="exact"/>
                    <w:jc w:val="center"/>
                    <w:rPr>
                      <w:szCs w:val="21"/>
                    </w:rPr>
                  </w:pPr>
                  <w:r>
                    <w:rPr>
                      <w:szCs w:val="21"/>
                    </w:rPr>
                    <w:t>空</w:t>
                  </w:r>
                </w:p>
                <w:p>
                  <w:pPr>
                    <w:spacing w:line="300" w:lineRule="exact"/>
                    <w:jc w:val="center"/>
                    <w:rPr>
                      <w:szCs w:val="21"/>
                    </w:rPr>
                  </w:pPr>
                  <w:r>
                    <w:rPr>
                      <w:szCs w:val="21"/>
                    </w:rPr>
                    <w:t>气</w:t>
                  </w:r>
                </w:p>
              </w:tc>
              <w:tc>
                <w:tcPr>
                  <w:tcW w:w="2362" w:type="dxa"/>
                  <w:vMerge w:val="restart"/>
                  <w:vAlign w:val="center"/>
                </w:tcPr>
                <w:p>
                  <w:pPr>
                    <w:spacing w:line="300" w:lineRule="exact"/>
                    <w:jc w:val="center"/>
                    <w:rPr>
                      <w:szCs w:val="21"/>
                    </w:rPr>
                  </w:pPr>
                  <w:r>
                    <w:rPr>
                      <w:szCs w:val="21"/>
                    </w:rPr>
                    <w:t>《环境空气质量标准》（GB3095-2012）中二级标准</w:t>
                  </w:r>
                </w:p>
              </w:tc>
              <w:tc>
                <w:tcPr>
                  <w:tcW w:w="1420" w:type="dxa"/>
                  <w:vMerge w:val="restart"/>
                  <w:vAlign w:val="center"/>
                </w:tcPr>
                <w:p>
                  <w:pPr>
                    <w:spacing w:line="300" w:lineRule="exact"/>
                    <w:jc w:val="center"/>
                    <w:rPr>
                      <w:szCs w:val="21"/>
                    </w:rPr>
                  </w:pPr>
                  <w:r>
                    <w:rPr>
                      <w:szCs w:val="21"/>
                    </w:rPr>
                    <w:t>SO</w:t>
                  </w:r>
                  <w:r>
                    <w:rPr>
                      <w:szCs w:val="21"/>
                      <w:vertAlign w:val="subscript"/>
                    </w:rPr>
                    <w:t>2</w:t>
                  </w:r>
                </w:p>
              </w:tc>
              <w:tc>
                <w:tcPr>
                  <w:tcW w:w="1955" w:type="dxa"/>
                  <w:vAlign w:val="center"/>
                </w:tcPr>
                <w:p>
                  <w:pPr>
                    <w:spacing w:line="300" w:lineRule="exact"/>
                    <w:jc w:val="center"/>
                    <w:rPr>
                      <w:szCs w:val="21"/>
                    </w:rPr>
                  </w:pPr>
                  <w:r>
                    <w:rPr>
                      <w:szCs w:val="21"/>
                    </w:rPr>
                    <w:t>年平均</w:t>
                  </w:r>
                </w:p>
              </w:tc>
              <w:tc>
                <w:tcPr>
                  <w:tcW w:w="779" w:type="dxa"/>
                  <w:vAlign w:val="center"/>
                </w:tcPr>
                <w:p>
                  <w:pPr>
                    <w:spacing w:line="300" w:lineRule="exact"/>
                    <w:jc w:val="center"/>
                    <w:rPr>
                      <w:szCs w:val="21"/>
                    </w:rPr>
                  </w:pPr>
                  <w:r>
                    <w:rPr>
                      <w:szCs w:val="21"/>
                    </w:rPr>
                    <w:t>µg/m</w:t>
                  </w:r>
                  <w:r>
                    <w:rPr>
                      <w:szCs w:val="21"/>
                      <w:vertAlign w:val="superscript"/>
                    </w:rPr>
                    <w:t>3</w:t>
                  </w:r>
                </w:p>
              </w:tc>
              <w:tc>
                <w:tcPr>
                  <w:tcW w:w="608" w:type="dxa"/>
                  <w:vAlign w:val="center"/>
                </w:tcPr>
                <w:p>
                  <w:pPr>
                    <w:spacing w:line="300" w:lineRule="exact"/>
                    <w:jc w:val="center"/>
                    <w:rPr>
                      <w:szCs w:val="21"/>
                    </w:rPr>
                  </w:pPr>
                  <w:r>
                    <w:rPr>
                      <w:szCs w:val="21"/>
                    </w:rPr>
                    <w:t>60</w:t>
                  </w:r>
                </w:p>
              </w:tc>
            </w:tr>
            <w:tr>
              <w:tblPrEx>
                <w:tblW w:w="0" w:type="auto"/>
                <w:tblInd w:w="108" w:type="dxa"/>
                <w:tblLayout w:type="fixed"/>
                <w:tblCellMar>
                  <w:top w:w="0" w:type="dxa"/>
                  <w:left w:w="108" w:type="dxa"/>
                  <w:bottom w:w="0" w:type="dxa"/>
                  <w:right w:w="108" w:type="dxa"/>
                </w:tblCellMar>
                <w:tblLook w:val="0000"/>
              </w:tblPrEx>
              <w:trPr>
                <w:cantSplit/>
                <w:trHeight w:val="165"/>
              </w:trPr>
              <w:tc>
                <w:tcPr>
                  <w:tcW w:w="652" w:type="dxa"/>
                  <w:vMerge/>
                  <w:vAlign w:val="center"/>
                </w:tcPr>
                <w:p>
                  <w:pPr>
                    <w:spacing w:line="300" w:lineRule="exact"/>
                    <w:jc w:val="center"/>
                  </w:pPr>
                </w:p>
              </w:tc>
              <w:tc>
                <w:tcPr>
                  <w:tcW w:w="2362" w:type="dxa"/>
                  <w:vMerge/>
                  <w:vAlign w:val="center"/>
                </w:tcPr>
                <w:p>
                  <w:pPr>
                    <w:spacing w:line="300" w:lineRule="exact"/>
                    <w:jc w:val="center"/>
                  </w:pPr>
                </w:p>
              </w:tc>
              <w:tc>
                <w:tcPr>
                  <w:tcW w:w="1420" w:type="dxa"/>
                  <w:vMerge/>
                  <w:vAlign w:val="center"/>
                </w:tcPr>
                <w:p>
                  <w:pPr>
                    <w:spacing w:line="300" w:lineRule="exact"/>
                    <w:jc w:val="center"/>
                  </w:pPr>
                </w:p>
              </w:tc>
              <w:tc>
                <w:tcPr>
                  <w:tcW w:w="1955" w:type="dxa"/>
                  <w:vAlign w:val="center"/>
                </w:tcPr>
                <w:p>
                  <w:pPr>
                    <w:spacing w:line="300" w:lineRule="exact"/>
                    <w:jc w:val="center"/>
                    <w:rPr>
                      <w:szCs w:val="21"/>
                    </w:rPr>
                  </w:pPr>
                  <w:r>
                    <w:rPr>
                      <w:szCs w:val="21"/>
                    </w:rPr>
                    <w:t>24小时平均</w:t>
                  </w:r>
                </w:p>
              </w:tc>
              <w:tc>
                <w:tcPr>
                  <w:tcW w:w="779" w:type="dxa"/>
                  <w:vAlign w:val="center"/>
                </w:tcPr>
                <w:p>
                  <w:pPr>
                    <w:spacing w:line="300" w:lineRule="exact"/>
                    <w:jc w:val="center"/>
                    <w:rPr>
                      <w:szCs w:val="21"/>
                    </w:rPr>
                  </w:pPr>
                  <w:r>
                    <w:rPr>
                      <w:szCs w:val="21"/>
                    </w:rPr>
                    <w:t>µg/m</w:t>
                  </w:r>
                  <w:r>
                    <w:rPr>
                      <w:szCs w:val="21"/>
                      <w:vertAlign w:val="superscript"/>
                    </w:rPr>
                    <w:t>3</w:t>
                  </w:r>
                </w:p>
              </w:tc>
              <w:tc>
                <w:tcPr>
                  <w:tcW w:w="608" w:type="dxa"/>
                  <w:vAlign w:val="center"/>
                </w:tcPr>
                <w:p>
                  <w:pPr>
                    <w:spacing w:line="300" w:lineRule="exact"/>
                    <w:jc w:val="center"/>
                    <w:rPr>
                      <w:szCs w:val="21"/>
                    </w:rPr>
                  </w:pPr>
                  <w:r>
                    <w:rPr>
                      <w:szCs w:val="21"/>
                    </w:rPr>
                    <w:t>150</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2"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420" w:type="dxa"/>
                  <w:vMerge/>
                  <w:vAlign w:val="center"/>
                </w:tcPr>
                <w:p>
                  <w:pPr>
                    <w:spacing w:line="300" w:lineRule="exact"/>
                    <w:jc w:val="center"/>
                    <w:rPr>
                      <w:szCs w:val="21"/>
                    </w:rPr>
                  </w:pPr>
                </w:p>
              </w:tc>
              <w:tc>
                <w:tcPr>
                  <w:tcW w:w="1955" w:type="dxa"/>
                  <w:vAlign w:val="center"/>
                </w:tcPr>
                <w:p>
                  <w:pPr>
                    <w:spacing w:line="300" w:lineRule="exact"/>
                    <w:jc w:val="center"/>
                    <w:rPr>
                      <w:szCs w:val="21"/>
                    </w:rPr>
                  </w:pPr>
                  <w:r>
                    <w:rPr>
                      <w:szCs w:val="21"/>
                    </w:rPr>
                    <w:t>1小时平均</w:t>
                  </w:r>
                </w:p>
              </w:tc>
              <w:tc>
                <w:tcPr>
                  <w:tcW w:w="779" w:type="dxa"/>
                  <w:vAlign w:val="center"/>
                </w:tcPr>
                <w:p>
                  <w:pPr>
                    <w:spacing w:line="300" w:lineRule="exact"/>
                    <w:jc w:val="center"/>
                    <w:rPr>
                      <w:szCs w:val="21"/>
                    </w:rPr>
                  </w:pPr>
                  <w:r>
                    <w:rPr>
                      <w:szCs w:val="21"/>
                    </w:rPr>
                    <w:t>µg/m</w:t>
                  </w:r>
                  <w:r>
                    <w:rPr>
                      <w:szCs w:val="21"/>
                      <w:vertAlign w:val="superscript"/>
                    </w:rPr>
                    <w:t>3</w:t>
                  </w:r>
                </w:p>
              </w:tc>
              <w:tc>
                <w:tcPr>
                  <w:tcW w:w="608" w:type="dxa"/>
                  <w:vAlign w:val="center"/>
                </w:tcPr>
                <w:p>
                  <w:pPr>
                    <w:spacing w:line="300" w:lineRule="exact"/>
                    <w:jc w:val="center"/>
                    <w:rPr>
                      <w:szCs w:val="21"/>
                    </w:rPr>
                  </w:pPr>
                  <w:r>
                    <w:rPr>
                      <w:szCs w:val="21"/>
                    </w:rPr>
                    <w:t>500</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2"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420" w:type="dxa"/>
                  <w:vMerge w:val="restart"/>
                  <w:vAlign w:val="center"/>
                </w:tcPr>
                <w:p>
                  <w:pPr>
                    <w:spacing w:line="300" w:lineRule="exact"/>
                    <w:jc w:val="center"/>
                    <w:rPr>
                      <w:szCs w:val="21"/>
                    </w:rPr>
                  </w:pPr>
                  <w:r>
                    <w:rPr>
                      <w:szCs w:val="21"/>
                    </w:rPr>
                    <w:t>NO</w:t>
                  </w:r>
                  <w:r>
                    <w:rPr>
                      <w:szCs w:val="21"/>
                      <w:vertAlign w:val="subscript"/>
                    </w:rPr>
                    <w:t>2</w:t>
                  </w:r>
                </w:p>
              </w:tc>
              <w:tc>
                <w:tcPr>
                  <w:tcW w:w="1955" w:type="dxa"/>
                  <w:vAlign w:val="center"/>
                </w:tcPr>
                <w:p>
                  <w:pPr>
                    <w:spacing w:line="300" w:lineRule="exact"/>
                    <w:jc w:val="center"/>
                    <w:rPr>
                      <w:szCs w:val="21"/>
                    </w:rPr>
                  </w:pPr>
                  <w:r>
                    <w:rPr>
                      <w:szCs w:val="21"/>
                    </w:rPr>
                    <w:t>年平均</w:t>
                  </w:r>
                </w:p>
              </w:tc>
              <w:tc>
                <w:tcPr>
                  <w:tcW w:w="779" w:type="dxa"/>
                  <w:vAlign w:val="center"/>
                </w:tcPr>
                <w:p>
                  <w:pPr>
                    <w:spacing w:line="300" w:lineRule="exact"/>
                    <w:jc w:val="center"/>
                    <w:rPr>
                      <w:szCs w:val="21"/>
                    </w:rPr>
                  </w:pPr>
                  <w:r>
                    <w:rPr>
                      <w:szCs w:val="21"/>
                    </w:rPr>
                    <w:t>µg/m</w:t>
                  </w:r>
                  <w:r>
                    <w:rPr>
                      <w:szCs w:val="21"/>
                      <w:vertAlign w:val="superscript"/>
                    </w:rPr>
                    <w:t>3</w:t>
                  </w:r>
                </w:p>
              </w:tc>
              <w:tc>
                <w:tcPr>
                  <w:tcW w:w="608" w:type="dxa"/>
                  <w:vAlign w:val="center"/>
                </w:tcPr>
                <w:p>
                  <w:pPr>
                    <w:spacing w:line="300" w:lineRule="exact"/>
                    <w:jc w:val="center"/>
                    <w:rPr>
                      <w:szCs w:val="21"/>
                    </w:rPr>
                  </w:pPr>
                  <w:r>
                    <w:rPr>
                      <w:szCs w:val="21"/>
                    </w:rPr>
                    <w:t>40</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2"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420" w:type="dxa"/>
                  <w:vMerge/>
                  <w:vAlign w:val="center"/>
                </w:tcPr>
                <w:p>
                  <w:pPr>
                    <w:spacing w:line="300" w:lineRule="exact"/>
                    <w:jc w:val="center"/>
                    <w:rPr>
                      <w:szCs w:val="21"/>
                    </w:rPr>
                  </w:pPr>
                </w:p>
              </w:tc>
              <w:tc>
                <w:tcPr>
                  <w:tcW w:w="1955" w:type="dxa"/>
                  <w:vAlign w:val="center"/>
                </w:tcPr>
                <w:p>
                  <w:pPr>
                    <w:spacing w:line="300" w:lineRule="exact"/>
                    <w:jc w:val="center"/>
                    <w:rPr>
                      <w:szCs w:val="21"/>
                    </w:rPr>
                  </w:pPr>
                  <w:r>
                    <w:rPr>
                      <w:szCs w:val="21"/>
                    </w:rPr>
                    <w:t>24小时平均</w:t>
                  </w:r>
                </w:p>
              </w:tc>
              <w:tc>
                <w:tcPr>
                  <w:tcW w:w="779" w:type="dxa"/>
                  <w:vAlign w:val="center"/>
                </w:tcPr>
                <w:p>
                  <w:pPr>
                    <w:spacing w:line="300" w:lineRule="exact"/>
                    <w:jc w:val="center"/>
                    <w:rPr>
                      <w:szCs w:val="21"/>
                    </w:rPr>
                  </w:pPr>
                  <w:r>
                    <w:rPr>
                      <w:szCs w:val="21"/>
                    </w:rPr>
                    <w:t>µg/m</w:t>
                  </w:r>
                  <w:r>
                    <w:rPr>
                      <w:szCs w:val="21"/>
                      <w:vertAlign w:val="superscript"/>
                    </w:rPr>
                    <w:t>3</w:t>
                  </w:r>
                </w:p>
              </w:tc>
              <w:tc>
                <w:tcPr>
                  <w:tcW w:w="608" w:type="dxa"/>
                  <w:vAlign w:val="center"/>
                </w:tcPr>
                <w:p>
                  <w:pPr>
                    <w:spacing w:line="300" w:lineRule="exact"/>
                    <w:jc w:val="center"/>
                    <w:rPr>
                      <w:szCs w:val="21"/>
                    </w:rPr>
                  </w:pPr>
                  <w:r>
                    <w:rPr>
                      <w:szCs w:val="21"/>
                    </w:rPr>
                    <w:t>80</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2"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420" w:type="dxa"/>
                  <w:vMerge/>
                  <w:vAlign w:val="center"/>
                </w:tcPr>
                <w:p>
                  <w:pPr>
                    <w:spacing w:line="300" w:lineRule="exact"/>
                    <w:jc w:val="center"/>
                    <w:rPr>
                      <w:szCs w:val="21"/>
                    </w:rPr>
                  </w:pPr>
                </w:p>
              </w:tc>
              <w:tc>
                <w:tcPr>
                  <w:tcW w:w="1955" w:type="dxa"/>
                  <w:vAlign w:val="center"/>
                </w:tcPr>
                <w:p>
                  <w:pPr>
                    <w:spacing w:line="300" w:lineRule="exact"/>
                    <w:jc w:val="center"/>
                    <w:rPr>
                      <w:szCs w:val="21"/>
                    </w:rPr>
                  </w:pPr>
                  <w:r>
                    <w:rPr>
                      <w:szCs w:val="21"/>
                    </w:rPr>
                    <w:t>1小时平均</w:t>
                  </w:r>
                </w:p>
              </w:tc>
              <w:tc>
                <w:tcPr>
                  <w:tcW w:w="779" w:type="dxa"/>
                  <w:vAlign w:val="center"/>
                </w:tcPr>
                <w:p>
                  <w:pPr>
                    <w:spacing w:line="300" w:lineRule="exact"/>
                    <w:jc w:val="center"/>
                    <w:rPr>
                      <w:szCs w:val="21"/>
                    </w:rPr>
                  </w:pPr>
                  <w:r>
                    <w:rPr>
                      <w:szCs w:val="21"/>
                    </w:rPr>
                    <w:t>µg/m</w:t>
                  </w:r>
                  <w:r>
                    <w:rPr>
                      <w:szCs w:val="21"/>
                      <w:vertAlign w:val="superscript"/>
                    </w:rPr>
                    <w:t>3</w:t>
                  </w:r>
                </w:p>
              </w:tc>
              <w:tc>
                <w:tcPr>
                  <w:tcW w:w="608" w:type="dxa"/>
                  <w:vAlign w:val="center"/>
                </w:tcPr>
                <w:p>
                  <w:pPr>
                    <w:spacing w:line="300" w:lineRule="exact"/>
                    <w:jc w:val="center"/>
                    <w:rPr>
                      <w:szCs w:val="21"/>
                    </w:rPr>
                  </w:pPr>
                  <w:r>
                    <w:rPr>
                      <w:szCs w:val="21"/>
                    </w:rPr>
                    <w:t>200</w:t>
                  </w:r>
                </w:p>
              </w:tc>
            </w:tr>
            <w:tr>
              <w:tblPrEx>
                <w:tblW w:w="0" w:type="auto"/>
                <w:tblInd w:w="108" w:type="dxa"/>
                <w:tblLayout w:type="fixed"/>
                <w:tblCellMar>
                  <w:top w:w="0" w:type="dxa"/>
                  <w:left w:w="108" w:type="dxa"/>
                  <w:bottom w:w="0" w:type="dxa"/>
                  <w:right w:w="108" w:type="dxa"/>
                </w:tblCellMar>
                <w:tblLook w:val="0000"/>
              </w:tblPrEx>
              <w:trPr>
                <w:cantSplit/>
                <w:trHeight w:val="165"/>
              </w:trPr>
              <w:tc>
                <w:tcPr>
                  <w:tcW w:w="652"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420" w:type="dxa"/>
                  <w:vMerge w:val="restart"/>
                  <w:vAlign w:val="center"/>
                </w:tcPr>
                <w:p>
                  <w:pPr>
                    <w:spacing w:line="300" w:lineRule="exact"/>
                    <w:jc w:val="center"/>
                    <w:rPr>
                      <w:szCs w:val="21"/>
                    </w:rPr>
                  </w:pPr>
                  <w:r>
                    <w:rPr>
                      <w:szCs w:val="21"/>
                    </w:rPr>
                    <w:t>PM</w:t>
                  </w:r>
                  <w:r>
                    <w:rPr>
                      <w:szCs w:val="21"/>
                      <w:vertAlign w:val="subscript"/>
                    </w:rPr>
                    <w:t>10</w:t>
                  </w:r>
                </w:p>
              </w:tc>
              <w:tc>
                <w:tcPr>
                  <w:tcW w:w="1955" w:type="dxa"/>
                  <w:vAlign w:val="center"/>
                </w:tcPr>
                <w:p>
                  <w:pPr>
                    <w:spacing w:line="300" w:lineRule="exact"/>
                    <w:jc w:val="center"/>
                    <w:rPr>
                      <w:szCs w:val="21"/>
                    </w:rPr>
                  </w:pPr>
                  <w:r>
                    <w:rPr>
                      <w:szCs w:val="21"/>
                    </w:rPr>
                    <w:t>年平均</w:t>
                  </w:r>
                </w:p>
              </w:tc>
              <w:tc>
                <w:tcPr>
                  <w:tcW w:w="779" w:type="dxa"/>
                  <w:vAlign w:val="center"/>
                </w:tcPr>
                <w:p>
                  <w:pPr>
                    <w:spacing w:line="300" w:lineRule="exact"/>
                    <w:jc w:val="center"/>
                    <w:rPr>
                      <w:szCs w:val="21"/>
                    </w:rPr>
                  </w:pPr>
                  <w:r>
                    <w:rPr>
                      <w:szCs w:val="21"/>
                    </w:rPr>
                    <w:t>µg/m</w:t>
                  </w:r>
                  <w:r>
                    <w:rPr>
                      <w:szCs w:val="21"/>
                      <w:vertAlign w:val="superscript"/>
                    </w:rPr>
                    <w:t>3</w:t>
                  </w:r>
                </w:p>
              </w:tc>
              <w:tc>
                <w:tcPr>
                  <w:tcW w:w="608" w:type="dxa"/>
                  <w:vAlign w:val="center"/>
                </w:tcPr>
                <w:p>
                  <w:pPr>
                    <w:spacing w:line="300" w:lineRule="exact"/>
                    <w:jc w:val="center"/>
                    <w:rPr>
                      <w:szCs w:val="21"/>
                    </w:rPr>
                  </w:pPr>
                  <w:r>
                    <w:rPr>
                      <w:szCs w:val="21"/>
                    </w:rPr>
                    <w:t>70</w:t>
                  </w:r>
                </w:p>
              </w:tc>
            </w:tr>
            <w:tr>
              <w:tblPrEx>
                <w:tblW w:w="0" w:type="auto"/>
                <w:tblInd w:w="108" w:type="dxa"/>
                <w:tblLayout w:type="fixed"/>
                <w:tblCellMar>
                  <w:top w:w="0" w:type="dxa"/>
                  <w:left w:w="108" w:type="dxa"/>
                  <w:bottom w:w="0" w:type="dxa"/>
                  <w:right w:w="108" w:type="dxa"/>
                </w:tblCellMar>
                <w:tblLook w:val="0000"/>
              </w:tblPrEx>
              <w:trPr>
                <w:cantSplit/>
                <w:trHeight w:val="165"/>
              </w:trPr>
              <w:tc>
                <w:tcPr>
                  <w:tcW w:w="652" w:type="dxa"/>
                  <w:vMerge/>
                  <w:vAlign w:val="center"/>
                </w:tcPr>
                <w:p>
                  <w:pPr>
                    <w:spacing w:line="300" w:lineRule="exact"/>
                    <w:jc w:val="center"/>
                  </w:pPr>
                </w:p>
              </w:tc>
              <w:tc>
                <w:tcPr>
                  <w:tcW w:w="2362" w:type="dxa"/>
                  <w:vMerge/>
                  <w:vAlign w:val="center"/>
                </w:tcPr>
                <w:p>
                  <w:pPr>
                    <w:spacing w:line="300" w:lineRule="exact"/>
                    <w:jc w:val="center"/>
                  </w:pPr>
                </w:p>
              </w:tc>
              <w:tc>
                <w:tcPr>
                  <w:tcW w:w="1420" w:type="dxa"/>
                  <w:vMerge/>
                  <w:vAlign w:val="center"/>
                </w:tcPr>
                <w:p>
                  <w:pPr>
                    <w:spacing w:line="300" w:lineRule="exact"/>
                    <w:jc w:val="center"/>
                  </w:pPr>
                </w:p>
              </w:tc>
              <w:tc>
                <w:tcPr>
                  <w:tcW w:w="1955" w:type="dxa"/>
                  <w:vAlign w:val="center"/>
                </w:tcPr>
                <w:p>
                  <w:pPr>
                    <w:spacing w:line="300" w:lineRule="exact"/>
                    <w:jc w:val="center"/>
                    <w:rPr>
                      <w:szCs w:val="21"/>
                    </w:rPr>
                  </w:pPr>
                  <w:r>
                    <w:rPr>
                      <w:szCs w:val="21"/>
                    </w:rPr>
                    <w:t>24小时平均</w:t>
                  </w:r>
                </w:p>
              </w:tc>
              <w:tc>
                <w:tcPr>
                  <w:tcW w:w="779" w:type="dxa"/>
                  <w:vAlign w:val="center"/>
                </w:tcPr>
                <w:p>
                  <w:pPr>
                    <w:spacing w:line="300" w:lineRule="exact"/>
                    <w:jc w:val="center"/>
                    <w:rPr>
                      <w:szCs w:val="21"/>
                    </w:rPr>
                  </w:pPr>
                  <w:r>
                    <w:rPr>
                      <w:szCs w:val="21"/>
                    </w:rPr>
                    <w:t>µg/m</w:t>
                  </w:r>
                  <w:r>
                    <w:rPr>
                      <w:szCs w:val="21"/>
                      <w:vertAlign w:val="superscript"/>
                    </w:rPr>
                    <w:t>3</w:t>
                  </w:r>
                </w:p>
              </w:tc>
              <w:tc>
                <w:tcPr>
                  <w:tcW w:w="608" w:type="dxa"/>
                  <w:vAlign w:val="center"/>
                </w:tcPr>
                <w:p>
                  <w:pPr>
                    <w:spacing w:line="300" w:lineRule="exact"/>
                    <w:jc w:val="center"/>
                    <w:rPr>
                      <w:szCs w:val="21"/>
                    </w:rPr>
                  </w:pPr>
                  <w:r>
                    <w:rPr>
                      <w:szCs w:val="21"/>
                    </w:rPr>
                    <w:t>150</w:t>
                  </w:r>
                </w:p>
              </w:tc>
            </w:tr>
            <w:tr>
              <w:tblPrEx>
                <w:tblW w:w="0" w:type="auto"/>
                <w:tblInd w:w="108" w:type="dxa"/>
                <w:tblLayout w:type="fixed"/>
                <w:tblCellMar>
                  <w:top w:w="0" w:type="dxa"/>
                  <w:left w:w="108" w:type="dxa"/>
                  <w:bottom w:w="0" w:type="dxa"/>
                  <w:right w:w="108" w:type="dxa"/>
                </w:tblCellMar>
                <w:tblLook w:val="0000"/>
              </w:tblPrEx>
              <w:trPr>
                <w:cantSplit/>
                <w:trHeight w:val="165"/>
              </w:trPr>
              <w:tc>
                <w:tcPr>
                  <w:tcW w:w="652"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420" w:type="dxa"/>
                  <w:vMerge w:val="restart"/>
                  <w:vAlign w:val="center"/>
                </w:tcPr>
                <w:p>
                  <w:pPr>
                    <w:spacing w:line="300" w:lineRule="exact"/>
                    <w:jc w:val="center"/>
                    <w:rPr>
                      <w:szCs w:val="21"/>
                    </w:rPr>
                  </w:pPr>
                  <w:r>
                    <w:rPr>
                      <w:szCs w:val="21"/>
                    </w:rPr>
                    <w:t>PM</w:t>
                  </w:r>
                  <w:r>
                    <w:rPr>
                      <w:szCs w:val="21"/>
                      <w:vertAlign w:val="subscript"/>
                    </w:rPr>
                    <w:t>2.5</w:t>
                  </w:r>
                </w:p>
              </w:tc>
              <w:tc>
                <w:tcPr>
                  <w:tcW w:w="1955" w:type="dxa"/>
                  <w:vAlign w:val="center"/>
                </w:tcPr>
                <w:p>
                  <w:pPr>
                    <w:spacing w:line="300" w:lineRule="exact"/>
                    <w:jc w:val="center"/>
                    <w:rPr>
                      <w:szCs w:val="21"/>
                    </w:rPr>
                  </w:pPr>
                  <w:r>
                    <w:rPr>
                      <w:szCs w:val="21"/>
                    </w:rPr>
                    <w:t>年平均</w:t>
                  </w:r>
                </w:p>
              </w:tc>
              <w:tc>
                <w:tcPr>
                  <w:tcW w:w="779" w:type="dxa"/>
                  <w:vAlign w:val="center"/>
                </w:tcPr>
                <w:p>
                  <w:pPr>
                    <w:spacing w:line="300" w:lineRule="exact"/>
                    <w:jc w:val="center"/>
                    <w:rPr>
                      <w:szCs w:val="21"/>
                    </w:rPr>
                  </w:pPr>
                  <w:r>
                    <w:rPr>
                      <w:szCs w:val="21"/>
                    </w:rPr>
                    <w:t>µg/m</w:t>
                  </w:r>
                  <w:r>
                    <w:rPr>
                      <w:szCs w:val="21"/>
                      <w:vertAlign w:val="superscript"/>
                    </w:rPr>
                    <w:t>3</w:t>
                  </w:r>
                </w:p>
              </w:tc>
              <w:tc>
                <w:tcPr>
                  <w:tcW w:w="608" w:type="dxa"/>
                  <w:vAlign w:val="center"/>
                </w:tcPr>
                <w:p>
                  <w:pPr>
                    <w:spacing w:line="300" w:lineRule="exact"/>
                    <w:jc w:val="center"/>
                    <w:rPr>
                      <w:szCs w:val="21"/>
                    </w:rPr>
                  </w:pPr>
                  <w:r>
                    <w:rPr>
                      <w:szCs w:val="21"/>
                    </w:rPr>
                    <w:t>35</w:t>
                  </w:r>
                </w:p>
              </w:tc>
            </w:tr>
            <w:tr>
              <w:tblPrEx>
                <w:tblW w:w="0" w:type="auto"/>
                <w:tblInd w:w="108" w:type="dxa"/>
                <w:tblLayout w:type="fixed"/>
                <w:tblCellMar>
                  <w:top w:w="0" w:type="dxa"/>
                  <w:left w:w="108" w:type="dxa"/>
                  <w:bottom w:w="0" w:type="dxa"/>
                  <w:right w:w="108" w:type="dxa"/>
                </w:tblCellMar>
                <w:tblLook w:val="0000"/>
              </w:tblPrEx>
              <w:trPr>
                <w:cantSplit/>
                <w:trHeight w:val="165"/>
              </w:trPr>
              <w:tc>
                <w:tcPr>
                  <w:tcW w:w="652" w:type="dxa"/>
                  <w:vMerge/>
                  <w:vAlign w:val="center"/>
                </w:tcPr>
                <w:p>
                  <w:pPr>
                    <w:spacing w:line="300" w:lineRule="exact"/>
                    <w:jc w:val="center"/>
                  </w:pPr>
                </w:p>
              </w:tc>
              <w:tc>
                <w:tcPr>
                  <w:tcW w:w="2362" w:type="dxa"/>
                  <w:vMerge/>
                  <w:vAlign w:val="center"/>
                </w:tcPr>
                <w:p>
                  <w:pPr>
                    <w:spacing w:line="300" w:lineRule="exact"/>
                    <w:jc w:val="center"/>
                  </w:pPr>
                </w:p>
              </w:tc>
              <w:tc>
                <w:tcPr>
                  <w:tcW w:w="1420" w:type="dxa"/>
                  <w:vMerge/>
                  <w:vAlign w:val="center"/>
                </w:tcPr>
                <w:p>
                  <w:pPr>
                    <w:spacing w:line="300" w:lineRule="exact"/>
                    <w:jc w:val="center"/>
                  </w:pPr>
                </w:p>
              </w:tc>
              <w:tc>
                <w:tcPr>
                  <w:tcW w:w="1955" w:type="dxa"/>
                  <w:vAlign w:val="center"/>
                </w:tcPr>
                <w:p>
                  <w:pPr>
                    <w:spacing w:line="300" w:lineRule="exact"/>
                    <w:jc w:val="center"/>
                    <w:rPr>
                      <w:szCs w:val="21"/>
                    </w:rPr>
                  </w:pPr>
                  <w:r>
                    <w:rPr>
                      <w:szCs w:val="21"/>
                    </w:rPr>
                    <w:t>24小时平均</w:t>
                  </w:r>
                </w:p>
              </w:tc>
              <w:tc>
                <w:tcPr>
                  <w:tcW w:w="779" w:type="dxa"/>
                  <w:vAlign w:val="center"/>
                </w:tcPr>
                <w:p>
                  <w:pPr>
                    <w:spacing w:line="300" w:lineRule="exact"/>
                    <w:jc w:val="center"/>
                    <w:rPr>
                      <w:szCs w:val="21"/>
                    </w:rPr>
                  </w:pPr>
                  <w:r>
                    <w:rPr>
                      <w:szCs w:val="21"/>
                    </w:rPr>
                    <w:t>µg/m</w:t>
                  </w:r>
                  <w:r>
                    <w:rPr>
                      <w:szCs w:val="21"/>
                      <w:vertAlign w:val="superscript"/>
                    </w:rPr>
                    <w:t>3</w:t>
                  </w:r>
                </w:p>
              </w:tc>
              <w:tc>
                <w:tcPr>
                  <w:tcW w:w="608" w:type="dxa"/>
                  <w:vAlign w:val="center"/>
                </w:tcPr>
                <w:p>
                  <w:pPr>
                    <w:spacing w:line="300" w:lineRule="exact"/>
                    <w:jc w:val="center"/>
                    <w:rPr>
                      <w:szCs w:val="21"/>
                    </w:rPr>
                  </w:pPr>
                  <w:r>
                    <w:rPr>
                      <w:szCs w:val="21"/>
                    </w:rPr>
                    <w:t>75</w:t>
                  </w:r>
                </w:p>
              </w:tc>
            </w:tr>
            <w:tr>
              <w:tblPrEx>
                <w:tblW w:w="0" w:type="auto"/>
                <w:tblInd w:w="108" w:type="dxa"/>
                <w:tblLayout w:type="fixed"/>
                <w:tblCellMar>
                  <w:top w:w="0" w:type="dxa"/>
                  <w:left w:w="108" w:type="dxa"/>
                  <w:bottom w:w="0" w:type="dxa"/>
                  <w:right w:w="108" w:type="dxa"/>
                </w:tblCellMar>
                <w:tblLook w:val="0000"/>
              </w:tblPrEx>
              <w:trPr>
                <w:cantSplit/>
                <w:trHeight w:val="165"/>
              </w:trPr>
              <w:tc>
                <w:tcPr>
                  <w:tcW w:w="652"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420" w:type="dxa"/>
                  <w:vMerge w:val="restart"/>
                  <w:vAlign w:val="center"/>
                </w:tcPr>
                <w:p>
                  <w:pPr>
                    <w:spacing w:line="300" w:lineRule="exact"/>
                    <w:jc w:val="center"/>
                    <w:rPr>
                      <w:szCs w:val="21"/>
                    </w:rPr>
                  </w:pPr>
                  <w:r>
                    <w:rPr>
                      <w:szCs w:val="21"/>
                    </w:rPr>
                    <w:t>CO</w:t>
                  </w:r>
                </w:p>
              </w:tc>
              <w:tc>
                <w:tcPr>
                  <w:tcW w:w="1955" w:type="dxa"/>
                  <w:vAlign w:val="center"/>
                </w:tcPr>
                <w:p>
                  <w:pPr>
                    <w:spacing w:line="300" w:lineRule="exact"/>
                    <w:jc w:val="center"/>
                    <w:rPr>
                      <w:szCs w:val="21"/>
                    </w:rPr>
                  </w:pPr>
                  <w:r>
                    <w:rPr>
                      <w:szCs w:val="21"/>
                    </w:rPr>
                    <w:t>24小时平均</w:t>
                  </w:r>
                </w:p>
              </w:tc>
              <w:tc>
                <w:tcPr>
                  <w:tcW w:w="779" w:type="dxa"/>
                  <w:vAlign w:val="center"/>
                </w:tcPr>
                <w:p>
                  <w:pPr>
                    <w:spacing w:line="300" w:lineRule="exact"/>
                    <w:jc w:val="center"/>
                    <w:rPr>
                      <w:szCs w:val="21"/>
                    </w:rPr>
                  </w:pPr>
                  <w:r>
                    <w:rPr>
                      <w:szCs w:val="21"/>
                    </w:rPr>
                    <w:t>mg/m</w:t>
                  </w:r>
                  <w:r>
                    <w:rPr>
                      <w:szCs w:val="21"/>
                      <w:vertAlign w:val="superscript"/>
                    </w:rPr>
                    <w:t>3</w:t>
                  </w:r>
                </w:p>
              </w:tc>
              <w:tc>
                <w:tcPr>
                  <w:tcW w:w="608" w:type="dxa"/>
                  <w:vAlign w:val="center"/>
                </w:tcPr>
                <w:p>
                  <w:pPr>
                    <w:spacing w:line="300" w:lineRule="exact"/>
                    <w:jc w:val="center"/>
                    <w:rPr>
                      <w:szCs w:val="21"/>
                    </w:rPr>
                  </w:pPr>
                  <w:r>
                    <w:rPr>
                      <w:szCs w:val="21"/>
                    </w:rPr>
                    <w:t>4</w:t>
                  </w:r>
                </w:p>
              </w:tc>
            </w:tr>
            <w:tr>
              <w:tblPrEx>
                <w:tblW w:w="0" w:type="auto"/>
                <w:tblInd w:w="108" w:type="dxa"/>
                <w:tblLayout w:type="fixed"/>
                <w:tblCellMar>
                  <w:top w:w="0" w:type="dxa"/>
                  <w:left w:w="108" w:type="dxa"/>
                  <w:bottom w:w="0" w:type="dxa"/>
                  <w:right w:w="108" w:type="dxa"/>
                </w:tblCellMar>
                <w:tblLook w:val="0000"/>
              </w:tblPrEx>
              <w:trPr>
                <w:cantSplit/>
                <w:trHeight w:val="165"/>
              </w:trPr>
              <w:tc>
                <w:tcPr>
                  <w:tcW w:w="652" w:type="dxa"/>
                  <w:vMerge/>
                  <w:vAlign w:val="center"/>
                </w:tcPr>
                <w:p>
                  <w:pPr>
                    <w:spacing w:line="300" w:lineRule="exact"/>
                    <w:jc w:val="center"/>
                  </w:pPr>
                </w:p>
              </w:tc>
              <w:tc>
                <w:tcPr>
                  <w:tcW w:w="2362" w:type="dxa"/>
                  <w:vMerge/>
                  <w:vAlign w:val="center"/>
                </w:tcPr>
                <w:p>
                  <w:pPr>
                    <w:spacing w:line="300" w:lineRule="exact"/>
                    <w:jc w:val="center"/>
                  </w:pPr>
                </w:p>
              </w:tc>
              <w:tc>
                <w:tcPr>
                  <w:tcW w:w="1420" w:type="dxa"/>
                  <w:vMerge/>
                  <w:vAlign w:val="center"/>
                </w:tcPr>
                <w:p>
                  <w:pPr>
                    <w:spacing w:line="300" w:lineRule="exact"/>
                    <w:jc w:val="center"/>
                  </w:pPr>
                </w:p>
              </w:tc>
              <w:tc>
                <w:tcPr>
                  <w:tcW w:w="1955" w:type="dxa"/>
                  <w:vAlign w:val="center"/>
                </w:tcPr>
                <w:p>
                  <w:pPr>
                    <w:spacing w:line="300" w:lineRule="exact"/>
                    <w:jc w:val="center"/>
                    <w:rPr>
                      <w:szCs w:val="21"/>
                    </w:rPr>
                  </w:pPr>
                  <w:r>
                    <w:rPr>
                      <w:szCs w:val="21"/>
                    </w:rPr>
                    <w:t>1小时平均</w:t>
                  </w:r>
                </w:p>
              </w:tc>
              <w:tc>
                <w:tcPr>
                  <w:tcW w:w="779" w:type="dxa"/>
                  <w:vAlign w:val="center"/>
                </w:tcPr>
                <w:p>
                  <w:pPr>
                    <w:spacing w:line="300" w:lineRule="exact"/>
                    <w:jc w:val="center"/>
                    <w:rPr>
                      <w:szCs w:val="21"/>
                    </w:rPr>
                  </w:pPr>
                  <w:r>
                    <w:rPr>
                      <w:szCs w:val="21"/>
                    </w:rPr>
                    <w:t>mg/m</w:t>
                  </w:r>
                  <w:r>
                    <w:rPr>
                      <w:szCs w:val="21"/>
                      <w:vertAlign w:val="superscript"/>
                    </w:rPr>
                    <w:t>3</w:t>
                  </w:r>
                </w:p>
              </w:tc>
              <w:tc>
                <w:tcPr>
                  <w:tcW w:w="608" w:type="dxa"/>
                  <w:vAlign w:val="center"/>
                </w:tcPr>
                <w:p>
                  <w:pPr>
                    <w:spacing w:line="300" w:lineRule="exact"/>
                    <w:jc w:val="center"/>
                    <w:rPr>
                      <w:szCs w:val="21"/>
                    </w:rPr>
                  </w:pPr>
                  <w:r>
                    <w:rPr>
                      <w:szCs w:val="21"/>
                    </w:rPr>
                    <w:t>10</w:t>
                  </w:r>
                </w:p>
              </w:tc>
            </w:tr>
            <w:tr>
              <w:tblPrEx>
                <w:tblW w:w="0" w:type="auto"/>
                <w:tblInd w:w="108" w:type="dxa"/>
                <w:tblLayout w:type="fixed"/>
                <w:tblCellMar>
                  <w:top w:w="0" w:type="dxa"/>
                  <w:left w:w="108" w:type="dxa"/>
                  <w:bottom w:w="0" w:type="dxa"/>
                  <w:right w:w="108" w:type="dxa"/>
                </w:tblCellMar>
                <w:tblLook w:val="0000"/>
              </w:tblPrEx>
              <w:trPr>
                <w:cantSplit/>
                <w:trHeight w:val="165"/>
              </w:trPr>
              <w:tc>
                <w:tcPr>
                  <w:tcW w:w="652"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420" w:type="dxa"/>
                  <w:vMerge w:val="restart"/>
                  <w:vAlign w:val="center"/>
                </w:tcPr>
                <w:p>
                  <w:pPr>
                    <w:spacing w:line="300" w:lineRule="exact"/>
                    <w:jc w:val="center"/>
                    <w:rPr>
                      <w:szCs w:val="21"/>
                    </w:rPr>
                  </w:pPr>
                  <w:r>
                    <w:rPr>
                      <w:szCs w:val="21"/>
                    </w:rPr>
                    <w:t>O</w:t>
                  </w:r>
                  <w:r>
                    <w:rPr>
                      <w:szCs w:val="21"/>
                      <w:vertAlign w:val="subscript"/>
                    </w:rPr>
                    <w:t>3</w:t>
                  </w:r>
                </w:p>
              </w:tc>
              <w:tc>
                <w:tcPr>
                  <w:tcW w:w="1955" w:type="dxa"/>
                  <w:vAlign w:val="center"/>
                </w:tcPr>
                <w:p>
                  <w:pPr>
                    <w:spacing w:line="300" w:lineRule="exact"/>
                    <w:jc w:val="center"/>
                    <w:rPr>
                      <w:szCs w:val="21"/>
                    </w:rPr>
                  </w:pPr>
                  <w:r>
                    <w:rPr>
                      <w:szCs w:val="21"/>
                    </w:rPr>
                    <w:t>日最大8小时平均</w:t>
                  </w:r>
                </w:p>
              </w:tc>
              <w:tc>
                <w:tcPr>
                  <w:tcW w:w="779" w:type="dxa"/>
                  <w:vAlign w:val="center"/>
                </w:tcPr>
                <w:p>
                  <w:pPr>
                    <w:spacing w:line="300" w:lineRule="exact"/>
                    <w:jc w:val="center"/>
                    <w:rPr>
                      <w:szCs w:val="21"/>
                    </w:rPr>
                  </w:pPr>
                  <w:r>
                    <w:rPr>
                      <w:szCs w:val="21"/>
                    </w:rPr>
                    <w:t>µg/m</w:t>
                  </w:r>
                  <w:r>
                    <w:rPr>
                      <w:szCs w:val="21"/>
                      <w:vertAlign w:val="superscript"/>
                    </w:rPr>
                    <w:t>3</w:t>
                  </w:r>
                </w:p>
              </w:tc>
              <w:tc>
                <w:tcPr>
                  <w:tcW w:w="608" w:type="dxa"/>
                  <w:vAlign w:val="center"/>
                </w:tcPr>
                <w:p>
                  <w:pPr>
                    <w:spacing w:line="300" w:lineRule="exact"/>
                    <w:jc w:val="center"/>
                    <w:rPr>
                      <w:szCs w:val="21"/>
                    </w:rPr>
                  </w:pPr>
                  <w:r>
                    <w:rPr>
                      <w:szCs w:val="21"/>
                    </w:rPr>
                    <w:t>160</w:t>
                  </w:r>
                </w:p>
              </w:tc>
            </w:tr>
            <w:tr>
              <w:tblPrEx>
                <w:tblW w:w="0" w:type="auto"/>
                <w:tblInd w:w="108" w:type="dxa"/>
                <w:tblLayout w:type="fixed"/>
                <w:tblCellMar>
                  <w:top w:w="0" w:type="dxa"/>
                  <w:left w:w="108" w:type="dxa"/>
                  <w:bottom w:w="0" w:type="dxa"/>
                  <w:right w:w="108" w:type="dxa"/>
                </w:tblCellMar>
                <w:tblLook w:val="0000"/>
              </w:tblPrEx>
              <w:trPr>
                <w:cantSplit/>
                <w:trHeight w:val="165"/>
              </w:trPr>
              <w:tc>
                <w:tcPr>
                  <w:tcW w:w="652" w:type="dxa"/>
                  <w:vMerge/>
                  <w:vAlign w:val="center"/>
                </w:tcPr>
                <w:p>
                  <w:pPr>
                    <w:spacing w:line="300" w:lineRule="exact"/>
                    <w:jc w:val="center"/>
                  </w:pPr>
                </w:p>
              </w:tc>
              <w:tc>
                <w:tcPr>
                  <w:tcW w:w="2362" w:type="dxa"/>
                  <w:vMerge/>
                  <w:vAlign w:val="center"/>
                </w:tcPr>
                <w:p>
                  <w:pPr>
                    <w:spacing w:line="300" w:lineRule="exact"/>
                    <w:jc w:val="center"/>
                  </w:pPr>
                </w:p>
              </w:tc>
              <w:tc>
                <w:tcPr>
                  <w:tcW w:w="1420" w:type="dxa"/>
                  <w:vMerge/>
                  <w:vAlign w:val="center"/>
                </w:tcPr>
                <w:p>
                  <w:pPr>
                    <w:spacing w:line="300" w:lineRule="exact"/>
                    <w:jc w:val="center"/>
                  </w:pPr>
                </w:p>
              </w:tc>
              <w:tc>
                <w:tcPr>
                  <w:tcW w:w="1955" w:type="dxa"/>
                  <w:vAlign w:val="center"/>
                </w:tcPr>
                <w:p>
                  <w:pPr>
                    <w:spacing w:line="300" w:lineRule="exact"/>
                    <w:jc w:val="center"/>
                    <w:rPr>
                      <w:szCs w:val="21"/>
                    </w:rPr>
                  </w:pPr>
                  <w:r>
                    <w:rPr>
                      <w:szCs w:val="21"/>
                    </w:rPr>
                    <w:t>1小时平均</w:t>
                  </w:r>
                </w:p>
              </w:tc>
              <w:tc>
                <w:tcPr>
                  <w:tcW w:w="779" w:type="dxa"/>
                  <w:vAlign w:val="center"/>
                </w:tcPr>
                <w:p>
                  <w:pPr>
                    <w:spacing w:line="300" w:lineRule="exact"/>
                    <w:jc w:val="center"/>
                    <w:rPr>
                      <w:szCs w:val="21"/>
                    </w:rPr>
                  </w:pPr>
                  <w:r>
                    <w:rPr>
                      <w:szCs w:val="21"/>
                    </w:rPr>
                    <w:t>µg/m</w:t>
                  </w:r>
                  <w:r>
                    <w:rPr>
                      <w:szCs w:val="21"/>
                      <w:vertAlign w:val="superscript"/>
                    </w:rPr>
                    <w:t>3</w:t>
                  </w:r>
                </w:p>
              </w:tc>
              <w:tc>
                <w:tcPr>
                  <w:tcW w:w="608" w:type="dxa"/>
                  <w:vAlign w:val="center"/>
                </w:tcPr>
                <w:p>
                  <w:pPr>
                    <w:spacing w:line="300" w:lineRule="exact"/>
                    <w:jc w:val="center"/>
                    <w:rPr>
                      <w:szCs w:val="21"/>
                    </w:rPr>
                  </w:pPr>
                  <w:r>
                    <w:rPr>
                      <w:szCs w:val="21"/>
                    </w:rPr>
                    <w:t>200</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restart"/>
                  <w:vAlign w:val="center"/>
                </w:tcPr>
                <w:p>
                  <w:pPr>
                    <w:spacing w:line="300" w:lineRule="exact"/>
                    <w:jc w:val="center"/>
                    <w:rPr>
                      <w:szCs w:val="21"/>
                    </w:rPr>
                  </w:pPr>
                  <w:r>
                    <w:rPr>
                      <w:szCs w:val="21"/>
                    </w:rPr>
                    <w:t>地</w:t>
                  </w:r>
                </w:p>
                <w:p>
                  <w:pPr>
                    <w:spacing w:line="300" w:lineRule="exact"/>
                    <w:jc w:val="center"/>
                    <w:rPr>
                      <w:szCs w:val="21"/>
                    </w:rPr>
                  </w:pPr>
                  <w:r>
                    <w:rPr>
                      <w:szCs w:val="21"/>
                    </w:rPr>
                    <w:t>表</w:t>
                  </w:r>
                </w:p>
                <w:p>
                  <w:pPr>
                    <w:spacing w:line="300" w:lineRule="exact"/>
                    <w:jc w:val="center"/>
                    <w:rPr>
                      <w:szCs w:val="21"/>
                    </w:rPr>
                  </w:pPr>
                  <w:r>
                    <w:rPr>
                      <w:szCs w:val="21"/>
                    </w:rPr>
                    <w:t>水</w:t>
                  </w:r>
                </w:p>
              </w:tc>
              <w:tc>
                <w:tcPr>
                  <w:tcW w:w="2362" w:type="dxa"/>
                  <w:vMerge w:val="restart"/>
                  <w:vAlign w:val="center"/>
                </w:tcPr>
                <w:p>
                  <w:pPr>
                    <w:spacing w:line="300" w:lineRule="exact"/>
                    <w:jc w:val="center"/>
                    <w:rPr>
                      <w:szCs w:val="21"/>
                    </w:rPr>
                  </w:pPr>
                  <w:r>
                    <w:rPr>
                      <w:szCs w:val="21"/>
                    </w:rPr>
                    <w:t>《地表水环境质量标准》（GB3838-2002）中Ⅳ类标准</w:t>
                  </w:r>
                </w:p>
              </w:tc>
              <w:tc>
                <w:tcPr>
                  <w:tcW w:w="1419" w:type="dxa"/>
                  <w:vAlign w:val="center"/>
                </w:tcPr>
                <w:p>
                  <w:pPr>
                    <w:widowControl/>
                    <w:spacing w:line="300" w:lineRule="exact"/>
                    <w:contextualSpacing/>
                    <w:jc w:val="center"/>
                    <w:rPr>
                      <w:kern w:val="0"/>
                      <w:szCs w:val="21"/>
                    </w:rPr>
                  </w:pPr>
                  <w:r>
                    <w:rPr>
                      <w:kern w:val="0"/>
                      <w:szCs w:val="21"/>
                    </w:rPr>
                    <w:t>溶解氧</w:t>
                  </w:r>
                </w:p>
              </w:tc>
              <w:tc>
                <w:tcPr>
                  <w:tcW w:w="2735" w:type="dxa"/>
                  <w:gridSpan w:val="2"/>
                  <w:vAlign w:val="center"/>
                </w:tcPr>
                <w:p>
                  <w:pPr>
                    <w:spacing w:line="300" w:lineRule="exact"/>
                    <w:jc w:val="center"/>
                    <w:rPr>
                      <w:szCs w:val="21"/>
                    </w:rPr>
                  </w:pPr>
                  <w:r>
                    <w:rPr>
                      <w:szCs w:val="21"/>
                    </w:rPr>
                    <w:t>mg/L</w:t>
                  </w:r>
                </w:p>
              </w:tc>
              <w:tc>
                <w:tcPr>
                  <w:tcW w:w="607" w:type="dxa"/>
                  <w:vAlign w:val="center"/>
                </w:tcPr>
                <w:p>
                  <w:pPr>
                    <w:widowControl/>
                    <w:spacing w:line="300" w:lineRule="exact"/>
                    <w:contextualSpacing/>
                    <w:jc w:val="center"/>
                    <w:rPr>
                      <w:szCs w:val="21"/>
                    </w:rPr>
                  </w:pPr>
                  <w:r>
                    <w:rPr>
                      <w:kern w:val="0"/>
                      <w:szCs w:val="21"/>
                    </w:rPr>
                    <w:t>≥3</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419" w:type="dxa"/>
                  <w:vAlign w:val="center"/>
                </w:tcPr>
                <w:p>
                  <w:pPr>
                    <w:widowControl/>
                    <w:spacing w:line="300" w:lineRule="exact"/>
                    <w:contextualSpacing/>
                    <w:jc w:val="center"/>
                    <w:rPr>
                      <w:kern w:val="0"/>
                      <w:szCs w:val="21"/>
                    </w:rPr>
                  </w:pPr>
                  <w:r>
                    <w:rPr>
                      <w:kern w:val="0"/>
                      <w:szCs w:val="21"/>
                    </w:rPr>
                    <w:t>化学需氧量</w:t>
                  </w:r>
                </w:p>
              </w:tc>
              <w:tc>
                <w:tcPr>
                  <w:tcW w:w="2735" w:type="dxa"/>
                  <w:gridSpan w:val="2"/>
                  <w:vAlign w:val="center"/>
                </w:tcPr>
                <w:p>
                  <w:pPr>
                    <w:spacing w:line="300" w:lineRule="exact"/>
                    <w:jc w:val="center"/>
                    <w:rPr>
                      <w:szCs w:val="21"/>
                    </w:rPr>
                  </w:pPr>
                  <w:r>
                    <w:rPr>
                      <w:szCs w:val="21"/>
                    </w:rPr>
                    <w:t>mg/L</w:t>
                  </w:r>
                </w:p>
              </w:tc>
              <w:tc>
                <w:tcPr>
                  <w:tcW w:w="607" w:type="dxa"/>
                  <w:vAlign w:val="center"/>
                </w:tcPr>
                <w:p>
                  <w:pPr>
                    <w:widowControl/>
                    <w:spacing w:line="300" w:lineRule="exact"/>
                    <w:contextualSpacing/>
                    <w:jc w:val="center"/>
                    <w:rPr>
                      <w:kern w:val="0"/>
                      <w:szCs w:val="21"/>
                    </w:rPr>
                  </w:pPr>
                  <w:r>
                    <w:rPr>
                      <w:kern w:val="0"/>
                      <w:szCs w:val="21"/>
                    </w:rPr>
                    <w:t>≤30</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419" w:type="dxa"/>
                  <w:vAlign w:val="center"/>
                </w:tcPr>
                <w:p>
                  <w:pPr>
                    <w:widowControl/>
                    <w:spacing w:line="300" w:lineRule="exact"/>
                    <w:contextualSpacing/>
                    <w:jc w:val="center"/>
                    <w:rPr>
                      <w:kern w:val="0"/>
                      <w:szCs w:val="21"/>
                    </w:rPr>
                  </w:pPr>
                  <w:r>
                    <w:rPr>
                      <w:kern w:val="0"/>
                      <w:szCs w:val="21"/>
                    </w:rPr>
                    <w:t>氨氮</w:t>
                  </w:r>
                </w:p>
              </w:tc>
              <w:tc>
                <w:tcPr>
                  <w:tcW w:w="2735" w:type="dxa"/>
                  <w:gridSpan w:val="2"/>
                  <w:vAlign w:val="center"/>
                </w:tcPr>
                <w:p>
                  <w:pPr>
                    <w:spacing w:line="300" w:lineRule="exact"/>
                    <w:jc w:val="center"/>
                    <w:rPr>
                      <w:szCs w:val="21"/>
                    </w:rPr>
                  </w:pPr>
                  <w:r>
                    <w:rPr>
                      <w:szCs w:val="21"/>
                    </w:rPr>
                    <w:t>mg/L</w:t>
                  </w:r>
                </w:p>
              </w:tc>
              <w:tc>
                <w:tcPr>
                  <w:tcW w:w="607" w:type="dxa"/>
                  <w:vAlign w:val="center"/>
                </w:tcPr>
                <w:p>
                  <w:pPr>
                    <w:widowControl/>
                    <w:spacing w:line="300" w:lineRule="exact"/>
                    <w:contextualSpacing/>
                    <w:jc w:val="center"/>
                    <w:rPr>
                      <w:kern w:val="0"/>
                      <w:szCs w:val="21"/>
                    </w:rPr>
                  </w:pPr>
                  <w:r>
                    <w:rPr>
                      <w:kern w:val="0"/>
                      <w:szCs w:val="21"/>
                    </w:rPr>
                    <w:t>≤1.5</w:t>
                  </w:r>
                </w:p>
              </w:tc>
            </w:tr>
            <w:tr>
              <w:tblPrEx>
                <w:tblW w:w="0" w:type="auto"/>
                <w:tblInd w:w="108" w:type="dxa"/>
                <w:tblLayout w:type="fixed"/>
                <w:tblCellMar>
                  <w:top w:w="0" w:type="dxa"/>
                  <w:left w:w="108" w:type="dxa"/>
                  <w:bottom w:w="0" w:type="dxa"/>
                  <w:right w:w="108" w:type="dxa"/>
                </w:tblCellMar>
                <w:tblLook w:val="0000"/>
              </w:tblPrEx>
              <w:trPr>
                <w:cantSplit/>
                <w:trHeight w:val="35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419" w:type="dxa"/>
                  <w:vAlign w:val="center"/>
                </w:tcPr>
                <w:p>
                  <w:pPr>
                    <w:widowControl/>
                    <w:spacing w:line="300" w:lineRule="exact"/>
                    <w:contextualSpacing/>
                    <w:jc w:val="center"/>
                    <w:rPr>
                      <w:kern w:val="0"/>
                      <w:szCs w:val="21"/>
                    </w:rPr>
                  </w:pPr>
                  <w:r>
                    <w:rPr>
                      <w:kern w:val="0"/>
                      <w:szCs w:val="21"/>
                    </w:rPr>
                    <w:t>总磷</w:t>
                  </w:r>
                </w:p>
              </w:tc>
              <w:tc>
                <w:tcPr>
                  <w:tcW w:w="2735" w:type="dxa"/>
                  <w:gridSpan w:val="2"/>
                  <w:vAlign w:val="center"/>
                </w:tcPr>
                <w:p>
                  <w:pPr>
                    <w:spacing w:line="300" w:lineRule="exact"/>
                    <w:jc w:val="center"/>
                    <w:rPr>
                      <w:szCs w:val="21"/>
                    </w:rPr>
                  </w:pPr>
                  <w:r>
                    <w:rPr>
                      <w:szCs w:val="21"/>
                    </w:rPr>
                    <w:t>mg/L</w:t>
                  </w:r>
                </w:p>
              </w:tc>
              <w:tc>
                <w:tcPr>
                  <w:tcW w:w="607" w:type="dxa"/>
                  <w:vAlign w:val="center"/>
                </w:tcPr>
                <w:p>
                  <w:pPr>
                    <w:widowControl/>
                    <w:spacing w:line="300" w:lineRule="exact"/>
                    <w:contextualSpacing/>
                    <w:jc w:val="center"/>
                    <w:rPr>
                      <w:kern w:val="0"/>
                      <w:szCs w:val="21"/>
                    </w:rPr>
                  </w:pPr>
                  <w:r>
                    <w:rPr>
                      <w:kern w:val="0"/>
                      <w:szCs w:val="21"/>
                    </w:rPr>
                    <w:t>≤0.3</w:t>
                  </w:r>
                </w:p>
              </w:tc>
            </w:tr>
          </w:tbl>
          <w:p/>
        </w:tc>
      </w:tr>
    </w:tbl>
    <w:p>
      <w:pPr>
        <w:sectPr>
          <w:headerReference w:type="default" r:id="rId56"/>
          <w:footerReference w:type="default" r:id="rId57"/>
          <w:pgSz w:w="11906" w:h="16838"/>
          <w:pgMar w:top="1440" w:right="1800" w:bottom="1440" w:left="1800" w:header="851" w:footer="992" w:gutter="0"/>
          <w:pgNumType w:fmt="decimalFullWidth" w:start="20"/>
          <w:cols w:space="708"/>
          <w:docGrid w:type="lines" w:linePitch="312"/>
        </w:sectPr>
      </w:pP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
      <w:tblGrid>
        <w:gridCol w:w="530"/>
        <w:gridCol w:w="7992"/>
      </w:tblGrid>
      <w:tr>
        <w:tblPrEx>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Ex>
        <w:trPr>
          <w:trHeight w:val="1671"/>
          <w:jc w:val="center"/>
        </w:trPr>
        <w:tc>
          <w:tcPr>
            <w:tcW w:w="530" w:type="dxa"/>
            <w:vAlign w:val="center"/>
          </w:tcPr>
          <w:p/>
        </w:tc>
        <w:tc>
          <w:tcPr>
            <w:tcW w:w="7992" w:type="dxa"/>
          </w:tcPr>
          <w:p>
            <w:pPr>
              <w:ind w:firstLine="482"/>
              <w:rPr>
                <w:b/>
                <w:sz w:val="24"/>
              </w:rPr>
            </w:pPr>
            <w:r>
              <w:rPr>
                <w:rFonts w:hint="eastAsia"/>
                <w:bCs/>
                <w:sz w:val="24"/>
              </w:rPr>
              <w:t>续</w:t>
            </w:r>
            <w:r>
              <w:rPr>
                <w:bCs/>
                <w:sz w:val="24"/>
              </w:rPr>
              <w:t>表4.1</w:t>
            </w:r>
            <w:r>
              <w:rPr>
                <w:b/>
                <w:sz w:val="24"/>
              </w:rPr>
              <w:t xml:space="preserve">  </w:t>
            </w:r>
            <w:r>
              <w:rPr>
                <w:rFonts w:hint="eastAsia"/>
                <w:b/>
                <w:sz w:val="24"/>
              </w:rPr>
              <w:t xml:space="preserve">   </w:t>
            </w:r>
            <w:r>
              <w:rPr>
                <w:b/>
                <w:sz w:val="24"/>
              </w:rPr>
              <w:t>项目所在区域执行的环境质量标准明细表</w:t>
            </w:r>
          </w:p>
          <w:tbl>
            <w:tblPr>
              <w:tblStyle w:val="TableNormal"/>
              <w:tblW w:w="0" w:type="auto"/>
              <w:tblInd w:w="10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53"/>
              <w:gridCol w:w="2362"/>
              <w:gridCol w:w="1558"/>
              <w:gridCol w:w="1498"/>
              <w:gridCol w:w="1098"/>
              <w:gridCol w:w="607"/>
            </w:tblGrid>
            <w:tr>
              <w:tblPrEx>
                <w:tblW w:w="0" w:type="auto"/>
                <w:tblInd w:w="10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340"/>
              </w:trPr>
              <w:tc>
                <w:tcPr>
                  <w:tcW w:w="653" w:type="dxa"/>
                  <w:vMerge w:val="restart"/>
                  <w:vAlign w:val="center"/>
                </w:tcPr>
                <w:p>
                  <w:pPr>
                    <w:spacing w:line="300" w:lineRule="exact"/>
                    <w:jc w:val="center"/>
                    <w:rPr>
                      <w:b/>
                      <w:szCs w:val="21"/>
                    </w:rPr>
                  </w:pPr>
                  <w:r>
                    <w:rPr>
                      <w:b/>
                      <w:szCs w:val="21"/>
                    </w:rPr>
                    <w:t>类别</w:t>
                  </w:r>
                </w:p>
              </w:tc>
              <w:tc>
                <w:tcPr>
                  <w:tcW w:w="2362" w:type="dxa"/>
                  <w:vMerge w:val="restart"/>
                  <w:vAlign w:val="center"/>
                </w:tcPr>
                <w:p>
                  <w:pPr>
                    <w:spacing w:line="300" w:lineRule="exact"/>
                    <w:jc w:val="center"/>
                    <w:rPr>
                      <w:b/>
                      <w:szCs w:val="21"/>
                    </w:rPr>
                  </w:pPr>
                  <w:r>
                    <w:rPr>
                      <w:b/>
                      <w:szCs w:val="21"/>
                    </w:rPr>
                    <w:t>标准名称及级（类）别</w:t>
                  </w:r>
                </w:p>
              </w:tc>
              <w:tc>
                <w:tcPr>
                  <w:tcW w:w="1558" w:type="dxa"/>
                  <w:vMerge w:val="restart"/>
                  <w:vAlign w:val="center"/>
                </w:tcPr>
                <w:p>
                  <w:pPr>
                    <w:spacing w:line="300" w:lineRule="exact"/>
                    <w:jc w:val="center"/>
                    <w:rPr>
                      <w:b/>
                      <w:szCs w:val="21"/>
                    </w:rPr>
                  </w:pPr>
                  <w:r>
                    <w:rPr>
                      <w:b/>
                      <w:szCs w:val="21"/>
                    </w:rPr>
                    <w:t>环境因子</w:t>
                  </w:r>
                </w:p>
              </w:tc>
              <w:tc>
                <w:tcPr>
                  <w:tcW w:w="3203" w:type="dxa"/>
                  <w:gridSpan w:val="3"/>
                  <w:vAlign w:val="center"/>
                </w:tcPr>
                <w:p>
                  <w:pPr>
                    <w:spacing w:line="300" w:lineRule="exact"/>
                    <w:jc w:val="center"/>
                    <w:rPr>
                      <w:b/>
                      <w:szCs w:val="21"/>
                    </w:rPr>
                  </w:pPr>
                  <w:r>
                    <w:rPr>
                      <w:b/>
                      <w:szCs w:val="21"/>
                    </w:rPr>
                    <w:t>标准值</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b/>
                      <w:szCs w:val="21"/>
                    </w:rPr>
                  </w:pPr>
                </w:p>
              </w:tc>
              <w:tc>
                <w:tcPr>
                  <w:tcW w:w="2362" w:type="dxa"/>
                  <w:vMerge/>
                  <w:vAlign w:val="center"/>
                </w:tcPr>
                <w:p>
                  <w:pPr>
                    <w:spacing w:line="300" w:lineRule="exact"/>
                    <w:jc w:val="center"/>
                    <w:rPr>
                      <w:b/>
                      <w:szCs w:val="21"/>
                    </w:rPr>
                  </w:pPr>
                </w:p>
              </w:tc>
              <w:tc>
                <w:tcPr>
                  <w:tcW w:w="1558" w:type="dxa"/>
                  <w:vMerge/>
                  <w:vAlign w:val="center"/>
                </w:tcPr>
                <w:p>
                  <w:pPr>
                    <w:spacing w:line="300" w:lineRule="exact"/>
                    <w:jc w:val="center"/>
                    <w:rPr>
                      <w:b/>
                      <w:szCs w:val="21"/>
                    </w:rPr>
                  </w:pPr>
                </w:p>
              </w:tc>
              <w:tc>
                <w:tcPr>
                  <w:tcW w:w="2596" w:type="dxa"/>
                  <w:gridSpan w:val="2"/>
                  <w:vAlign w:val="center"/>
                </w:tcPr>
                <w:p>
                  <w:pPr>
                    <w:spacing w:line="300" w:lineRule="exact"/>
                    <w:jc w:val="center"/>
                    <w:rPr>
                      <w:b/>
                      <w:szCs w:val="21"/>
                    </w:rPr>
                  </w:pPr>
                  <w:r>
                    <w:rPr>
                      <w:b/>
                      <w:szCs w:val="21"/>
                    </w:rPr>
                    <w:t>单位</w:t>
                  </w:r>
                </w:p>
              </w:tc>
              <w:tc>
                <w:tcPr>
                  <w:tcW w:w="607" w:type="dxa"/>
                  <w:vAlign w:val="center"/>
                </w:tcPr>
                <w:p>
                  <w:pPr>
                    <w:spacing w:line="300" w:lineRule="exact"/>
                    <w:jc w:val="center"/>
                    <w:rPr>
                      <w:b/>
                      <w:szCs w:val="21"/>
                    </w:rPr>
                  </w:pPr>
                  <w:r>
                    <w:rPr>
                      <w:b/>
                      <w:szCs w:val="21"/>
                    </w:rPr>
                    <w:t>数值</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restart"/>
                  <w:vAlign w:val="center"/>
                </w:tcPr>
                <w:p>
                  <w:pPr>
                    <w:spacing w:line="300" w:lineRule="exact"/>
                    <w:jc w:val="center"/>
                    <w:rPr>
                      <w:szCs w:val="21"/>
                    </w:rPr>
                  </w:pPr>
                  <w:r>
                    <w:rPr>
                      <w:szCs w:val="21"/>
                    </w:rPr>
                    <w:t>声</w:t>
                  </w:r>
                  <w:r>
                    <w:rPr>
                      <w:rFonts w:hint="eastAsia"/>
                      <w:szCs w:val="21"/>
                    </w:rPr>
                    <w:t>环境</w:t>
                  </w:r>
                </w:p>
              </w:tc>
              <w:tc>
                <w:tcPr>
                  <w:tcW w:w="2362" w:type="dxa"/>
                  <w:vMerge w:val="restart"/>
                  <w:vAlign w:val="center"/>
                </w:tcPr>
                <w:p>
                  <w:pPr>
                    <w:adjustRightInd w:val="0"/>
                    <w:snapToGrid w:val="0"/>
                    <w:spacing w:line="300" w:lineRule="exact"/>
                    <w:jc w:val="center"/>
                    <w:rPr>
                      <w:kern w:val="24"/>
                      <w:szCs w:val="21"/>
                    </w:rPr>
                  </w:pPr>
                  <w:r>
                    <w:rPr>
                      <w:kern w:val="24"/>
                      <w:szCs w:val="21"/>
                    </w:rPr>
                    <w:t xml:space="preserve">《声环境质量标准》 </w:t>
                  </w:r>
                  <w:r>
                    <w:rPr>
                      <w:szCs w:val="21"/>
                    </w:rPr>
                    <w:t>（</w:t>
                  </w:r>
                  <w:r>
                    <w:rPr>
                      <w:kern w:val="24"/>
                      <w:szCs w:val="21"/>
                    </w:rPr>
                    <w:t>GB3096-2008</w:t>
                  </w:r>
                  <w:r>
                    <w:rPr>
                      <w:szCs w:val="21"/>
                    </w:rPr>
                    <w:t>）</w:t>
                  </w:r>
                  <w:r>
                    <w:rPr>
                      <w:kern w:val="24"/>
                      <w:szCs w:val="21"/>
                    </w:rPr>
                    <w:t>中2类</w:t>
                  </w:r>
                  <w:r>
                    <w:rPr>
                      <w:rFonts w:hint="eastAsia"/>
                      <w:kern w:val="24"/>
                      <w:szCs w:val="21"/>
                    </w:rPr>
                    <w:t>、4a类</w:t>
                  </w:r>
                  <w:r>
                    <w:rPr>
                      <w:kern w:val="24"/>
                      <w:szCs w:val="21"/>
                    </w:rPr>
                    <w:t>标准</w:t>
                  </w:r>
                </w:p>
              </w:tc>
              <w:tc>
                <w:tcPr>
                  <w:tcW w:w="1558" w:type="dxa"/>
                  <w:vMerge w:val="restart"/>
                  <w:vAlign w:val="center"/>
                </w:tcPr>
                <w:p>
                  <w:pPr>
                    <w:spacing w:line="300" w:lineRule="exact"/>
                    <w:jc w:val="center"/>
                    <w:rPr>
                      <w:szCs w:val="21"/>
                    </w:rPr>
                  </w:pPr>
                  <w:r>
                    <w:rPr>
                      <w:rFonts w:hint="eastAsia"/>
                      <w:szCs w:val="21"/>
                    </w:rPr>
                    <w:t>Leq</w:t>
                  </w:r>
                </w:p>
              </w:tc>
              <w:tc>
                <w:tcPr>
                  <w:tcW w:w="1498" w:type="dxa"/>
                  <w:vAlign w:val="center"/>
                </w:tcPr>
                <w:p>
                  <w:pPr>
                    <w:spacing w:line="300" w:lineRule="exact"/>
                    <w:jc w:val="center"/>
                    <w:rPr>
                      <w:szCs w:val="21"/>
                    </w:rPr>
                  </w:pPr>
                  <w:r>
                    <w:rPr>
                      <w:szCs w:val="21"/>
                    </w:rPr>
                    <w:t>昼间</w:t>
                  </w:r>
                </w:p>
              </w:tc>
              <w:tc>
                <w:tcPr>
                  <w:tcW w:w="1098" w:type="dxa"/>
                  <w:vMerge w:val="restart"/>
                  <w:vAlign w:val="center"/>
                </w:tcPr>
                <w:p>
                  <w:pPr>
                    <w:spacing w:line="300" w:lineRule="exact"/>
                    <w:jc w:val="center"/>
                    <w:rPr>
                      <w:szCs w:val="21"/>
                    </w:rPr>
                  </w:pPr>
                  <w:r>
                    <w:rPr>
                      <w:szCs w:val="21"/>
                    </w:rPr>
                    <w:t>dB（A）</w:t>
                  </w:r>
                </w:p>
              </w:tc>
              <w:tc>
                <w:tcPr>
                  <w:tcW w:w="607" w:type="dxa"/>
                  <w:vAlign w:val="center"/>
                </w:tcPr>
                <w:p>
                  <w:pPr>
                    <w:spacing w:line="300" w:lineRule="exact"/>
                    <w:jc w:val="center"/>
                    <w:rPr>
                      <w:szCs w:val="21"/>
                    </w:rPr>
                  </w:pPr>
                  <w:r>
                    <w:rPr>
                      <w:szCs w:val="21"/>
                    </w:rPr>
                    <w:t>60</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Merge/>
                  <w:vAlign w:val="center"/>
                </w:tcPr>
                <w:p>
                  <w:pPr>
                    <w:spacing w:line="300" w:lineRule="exact"/>
                    <w:jc w:val="center"/>
                    <w:rPr>
                      <w:szCs w:val="21"/>
                    </w:rPr>
                  </w:pPr>
                </w:p>
              </w:tc>
              <w:tc>
                <w:tcPr>
                  <w:tcW w:w="1498" w:type="dxa"/>
                  <w:vAlign w:val="center"/>
                </w:tcPr>
                <w:p>
                  <w:pPr>
                    <w:spacing w:line="300" w:lineRule="exact"/>
                    <w:jc w:val="center"/>
                    <w:rPr>
                      <w:szCs w:val="21"/>
                    </w:rPr>
                  </w:pPr>
                  <w:r>
                    <w:rPr>
                      <w:szCs w:val="21"/>
                    </w:rPr>
                    <w:t>夜间</w:t>
                  </w:r>
                </w:p>
              </w:tc>
              <w:tc>
                <w:tcPr>
                  <w:tcW w:w="1098" w:type="dxa"/>
                  <w:vMerge/>
                  <w:vAlign w:val="center"/>
                </w:tcPr>
                <w:p>
                  <w:pPr>
                    <w:spacing w:line="300" w:lineRule="exact"/>
                    <w:jc w:val="center"/>
                    <w:rPr>
                      <w:szCs w:val="21"/>
                    </w:rPr>
                  </w:pPr>
                </w:p>
              </w:tc>
              <w:tc>
                <w:tcPr>
                  <w:tcW w:w="607" w:type="dxa"/>
                  <w:vAlign w:val="center"/>
                </w:tcPr>
                <w:p>
                  <w:pPr>
                    <w:spacing w:line="300" w:lineRule="exact"/>
                    <w:jc w:val="center"/>
                    <w:rPr>
                      <w:szCs w:val="21"/>
                    </w:rPr>
                  </w:pPr>
                  <w:r>
                    <w:rPr>
                      <w:szCs w:val="21"/>
                    </w:rPr>
                    <w:t>50</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Merge/>
                  <w:vAlign w:val="center"/>
                </w:tcPr>
                <w:p>
                  <w:pPr>
                    <w:spacing w:line="300" w:lineRule="exact"/>
                    <w:jc w:val="center"/>
                    <w:rPr>
                      <w:szCs w:val="21"/>
                    </w:rPr>
                  </w:pPr>
                </w:p>
              </w:tc>
              <w:tc>
                <w:tcPr>
                  <w:tcW w:w="1498" w:type="dxa"/>
                  <w:vAlign w:val="center"/>
                </w:tcPr>
                <w:p>
                  <w:pPr>
                    <w:spacing w:line="300" w:lineRule="exact"/>
                    <w:jc w:val="center"/>
                    <w:rPr>
                      <w:szCs w:val="21"/>
                    </w:rPr>
                  </w:pPr>
                  <w:r>
                    <w:rPr>
                      <w:szCs w:val="21"/>
                    </w:rPr>
                    <w:t>昼间</w:t>
                  </w:r>
                </w:p>
              </w:tc>
              <w:tc>
                <w:tcPr>
                  <w:tcW w:w="1098" w:type="dxa"/>
                  <w:vMerge/>
                  <w:vAlign w:val="center"/>
                </w:tcPr>
                <w:p>
                  <w:pPr>
                    <w:spacing w:line="300" w:lineRule="exact"/>
                    <w:jc w:val="center"/>
                    <w:rPr>
                      <w:szCs w:val="21"/>
                    </w:rPr>
                  </w:pPr>
                </w:p>
              </w:tc>
              <w:tc>
                <w:tcPr>
                  <w:tcW w:w="607" w:type="dxa"/>
                  <w:vAlign w:val="center"/>
                </w:tcPr>
                <w:p>
                  <w:pPr>
                    <w:spacing w:line="300" w:lineRule="exact"/>
                    <w:jc w:val="center"/>
                    <w:rPr>
                      <w:szCs w:val="21"/>
                    </w:rPr>
                  </w:pPr>
                  <w:r>
                    <w:rPr>
                      <w:rFonts w:hint="eastAsia"/>
                      <w:szCs w:val="21"/>
                    </w:rPr>
                    <w:t>70</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Merge/>
                  <w:vAlign w:val="center"/>
                </w:tcPr>
                <w:p>
                  <w:pPr>
                    <w:spacing w:line="300" w:lineRule="exact"/>
                    <w:jc w:val="center"/>
                    <w:rPr>
                      <w:szCs w:val="21"/>
                    </w:rPr>
                  </w:pPr>
                </w:p>
              </w:tc>
              <w:tc>
                <w:tcPr>
                  <w:tcW w:w="1498" w:type="dxa"/>
                  <w:vAlign w:val="center"/>
                </w:tcPr>
                <w:p>
                  <w:pPr>
                    <w:spacing w:line="300" w:lineRule="exact"/>
                    <w:jc w:val="center"/>
                    <w:rPr>
                      <w:szCs w:val="21"/>
                    </w:rPr>
                  </w:pPr>
                  <w:r>
                    <w:rPr>
                      <w:szCs w:val="21"/>
                    </w:rPr>
                    <w:t>夜间</w:t>
                  </w:r>
                </w:p>
              </w:tc>
              <w:tc>
                <w:tcPr>
                  <w:tcW w:w="1098" w:type="dxa"/>
                  <w:vMerge/>
                  <w:vAlign w:val="center"/>
                </w:tcPr>
                <w:p>
                  <w:pPr>
                    <w:spacing w:line="300" w:lineRule="exact"/>
                    <w:jc w:val="center"/>
                    <w:rPr>
                      <w:szCs w:val="21"/>
                    </w:rPr>
                  </w:pPr>
                </w:p>
              </w:tc>
              <w:tc>
                <w:tcPr>
                  <w:tcW w:w="607" w:type="dxa"/>
                  <w:vAlign w:val="center"/>
                </w:tcPr>
                <w:p>
                  <w:pPr>
                    <w:spacing w:line="300" w:lineRule="exact"/>
                    <w:jc w:val="center"/>
                    <w:rPr>
                      <w:szCs w:val="21"/>
                    </w:rPr>
                  </w:pPr>
                  <w:r>
                    <w:rPr>
                      <w:rFonts w:hint="eastAsia"/>
                      <w:szCs w:val="21"/>
                    </w:rPr>
                    <w:t>55</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restart"/>
                  <w:vAlign w:val="center"/>
                </w:tcPr>
                <w:p>
                  <w:pPr>
                    <w:spacing w:line="300" w:lineRule="exact"/>
                    <w:jc w:val="center"/>
                    <w:rPr>
                      <w:szCs w:val="21"/>
                    </w:rPr>
                  </w:pPr>
                  <w:r>
                    <w:rPr>
                      <w:rFonts w:hint="eastAsia"/>
                      <w:szCs w:val="21"/>
                    </w:rPr>
                    <w:t>土壤环境</w:t>
                  </w:r>
                </w:p>
              </w:tc>
              <w:tc>
                <w:tcPr>
                  <w:tcW w:w="2362" w:type="dxa"/>
                  <w:vMerge w:val="restart"/>
                  <w:vAlign w:val="center"/>
                </w:tcPr>
                <w:p>
                  <w:pPr>
                    <w:ind w:left="-84" w:right="-84" w:leftChars="-40" w:rightChars="-40"/>
                    <w:jc w:val="center"/>
                    <w:rPr>
                      <w:szCs w:val="21"/>
                    </w:rPr>
                  </w:pPr>
                  <w:r>
                    <w:rPr>
                      <w:rFonts w:hint="eastAsia"/>
                      <w:szCs w:val="21"/>
                    </w:rPr>
                    <w:t>《土壤环境质量 建设用地土壤污染风险管控标准（试行）》筛选值第二类用地</w:t>
                  </w:r>
                </w:p>
                <w:p>
                  <w:pPr>
                    <w:spacing w:line="300" w:lineRule="exact"/>
                    <w:jc w:val="center"/>
                    <w:rPr>
                      <w:szCs w:val="21"/>
                    </w:rPr>
                  </w:pPr>
                </w:p>
              </w:tc>
              <w:tc>
                <w:tcPr>
                  <w:tcW w:w="1558" w:type="dxa"/>
                  <w:vAlign w:val="center"/>
                </w:tcPr>
                <w:p>
                  <w:pPr>
                    <w:widowControl/>
                    <w:ind w:left="-84" w:right="-84" w:leftChars="-40" w:rightChars="-40"/>
                    <w:jc w:val="center"/>
                    <w:rPr>
                      <w:szCs w:val="21"/>
                    </w:rPr>
                  </w:pPr>
                  <w:r>
                    <w:rPr>
                      <w:rFonts w:hint="eastAsia"/>
                      <w:bCs/>
                      <w:kern w:val="0"/>
                      <w:szCs w:val="21"/>
                    </w:rPr>
                    <w:t>砷</w:t>
                  </w:r>
                </w:p>
              </w:tc>
              <w:tc>
                <w:tcPr>
                  <w:tcW w:w="2596" w:type="dxa"/>
                  <w:gridSpan w:val="2"/>
                  <w:vMerge w:val="restart"/>
                  <w:vAlign w:val="center"/>
                </w:tcPr>
                <w:p>
                  <w:pPr>
                    <w:spacing w:line="300" w:lineRule="exact"/>
                    <w:jc w:val="center"/>
                    <w:rPr>
                      <w:szCs w:val="21"/>
                    </w:rPr>
                  </w:pPr>
                  <w:r>
                    <w:rPr>
                      <w:rFonts w:hint="eastAsia"/>
                      <w:szCs w:val="21"/>
                    </w:rPr>
                    <w:t>mg/kg</w:t>
                  </w:r>
                </w:p>
              </w:tc>
              <w:tc>
                <w:tcPr>
                  <w:tcW w:w="607" w:type="dxa"/>
                  <w:vAlign w:val="center"/>
                </w:tcPr>
                <w:p>
                  <w:pPr>
                    <w:widowControl/>
                    <w:adjustRightInd w:val="0"/>
                    <w:snapToGrid w:val="0"/>
                    <w:spacing w:line="160" w:lineRule="atLeast"/>
                    <w:ind w:left="-84" w:right="-84" w:leftChars="-40" w:rightChars="-40"/>
                    <w:jc w:val="center"/>
                  </w:pPr>
                  <w:r>
                    <w:rPr>
                      <w:rFonts w:hint="eastAsia"/>
                      <w:kern w:val="0"/>
                      <w:szCs w:val="21"/>
                    </w:rPr>
                    <w:t>60</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widowControl/>
                    <w:ind w:left="-84" w:right="-84" w:leftChars="-40" w:rightChars="-40"/>
                    <w:jc w:val="center"/>
                    <w:rPr>
                      <w:bCs/>
                      <w:kern w:val="0"/>
                      <w:szCs w:val="21"/>
                    </w:rPr>
                  </w:pPr>
                  <w:r>
                    <w:rPr>
                      <w:rFonts w:hint="eastAsia"/>
                      <w:bCs/>
                      <w:kern w:val="0"/>
                      <w:szCs w:val="21"/>
                    </w:rPr>
                    <w:t>镉</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65</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widowControl/>
                    <w:ind w:left="-84" w:right="-84" w:leftChars="-40" w:rightChars="-40"/>
                    <w:jc w:val="center"/>
                    <w:rPr>
                      <w:bCs/>
                      <w:kern w:val="0"/>
                      <w:szCs w:val="21"/>
                    </w:rPr>
                  </w:pPr>
                  <w:r>
                    <w:rPr>
                      <w:rFonts w:hint="eastAsia"/>
                      <w:bCs/>
                      <w:kern w:val="0"/>
                      <w:szCs w:val="21"/>
                    </w:rPr>
                    <w:t>铬(六价)</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5.7</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widowControl/>
                    <w:ind w:left="-84" w:right="-84" w:leftChars="-40" w:rightChars="-40"/>
                    <w:jc w:val="center"/>
                    <w:rPr>
                      <w:bCs/>
                      <w:kern w:val="0"/>
                      <w:szCs w:val="21"/>
                    </w:rPr>
                  </w:pPr>
                  <w:r>
                    <w:rPr>
                      <w:rFonts w:hint="eastAsia"/>
                      <w:bCs/>
                      <w:kern w:val="0"/>
                      <w:szCs w:val="21"/>
                    </w:rPr>
                    <w:t>铜</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18000</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widowControl/>
                    <w:ind w:left="-84" w:right="-84" w:leftChars="-40" w:rightChars="-40"/>
                    <w:jc w:val="center"/>
                    <w:rPr>
                      <w:bCs/>
                      <w:kern w:val="0"/>
                      <w:szCs w:val="21"/>
                    </w:rPr>
                  </w:pPr>
                  <w:r>
                    <w:rPr>
                      <w:rFonts w:hint="eastAsia"/>
                      <w:bCs/>
                      <w:kern w:val="0"/>
                      <w:szCs w:val="21"/>
                    </w:rPr>
                    <w:t>铅</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800</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widowControl/>
                    <w:ind w:left="-84" w:right="-84" w:leftChars="-40" w:rightChars="-40"/>
                    <w:jc w:val="center"/>
                    <w:rPr>
                      <w:bCs/>
                      <w:kern w:val="0"/>
                      <w:szCs w:val="21"/>
                    </w:rPr>
                  </w:pPr>
                  <w:r>
                    <w:rPr>
                      <w:rFonts w:hint="eastAsia"/>
                      <w:bCs/>
                      <w:kern w:val="0"/>
                      <w:szCs w:val="21"/>
                    </w:rPr>
                    <w:t>汞</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38</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widowControl/>
                    <w:ind w:left="-84" w:right="-84" w:leftChars="-40" w:rightChars="-40"/>
                    <w:jc w:val="center"/>
                    <w:rPr>
                      <w:bCs/>
                      <w:kern w:val="0"/>
                      <w:szCs w:val="21"/>
                    </w:rPr>
                  </w:pPr>
                  <w:r>
                    <w:rPr>
                      <w:rFonts w:hint="eastAsia"/>
                      <w:bCs/>
                      <w:kern w:val="0"/>
                      <w:szCs w:val="21"/>
                    </w:rPr>
                    <w:t>镍</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900</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widowControl/>
                    <w:ind w:left="-84" w:right="-84" w:leftChars="-40" w:rightChars="-40"/>
                    <w:jc w:val="center"/>
                    <w:rPr>
                      <w:bCs/>
                      <w:kern w:val="0"/>
                      <w:szCs w:val="21"/>
                    </w:rPr>
                  </w:pPr>
                  <w:r>
                    <w:rPr>
                      <w:rFonts w:hint="eastAsia"/>
                      <w:bCs/>
                      <w:kern w:val="0"/>
                      <w:szCs w:val="21"/>
                    </w:rPr>
                    <w:t>四氯化碳</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2.8</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widowControl/>
                    <w:ind w:left="-84" w:right="-84" w:leftChars="-40" w:rightChars="-40"/>
                    <w:jc w:val="center"/>
                    <w:rPr>
                      <w:bCs/>
                      <w:kern w:val="0"/>
                      <w:szCs w:val="21"/>
                    </w:rPr>
                  </w:pPr>
                  <w:r>
                    <w:rPr>
                      <w:rFonts w:hint="eastAsia"/>
                      <w:bCs/>
                      <w:kern w:val="0"/>
                      <w:szCs w:val="21"/>
                    </w:rPr>
                    <w:t>氯仿</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0.9</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widowControl/>
                    <w:ind w:left="-84" w:right="-84" w:leftChars="-40" w:rightChars="-40"/>
                    <w:jc w:val="center"/>
                    <w:rPr>
                      <w:bCs/>
                      <w:kern w:val="0"/>
                      <w:szCs w:val="21"/>
                    </w:rPr>
                  </w:pPr>
                  <w:r>
                    <w:rPr>
                      <w:rFonts w:hint="eastAsia"/>
                      <w:bCs/>
                      <w:kern w:val="0"/>
                      <w:szCs w:val="21"/>
                    </w:rPr>
                    <w:t>氯甲烷</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37</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widowControl/>
                    <w:ind w:left="-84" w:right="-84" w:leftChars="-40" w:rightChars="-40"/>
                    <w:jc w:val="center"/>
                    <w:rPr>
                      <w:bCs/>
                      <w:kern w:val="0"/>
                      <w:szCs w:val="21"/>
                    </w:rPr>
                  </w:pPr>
                  <w:r>
                    <w:rPr>
                      <w:rFonts w:hint="eastAsia"/>
                      <w:bCs/>
                      <w:kern w:val="0"/>
                      <w:szCs w:val="21"/>
                    </w:rPr>
                    <w:t>1,1-二氯乙烷</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9</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widowControl/>
                    <w:ind w:left="-84" w:right="-84" w:leftChars="-40" w:rightChars="-40"/>
                    <w:jc w:val="center"/>
                    <w:rPr>
                      <w:bCs/>
                      <w:kern w:val="0"/>
                      <w:szCs w:val="21"/>
                    </w:rPr>
                  </w:pPr>
                  <w:r>
                    <w:rPr>
                      <w:rFonts w:hint="eastAsia"/>
                      <w:bCs/>
                      <w:kern w:val="0"/>
                      <w:szCs w:val="21"/>
                    </w:rPr>
                    <w:t>1,2-二氯乙烷</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5</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widowControl/>
                    <w:ind w:left="-84" w:right="-84" w:leftChars="-40" w:rightChars="-40"/>
                    <w:jc w:val="center"/>
                    <w:rPr>
                      <w:bCs/>
                      <w:kern w:val="0"/>
                      <w:szCs w:val="21"/>
                    </w:rPr>
                  </w:pPr>
                  <w:r>
                    <w:rPr>
                      <w:rFonts w:hint="eastAsia"/>
                      <w:bCs/>
                      <w:kern w:val="0"/>
                      <w:szCs w:val="21"/>
                    </w:rPr>
                    <w:t>1,1-二氯乙烯</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66</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widowControl/>
                    <w:ind w:left="-84" w:right="-84" w:leftChars="-40" w:rightChars="-40"/>
                    <w:jc w:val="center"/>
                    <w:rPr>
                      <w:bCs/>
                      <w:kern w:val="0"/>
                      <w:szCs w:val="21"/>
                    </w:rPr>
                  </w:pPr>
                  <w:r>
                    <w:rPr>
                      <w:rFonts w:hint="eastAsia"/>
                      <w:bCs/>
                      <w:kern w:val="0"/>
                      <w:szCs w:val="21"/>
                    </w:rPr>
                    <w:t>顺-1,2-二氯乙烯</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596</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widowControl/>
                    <w:ind w:left="-84" w:right="-84" w:leftChars="-40" w:rightChars="-40"/>
                    <w:jc w:val="center"/>
                    <w:rPr>
                      <w:bCs/>
                      <w:kern w:val="0"/>
                      <w:szCs w:val="21"/>
                    </w:rPr>
                  </w:pPr>
                  <w:r>
                    <w:rPr>
                      <w:rFonts w:hint="eastAsia"/>
                      <w:bCs/>
                      <w:kern w:val="0"/>
                      <w:szCs w:val="21"/>
                    </w:rPr>
                    <w:t>反-1,2-二氯乙烯</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54</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widowControl/>
                    <w:ind w:left="-84" w:right="-84" w:leftChars="-40" w:rightChars="-40"/>
                    <w:jc w:val="center"/>
                    <w:rPr>
                      <w:bCs/>
                      <w:kern w:val="0"/>
                      <w:szCs w:val="21"/>
                    </w:rPr>
                  </w:pPr>
                  <w:r>
                    <w:rPr>
                      <w:rFonts w:hint="eastAsia"/>
                      <w:bCs/>
                      <w:kern w:val="0"/>
                      <w:szCs w:val="21"/>
                    </w:rPr>
                    <w:t>二氯甲烷</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616</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ind w:left="-84" w:right="-84" w:leftChars="-40" w:rightChars="-40"/>
                    <w:jc w:val="center"/>
                    <w:rPr>
                      <w:szCs w:val="21"/>
                    </w:rPr>
                  </w:pPr>
                  <w:r>
                    <w:rPr>
                      <w:rFonts w:hint="eastAsia"/>
                      <w:szCs w:val="21"/>
                    </w:rPr>
                    <w:t>1,2-二氯丙烷</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5</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ind w:left="-84" w:right="-84" w:leftChars="-40" w:rightChars="-40"/>
                    <w:jc w:val="center"/>
                    <w:rPr>
                      <w:szCs w:val="21"/>
                    </w:rPr>
                  </w:pPr>
                  <w:r>
                    <w:rPr>
                      <w:rFonts w:hint="eastAsia"/>
                      <w:szCs w:val="21"/>
                    </w:rPr>
                    <w:t>1,1,1,2-四氯乙烷</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10</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ind w:left="-84" w:right="-84" w:leftChars="-40" w:rightChars="-40"/>
                    <w:jc w:val="center"/>
                    <w:rPr>
                      <w:szCs w:val="21"/>
                    </w:rPr>
                  </w:pPr>
                  <w:r>
                    <w:rPr>
                      <w:rFonts w:hint="eastAsia"/>
                      <w:szCs w:val="21"/>
                    </w:rPr>
                    <w:t>1,1,2,2-四氯乙烷</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6.8</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ind w:left="-84" w:right="-84" w:leftChars="-40" w:rightChars="-40"/>
                    <w:jc w:val="center"/>
                    <w:rPr>
                      <w:szCs w:val="21"/>
                    </w:rPr>
                  </w:pPr>
                  <w:r>
                    <w:rPr>
                      <w:rFonts w:hint="eastAsia"/>
                      <w:szCs w:val="21"/>
                    </w:rPr>
                    <w:t>四氯乙烯</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53</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ind w:left="-84" w:right="-84" w:leftChars="-40" w:rightChars="-40"/>
                    <w:jc w:val="center"/>
                    <w:rPr>
                      <w:szCs w:val="21"/>
                    </w:rPr>
                  </w:pPr>
                  <w:r>
                    <w:rPr>
                      <w:rFonts w:hint="eastAsia"/>
                      <w:szCs w:val="21"/>
                    </w:rPr>
                    <w:t>1,1,1-三氯乙烷</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840</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ind w:left="-84" w:right="-84" w:leftChars="-40" w:rightChars="-40"/>
                    <w:jc w:val="center"/>
                    <w:rPr>
                      <w:szCs w:val="21"/>
                    </w:rPr>
                  </w:pPr>
                  <w:r>
                    <w:rPr>
                      <w:rFonts w:hint="eastAsia"/>
                      <w:szCs w:val="21"/>
                    </w:rPr>
                    <w:t>1,1,2-三氯乙烷</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2.8</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ind w:left="-84" w:right="-84" w:leftChars="-40" w:rightChars="-40"/>
                    <w:jc w:val="center"/>
                    <w:rPr>
                      <w:szCs w:val="21"/>
                    </w:rPr>
                  </w:pPr>
                  <w:r>
                    <w:rPr>
                      <w:rFonts w:hint="eastAsia"/>
                      <w:szCs w:val="21"/>
                    </w:rPr>
                    <w:t>三氯乙烯</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2.8</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ind w:left="-84" w:right="-84" w:leftChars="-40" w:rightChars="-40"/>
                    <w:jc w:val="center"/>
                    <w:rPr>
                      <w:szCs w:val="21"/>
                    </w:rPr>
                  </w:pPr>
                  <w:r>
                    <w:rPr>
                      <w:rFonts w:hint="eastAsia"/>
                      <w:szCs w:val="21"/>
                    </w:rPr>
                    <w:t>1,2,3-三氯丙烷</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0.5</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ind w:left="-84" w:right="-84" w:leftChars="-40" w:rightChars="-40"/>
                    <w:jc w:val="center"/>
                    <w:rPr>
                      <w:szCs w:val="21"/>
                    </w:rPr>
                  </w:pPr>
                  <w:r>
                    <w:rPr>
                      <w:rFonts w:hint="eastAsia"/>
                      <w:szCs w:val="21"/>
                    </w:rPr>
                    <w:t>氯乙烯</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0.43</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ind w:left="-84" w:right="-84" w:leftChars="-40" w:rightChars="-40"/>
                    <w:jc w:val="center"/>
                    <w:rPr>
                      <w:szCs w:val="21"/>
                    </w:rPr>
                  </w:pPr>
                  <w:r>
                    <w:rPr>
                      <w:rFonts w:hint="eastAsia"/>
                      <w:szCs w:val="21"/>
                    </w:rPr>
                    <w:t>苯</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4</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ind w:left="-84" w:right="-84" w:leftChars="-40" w:rightChars="-40"/>
                    <w:jc w:val="center"/>
                    <w:rPr>
                      <w:szCs w:val="21"/>
                    </w:rPr>
                  </w:pPr>
                  <w:r>
                    <w:rPr>
                      <w:rFonts w:hint="eastAsia"/>
                      <w:szCs w:val="21"/>
                    </w:rPr>
                    <w:t>氯苯</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270</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ind w:left="-84" w:right="-84" w:leftChars="-40" w:rightChars="-40"/>
                    <w:jc w:val="center"/>
                    <w:rPr>
                      <w:szCs w:val="21"/>
                    </w:rPr>
                  </w:pPr>
                  <w:r>
                    <w:rPr>
                      <w:rFonts w:hint="eastAsia"/>
                      <w:szCs w:val="21"/>
                    </w:rPr>
                    <w:t>1,2-二氯苯</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560</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ind w:left="-84" w:right="-84" w:leftChars="-40" w:rightChars="-40"/>
                    <w:jc w:val="center"/>
                    <w:rPr>
                      <w:szCs w:val="21"/>
                    </w:rPr>
                  </w:pPr>
                </w:p>
              </w:tc>
              <w:tc>
                <w:tcPr>
                  <w:tcW w:w="1558" w:type="dxa"/>
                  <w:vAlign w:val="center"/>
                </w:tcPr>
                <w:p>
                  <w:pPr>
                    <w:ind w:left="-84" w:right="-84" w:leftChars="-40" w:rightChars="-40"/>
                    <w:jc w:val="center"/>
                    <w:rPr>
                      <w:szCs w:val="21"/>
                    </w:rPr>
                  </w:pPr>
                  <w:r>
                    <w:rPr>
                      <w:rFonts w:hint="eastAsia"/>
                      <w:szCs w:val="21"/>
                    </w:rPr>
                    <w:t>1,4-二氯苯</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20</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ind w:left="-84" w:right="-84" w:leftChars="-40" w:rightChars="-40"/>
                    <w:jc w:val="center"/>
                    <w:rPr>
                      <w:szCs w:val="21"/>
                    </w:rPr>
                  </w:pPr>
                  <w:r>
                    <w:rPr>
                      <w:rFonts w:hint="eastAsia"/>
                      <w:szCs w:val="21"/>
                    </w:rPr>
                    <w:t>乙苯</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28</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ind w:left="-84" w:right="-84" w:leftChars="-40" w:rightChars="-40"/>
                    <w:jc w:val="center"/>
                    <w:rPr>
                      <w:szCs w:val="21"/>
                    </w:rPr>
                  </w:pPr>
                  <w:r>
                    <w:rPr>
                      <w:rFonts w:hint="eastAsia"/>
                      <w:szCs w:val="21"/>
                    </w:rPr>
                    <w:t>苯乙烯</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1290</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ind w:left="-84" w:right="-84" w:leftChars="-40" w:rightChars="-40"/>
                    <w:jc w:val="center"/>
                    <w:rPr>
                      <w:szCs w:val="21"/>
                    </w:rPr>
                  </w:pPr>
                  <w:r>
                    <w:rPr>
                      <w:rFonts w:hint="eastAsia"/>
                      <w:szCs w:val="21"/>
                    </w:rPr>
                    <w:t>甲苯</w:t>
                  </w:r>
                </w:p>
              </w:tc>
              <w:tc>
                <w:tcPr>
                  <w:tcW w:w="2596" w:type="dxa"/>
                  <w:gridSpan w:val="2"/>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1200</w:t>
                  </w:r>
                </w:p>
              </w:tc>
            </w:tr>
          </w:tbl>
          <w:p/>
        </w:tc>
      </w:tr>
    </w:tbl>
    <w:p>
      <w:pPr>
        <w:sectPr>
          <w:headerReference w:type="default" r:id="rId58"/>
          <w:footerReference w:type="default" r:id="rId59"/>
          <w:type w:val="nextPage"/>
          <w:pgSz w:w="11906" w:h="16838"/>
          <w:pgMar w:top="1440" w:right="1800" w:bottom="1440" w:left="1800" w:header="851" w:footer="992" w:gutter="0"/>
          <w:pgNumType w:fmt="decimalFullWidth" w:start="21"/>
          <w:cols w:space="708"/>
          <w:titlePg w:val="0"/>
          <w:docGrid w:type="lines" w:linePitch="312"/>
        </w:sectPr>
      </w:pP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
      <w:tblGrid>
        <w:gridCol w:w="530"/>
        <w:gridCol w:w="7992"/>
      </w:tblGrid>
      <w:tr>
        <w:tblPrEx>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Ex>
        <w:trPr>
          <w:trHeight w:val="1671"/>
          <w:jc w:val="center"/>
        </w:trPr>
        <w:tc>
          <w:tcPr>
            <w:tcW w:w="530" w:type="dxa"/>
            <w:vAlign w:val="center"/>
          </w:tcPr>
          <w:p/>
        </w:tc>
        <w:tc>
          <w:tcPr>
            <w:tcW w:w="7992" w:type="dxa"/>
          </w:tcPr>
          <w:p>
            <w:pPr>
              <w:ind w:firstLine="482"/>
              <w:rPr>
                <w:b/>
                <w:sz w:val="24"/>
              </w:rPr>
            </w:pPr>
            <w:r>
              <w:rPr>
                <w:rFonts w:hint="eastAsia"/>
                <w:bCs/>
                <w:sz w:val="24"/>
              </w:rPr>
              <w:t>续</w:t>
            </w:r>
            <w:r>
              <w:rPr>
                <w:bCs/>
                <w:sz w:val="24"/>
              </w:rPr>
              <w:t>表4.1</w:t>
            </w:r>
            <w:r>
              <w:rPr>
                <w:b/>
                <w:sz w:val="24"/>
              </w:rPr>
              <w:t xml:space="preserve">  项目所在区域执行的环境质量标准明细表</w:t>
            </w:r>
          </w:p>
          <w:tbl>
            <w:tblPr>
              <w:tblStyle w:val="TableNormal"/>
              <w:tblW w:w="0" w:type="auto"/>
              <w:tblInd w:w="10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53"/>
              <w:gridCol w:w="2362"/>
              <w:gridCol w:w="1558"/>
              <w:gridCol w:w="2596"/>
              <w:gridCol w:w="607"/>
            </w:tblGrid>
            <w:tr>
              <w:tblPrEx>
                <w:tblW w:w="0" w:type="auto"/>
                <w:tblInd w:w="108" w:type="dxa"/>
                <w:tblBorders>
                  <w:top w:val="single" w:sz="4" w:space="0" w:color="auto"/>
                  <w:left w:val="none" w:sz="0" w:space="0" w:color="auto"/>
                  <w:bottom w:val="single" w:sz="4"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340"/>
              </w:trPr>
              <w:tc>
                <w:tcPr>
                  <w:tcW w:w="653" w:type="dxa"/>
                  <w:vMerge w:val="restart"/>
                  <w:vAlign w:val="center"/>
                </w:tcPr>
                <w:p>
                  <w:pPr>
                    <w:spacing w:line="300" w:lineRule="exact"/>
                    <w:jc w:val="center"/>
                    <w:rPr>
                      <w:b/>
                      <w:szCs w:val="21"/>
                    </w:rPr>
                  </w:pPr>
                  <w:r>
                    <w:rPr>
                      <w:b/>
                      <w:szCs w:val="21"/>
                    </w:rPr>
                    <w:t>类别</w:t>
                  </w:r>
                </w:p>
              </w:tc>
              <w:tc>
                <w:tcPr>
                  <w:tcW w:w="2362" w:type="dxa"/>
                  <w:vMerge w:val="restart"/>
                  <w:vAlign w:val="center"/>
                </w:tcPr>
                <w:p>
                  <w:pPr>
                    <w:spacing w:line="300" w:lineRule="exact"/>
                    <w:jc w:val="center"/>
                    <w:rPr>
                      <w:b/>
                      <w:szCs w:val="21"/>
                    </w:rPr>
                  </w:pPr>
                  <w:r>
                    <w:rPr>
                      <w:b/>
                      <w:szCs w:val="21"/>
                    </w:rPr>
                    <w:t>标准名称及级（类）别</w:t>
                  </w:r>
                </w:p>
              </w:tc>
              <w:tc>
                <w:tcPr>
                  <w:tcW w:w="1558" w:type="dxa"/>
                  <w:vMerge w:val="restart"/>
                  <w:vAlign w:val="center"/>
                </w:tcPr>
                <w:p>
                  <w:pPr>
                    <w:spacing w:line="300" w:lineRule="exact"/>
                    <w:jc w:val="center"/>
                    <w:rPr>
                      <w:b/>
                      <w:szCs w:val="21"/>
                    </w:rPr>
                  </w:pPr>
                  <w:r>
                    <w:rPr>
                      <w:b/>
                      <w:szCs w:val="21"/>
                    </w:rPr>
                    <w:t>环境因子</w:t>
                  </w:r>
                </w:p>
              </w:tc>
              <w:tc>
                <w:tcPr>
                  <w:tcW w:w="3203" w:type="dxa"/>
                  <w:gridSpan w:val="2"/>
                  <w:vAlign w:val="center"/>
                </w:tcPr>
                <w:p>
                  <w:pPr>
                    <w:spacing w:line="300" w:lineRule="exact"/>
                    <w:jc w:val="center"/>
                    <w:rPr>
                      <w:b/>
                      <w:szCs w:val="21"/>
                    </w:rPr>
                  </w:pPr>
                  <w:r>
                    <w:rPr>
                      <w:b/>
                      <w:szCs w:val="21"/>
                    </w:rPr>
                    <w:t>标准值</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b/>
                      <w:szCs w:val="21"/>
                    </w:rPr>
                  </w:pPr>
                </w:p>
              </w:tc>
              <w:tc>
                <w:tcPr>
                  <w:tcW w:w="2362" w:type="dxa"/>
                  <w:vMerge/>
                  <w:vAlign w:val="center"/>
                </w:tcPr>
                <w:p>
                  <w:pPr>
                    <w:spacing w:line="300" w:lineRule="exact"/>
                    <w:jc w:val="center"/>
                    <w:rPr>
                      <w:b/>
                      <w:szCs w:val="21"/>
                    </w:rPr>
                  </w:pPr>
                </w:p>
              </w:tc>
              <w:tc>
                <w:tcPr>
                  <w:tcW w:w="1558" w:type="dxa"/>
                  <w:vMerge/>
                  <w:vAlign w:val="center"/>
                </w:tcPr>
                <w:p>
                  <w:pPr>
                    <w:spacing w:line="300" w:lineRule="exact"/>
                    <w:jc w:val="center"/>
                    <w:rPr>
                      <w:b/>
                      <w:szCs w:val="21"/>
                    </w:rPr>
                  </w:pPr>
                </w:p>
              </w:tc>
              <w:tc>
                <w:tcPr>
                  <w:tcW w:w="2596" w:type="dxa"/>
                  <w:vAlign w:val="center"/>
                </w:tcPr>
                <w:p>
                  <w:pPr>
                    <w:spacing w:line="300" w:lineRule="exact"/>
                    <w:jc w:val="center"/>
                    <w:rPr>
                      <w:b/>
                      <w:szCs w:val="21"/>
                    </w:rPr>
                  </w:pPr>
                  <w:r>
                    <w:rPr>
                      <w:b/>
                      <w:szCs w:val="21"/>
                    </w:rPr>
                    <w:t>单位</w:t>
                  </w:r>
                </w:p>
              </w:tc>
              <w:tc>
                <w:tcPr>
                  <w:tcW w:w="607" w:type="dxa"/>
                  <w:vAlign w:val="center"/>
                </w:tcPr>
                <w:p>
                  <w:pPr>
                    <w:spacing w:line="300" w:lineRule="exact"/>
                    <w:jc w:val="center"/>
                    <w:rPr>
                      <w:b/>
                      <w:szCs w:val="21"/>
                    </w:rPr>
                  </w:pPr>
                  <w:r>
                    <w:rPr>
                      <w:b/>
                      <w:szCs w:val="21"/>
                    </w:rPr>
                    <w:t>数值</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restart"/>
                  <w:vAlign w:val="center"/>
                </w:tcPr>
                <w:p>
                  <w:pPr>
                    <w:spacing w:line="300" w:lineRule="exact"/>
                    <w:jc w:val="center"/>
                    <w:rPr>
                      <w:szCs w:val="21"/>
                    </w:rPr>
                  </w:pPr>
                  <w:r>
                    <w:rPr>
                      <w:rFonts w:hint="eastAsia"/>
                      <w:szCs w:val="21"/>
                    </w:rPr>
                    <w:t>土壤环境</w:t>
                  </w:r>
                </w:p>
              </w:tc>
              <w:tc>
                <w:tcPr>
                  <w:tcW w:w="2362" w:type="dxa"/>
                  <w:vMerge w:val="restart"/>
                  <w:vAlign w:val="center"/>
                </w:tcPr>
                <w:p>
                  <w:pPr>
                    <w:ind w:left="-84" w:right="-84" w:leftChars="-40" w:rightChars="-40"/>
                    <w:jc w:val="center"/>
                    <w:rPr>
                      <w:szCs w:val="21"/>
                    </w:rPr>
                  </w:pPr>
                  <w:r>
                    <w:rPr>
                      <w:rFonts w:hint="eastAsia"/>
                      <w:szCs w:val="21"/>
                    </w:rPr>
                    <w:t>《土壤环境质量 建设用地土壤污染风险管控标准（试行）》筛选值第二类用地</w:t>
                  </w:r>
                </w:p>
              </w:tc>
              <w:tc>
                <w:tcPr>
                  <w:tcW w:w="1558" w:type="dxa"/>
                  <w:vAlign w:val="center"/>
                </w:tcPr>
                <w:p>
                  <w:pPr>
                    <w:ind w:left="-84" w:right="-84" w:leftChars="-40" w:rightChars="-40"/>
                    <w:jc w:val="center"/>
                    <w:rPr>
                      <w:szCs w:val="21"/>
                    </w:rPr>
                  </w:pPr>
                  <w:r>
                    <w:rPr>
                      <w:rFonts w:hint="eastAsia"/>
                      <w:szCs w:val="21"/>
                    </w:rPr>
                    <w:t>间二甲苯+对二甲苯</w:t>
                  </w:r>
                </w:p>
              </w:tc>
              <w:tc>
                <w:tcPr>
                  <w:tcW w:w="2596" w:type="dxa"/>
                  <w:vMerge w:val="restart"/>
                  <w:vAlign w:val="center"/>
                </w:tcPr>
                <w:p>
                  <w:pPr>
                    <w:spacing w:line="300" w:lineRule="exact"/>
                    <w:jc w:val="center"/>
                    <w:rPr>
                      <w:szCs w:val="21"/>
                    </w:rPr>
                  </w:pPr>
                  <w:r>
                    <w:rPr>
                      <w:rFonts w:hint="eastAsia"/>
                      <w:szCs w:val="21"/>
                    </w:rPr>
                    <w:t>mg/kg</w:t>
                  </w: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570</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ind w:left="-84" w:right="-84" w:leftChars="-40" w:rightChars="-40"/>
                    <w:jc w:val="center"/>
                    <w:rPr>
                      <w:szCs w:val="21"/>
                    </w:rPr>
                  </w:pPr>
                  <w:r>
                    <w:rPr>
                      <w:rFonts w:hint="eastAsia"/>
                      <w:szCs w:val="21"/>
                    </w:rPr>
                    <w:t>邻二甲苯</w:t>
                  </w:r>
                </w:p>
              </w:tc>
              <w:tc>
                <w:tcPr>
                  <w:tcW w:w="2596" w:type="dxa"/>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640</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ind w:left="-84" w:right="-84" w:leftChars="-40" w:rightChars="-40"/>
                    <w:jc w:val="center"/>
                    <w:rPr>
                      <w:szCs w:val="21"/>
                    </w:rPr>
                  </w:pPr>
                  <w:r>
                    <w:rPr>
                      <w:rFonts w:hint="eastAsia"/>
                      <w:szCs w:val="21"/>
                    </w:rPr>
                    <w:t>硝基苯</w:t>
                  </w:r>
                </w:p>
              </w:tc>
              <w:tc>
                <w:tcPr>
                  <w:tcW w:w="2596" w:type="dxa"/>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76</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ind w:left="-84" w:right="-84" w:leftChars="-40" w:rightChars="-40"/>
                    <w:jc w:val="center"/>
                    <w:rPr>
                      <w:szCs w:val="21"/>
                    </w:rPr>
                  </w:pPr>
                  <w:r>
                    <w:rPr>
                      <w:rFonts w:hint="eastAsia"/>
                      <w:szCs w:val="21"/>
                    </w:rPr>
                    <w:t>苯胺</w:t>
                  </w:r>
                </w:p>
              </w:tc>
              <w:tc>
                <w:tcPr>
                  <w:tcW w:w="2596" w:type="dxa"/>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260</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ind w:left="-84" w:right="-84" w:leftChars="-40" w:rightChars="-40"/>
                    <w:jc w:val="center"/>
                    <w:rPr>
                      <w:szCs w:val="21"/>
                    </w:rPr>
                  </w:pPr>
                  <w:r>
                    <w:rPr>
                      <w:rFonts w:hint="eastAsia"/>
                      <w:szCs w:val="21"/>
                    </w:rPr>
                    <w:t>2-氯酚</w:t>
                  </w:r>
                </w:p>
              </w:tc>
              <w:tc>
                <w:tcPr>
                  <w:tcW w:w="2596" w:type="dxa"/>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2256</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ind w:left="-84" w:right="-84" w:leftChars="-40" w:rightChars="-40"/>
                    <w:jc w:val="center"/>
                    <w:rPr>
                      <w:szCs w:val="21"/>
                    </w:rPr>
                  </w:pPr>
                  <w:r>
                    <w:rPr>
                      <w:rFonts w:hint="eastAsia"/>
                      <w:szCs w:val="21"/>
                    </w:rPr>
                    <w:t>苯并[a]蒽</w:t>
                  </w:r>
                </w:p>
              </w:tc>
              <w:tc>
                <w:tcPr>
                  <w:tcW w:w="2596" w:type="dxa"/>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15</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ind w:left="-84" w:right="-84" w:leftChars="-40" w:rightChars="-40"/>
                    <w:jc w:val="center"/>
                    <w:rPr>
                      <w:szCs w:val="21"/>
                    </w:rPr>
                  </w:pPr>
                  <w:r>
                    <w:rPr>
                      <w:rFonts w:hint="eastAsia"/>
                      <w:szCs w:val="21"/>
                    </w:rPr>
                    <w:t>苯并[a]芘</w:t>
                  </w:r>
                </w:p>
              </w:tc>
              <w:tc>
                <w:tcPr>
                  <w:tcW w:w="2596" w:type="dxa"/>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1.5</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ind w:left="-84" w:right="-84" w:leftChars="-40" w:rightChars="-40"/>
                    <w:jc w:val="center"/>
                    <w:rPr>
                      <w:szCs w:val="21"/>
                    </w:rPr>
                  </w:pPr>
                  <w:r>
                    <w:rPr>
                      <w:rFonts w:hint="eastAsia"/>
                      <w:szCs w:val="21"/>
                    </w:rPr>
                    <w:t>苯并[b]荧蒽</w:t>
                  </w:r>
                </w:p>
              </w:tc>
              <w:tc>
                <w:tcPr>
                  <w:tcW w:w="2596" w:type="dxa"/>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15</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ind w:left="-84" w:right="-84" w:leftChars="-40" w:rightChars="-40"/>
                    <w:jc w:val="center"/>
                    <w:rPr>
                      <w:szCs w:val="21"/>
                    </w:rPr>
                  </w:pPr>
                  <w:r>
                    <w:rPr>
                      <w:rFonts w:hint="eastAsia"/>
                      <w:szCs w:val="21"/>
                    </w:rPr>
                    <w:t>苯并[k]荧蒽</w:t>
                  </w:r>
                </w:p>
              </w:tc>
              <w:tc>
                <w:tcPr>
                  <w:tcW w:w="2596" w:type="dxa"/>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151</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ind w:left="-84" w:right="-84" w:leftChars="-40" w:rightChars="-40"/>
                    <w:jc w:val="center"/>
                    <w:rPr>
                      <w:szCs w:val="21"/>
                    </w:rPr>
                  </w:pPr>
                  <w:r>
                    <w:rPr>
                      <w:rFonts w:hint="eastAsia"/>
                      <w:szCs w:val="21"/>
                    </w:rPr>
                    <w:t>䓛</w:t>
                  </w:r>
                </w:p>
              </w:tc>
              <w:tc>
                <w:tcPr>
                  <w:tcW w:w="2596" w:type="dxa"/>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1293</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ind w:left="-84" w:right="-84" w:leftChars="-40" w:rightChars="-40"/>
                    <w:jc w:val="center"/>
                    <w:rPr>
                      <w:szCs w:val="21"/>
                    </w:rPr>
                  </w:pPr>
                  <w:r>
                    <w:rPr>
                      <w:rFonts w:hint="eastAsia"/>
                      <w:szCs w:val="21"/>
                    </w:rPr>
                    <w:t>二笨并[a，h]蒽</w:t>
                  </w:r>
                </w:p>
              </w:tc>
              <w:tc>
                <w:tcPr>
                  <w:tcW w:w="2596" w:type="dxa"/>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1.5</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vAlign w:val="center"/>
                </w:tcPr>
                <w:p>
                  <w:pPr>
                    <w:spacing w:line="300" w:lineRule="exact"/>
                    <w:jc w:val="center"/>
                    <w:rPr>
                      <w:szCs w:val="21"/>
                    </w:rPr>
                  </w:pPr>
                </w:p>
              </w:tc>
              <w:tc>
                <w:tcPr>
                  <w:tcW w:w="2362" w:type="dxa"/>
                  <w:vMerge/>
                  <w:vAlign w:val="center"/>
                </w:tcPr>
                <w:p>
                  <w:pPr>
                    <w:spacing w:line="300" w:lineRule="exact"/>
                    <w:jc w:val="center"/>
                    <w:rPr>
                      <w:szCs w:val="21"/>
                    </w:rPr>
                  </w:pPr>
                </w:p>
              </w:tc>
              <w:tc>
                <w:tcPr>
                  <w:tcW w:w="1558" w:type="dxa"/>
                  <w:vAlign w:val="center"/>
                </w:tcPr>
                <w:p>
                  <w:pPr>
                    <w:ind w:left="-84" w:right="-84" w:leftChars="-40" w:rightChars="-40"/>
                    <w:jc w:val="center"/>
                    <w:rPr>
                      <w:szCs w:val="21"/>
                    </w:rPr>
                  </w:pPr>
                  <w:r>
                    <w:rPr>
                      <w:rFonts w:hint="eastAsia"/>
                      <w:szCs w:val="21"/>
                    </w:rPr>
                    <w:t>茚并[1,2,3-cd]芘</w:t>
                  </w:r>
                </w:p>
              </w:tc>
              <w:tc>
                <w:tcPr>
                  <w:tcW w:w="2596" w:type="dxa"/>
                  <w:vMerge/>
                  <w:vAlign w:val="center"/>
                </w:tcPr>
                <w:p>
                  <w:pPr>
                    <w:spacing w:line="300" w:lineRule="exact"/>
                    <w:jc w:val="center"/>
                    <w:rPr>
                      <w:szCs w:val="21"/>
                    </w:rPr>
                  </w:pPr>
                </w:p>
              </w:tc>
              <w:tc>
                <w:tcPr>
                  <w:tcW w:w="607" w:type="dxa"/>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15</w:t>
                  </w:r>
                </w:p>
              </w:tc>
            </w:tr>
            <w:tr>
              <w:tblPrEx>
                <w:tblW w:w="0" w:type="auto"/>
                <w:tblInd w:w="108" w:type="dxa"/>
                <w:tblLayout w:type="fixed"/>
                <w:tblCellMar>
                  <w:top w:w="0" w:type="dxa"/>
                  <w:left w:w="108" w:type="dxa"/>
                  <w:bottom w:w="0" w:type="dxa"/>
                  <w:right w:w="108" w:type="dxa"/>
                </w:tblCellMar>
                <w:tblLook w:val="0000"/>
              </w:tblPrEx>
              <w:trPr>
                <w:cantSplit/>
                <w:trHeight w:val="340"/>
              </w:trPr>
              <w:tc>
                <w:tcPr>
                  <w:tcW w:w="653" w:type="dxa"/>
                  <w:vMerge/>
                  <w:tcBorders>
                    <w:bottom w:val="single" w:sz="4" w:space="0" w:color="auto"/>
                  </w:tcBorders>
                  <w:vAlign w:val="center"/>
                </w:tcPr>
                <w:p>
                  <w:pPr>
                    <w:spacing w:line="300" w:lineRule="exact"/>
                    <w:jc w:val="center"/>
                    <w:rPr>
                      <w:szCs w:val="21"/>
                    </w:rPr>
                  </w:pPr>
                </w:p>
              </w:tc>
              <w:tc>
                <w:tcPr>
                  <w:tcW w:w="2362" w:type="dxa"/>
                  <w:vMerge/>
                  <w:tcBorders>
                    <w:bottom w:val="single" w:sz="4" w:space="0" w:color="auto"/>
                  </w:tcBorders>
                  <w:vAlign w:val="center"/>
                </w:tcPr>
                <w:p>
                  <w:pPr>
                    <w:spacing w:line="300" w:lineRule="exact"/>
                    <w:jc w:val="center"/>
                    <w:rPr>
                      <w:szCs w:val="21"/>
                    </w:rPr>
                  </w:pPr>
                </w:p>
              </w:tc>
              <w:tc>
                <w:tcPr>
                  <w:tcW w:w="1558" w:type="dxa"/>
                  <w:tcBorders>
                    <w:bottom w:val="single" w:sz="4" w:space="0" w:color="auto"/>
                  </w:tcBorders>
                  <w:vAlign w:val="center"/>
                </w:tcPr>
                <w:p>
                  <w:pPr>
                    <w:ind w:left="-84" w:right="-84" w:leftChars="-40" w:rightChars="-40"/>
                    <w:jc w:val="center"/>
                    <w:rPr>
                      <w:szCs w:val="21"/>
                    </w:rPr>
                  </w:pPr>
                  <w:r>
                    <w:rPr>
                      <w:rFonts w:hint="eastAsia"/>
                      <w:szCs w:val="21"/>
                    </w:rPr>
                    <w:t>萘</w:t>
                  </w:r>
                </w:p>
              </w:tc>
              <w:tc>
                <w:tcPr>
                  <w:tcW w:w="2596" w:type="dxa"/>
                  <w:vMerge/>
                  <w:tcBorders>
                    <w:bottom w:val="single" w:sz="4" w:space="0" w:color="auto"/>
                  </w:tcBorders>
                  <w:vAlign w:val="center"/>
                </w:tcPr>
                <w:p>
                  <w:pPr>
                    <w:spacing w:line="300" w:lineRule="exact"/>
                    <w:jc w:val="center"/>
                    <w:rPr>
                      <w:szCs w:val="21"/>
                    </w:rPr>
                  </w:pPr>
                </w:p>
              </w:tc>
              <w:tc>
                <w:tcPr>
                  <w:tcW w:w="607" w:type="dxa"/>
                  <w:tcBorders>
                    <w:bottom w:val="single" w:sz="4" w:space="0" w:color="auto"/>
                  </w:tcBorders>
                  <w:vAlign w:val="center"/>
                </w:tcPr>
                <w:p>
                  <w:pPr>
                    <w:widowControl/>
                    <w:adjustRightInd w:val="0"/>
                    <w:snapToGrid w:val="0"/>
                    <w:spacing w:line="160" w:lineRule="atLeast"/>
                    <w:ind w:left="-84" w:right="-84" w:leftChars="-40" w:rightChars="-40"/>
                    <w:jc w:val="center"/>
                    <w:rPr>
                      <w:kern w:val="0"/>
                      <w:szCs w:val="21"/>
                    </w:rPr>
                  </w:pPr>
                  <w:r>
                    <w:rPr>
                      <w:rFonts w:hint="eastAsia"/>
                      <w:kern w:val="0"/>
                      <w:szCs w:val="21"/>
                    </w:rPr>
                    <w:t>70</w:t>
                  </w:r>
                </w:p>
              </w:tc>
            </w:tr>
          </w:tbl>
          <w:p>
            <w:pPr>
              <w:spacing w:line="360" w:lineRule="auto"/>
              <w:outlineLvl w:val="0"/>
              <w:rPr>
                <w:sz w:val="24"/>
              </w:rPr>
            </w:pPr>
          </w:p>
        </w:tc>
      </w:tr>
      <w:tr>
        <w:tblPrEx>
          <w:tblW w:w="0" w:type="auto"/>
          <w:jc w:val="center"/>
          <w:tblLayout w:type="fixed"/>
          <w:tblCellMar>
            <w:top w:w="0" w:type="dxa"/>
            <w:left w:w="108" w:type="dxa"/>
            <w:bottom w:w="0" w:type="dxa"/>
            <w:right w:w="108" w:type="dxa"/>
          </w:tblCellMar>
          <w:tblLook w:val="0000"/>
        </w:tblPrEx>
        <w:trPr>
          <w:trHeight w:val="422"/>
          <w:jc w:val="center"/>
        </w:trPr>
        <w:tc>
          <w:tcPr>
            <w:tcW w:w="530" w:type="dxa"/>
            <w:vAlign w:val="center"/>
          </w:tcPr>
          <w:p>
            <w:pPr>
              <w:adjustRightInd w:val="0"/>
              <w:snapToGrid w:val="0"/>
              <w:jc w:val="center"/>
              <w:rPr>
                <w:b/>
                <w:sz w:val="28"/>
                <w:szCs w:val="28"/>
              </w:rPr>
            </w:pPr>
            <w:r>
              <w:rPr>
                <w:b/>
                <w:sz w:val="28"/>
                <w:szCs w:val="28"/>
              </w:rPr>
              <w:t>污</w:t>
            </w:r>
          </w:p>
          <w:p>
            <w:pPr>
              <w:adjustRightInd w:val="0"/>
              <w:snapToGrid w:val="0"/>
              <w:jc w:val="center"/>
              <w:rPr>
                <w:b/>
                <w:sz w:val="28"/>
                <w:szCs w:val="28"/>
              </w:rPr>
            </w:pPr>
            <w:r>
              <w:rPr>
                <w:b/>
                <w:sz w:val="28"/>
                <w:szCs w:val="28"/>
              </w:rPr>
              <w:t>染</w:t>
            </w:r>
          </w:p>
          <w:p>
            <w:pPr>
              <w:adjustRightInd w:val="0"/>
              <w:snapToGrid w:val="0"/>
              <w:jc w:val="center"/>
              <w:rPr>
                <w:b/>
                <w:sz w:val="28"/>
                <w:szCs w:val="28"/>
              </w:rPr>
            </w:pPr>
            <w:r>
              <w:rPr>
                <w:b/>
                <w:sz w:val="28"/>
                <w:szCs w:val="28"/>
              </w:rPr>
              <w:t>物</w:t>
            </w:r>
          </w:p>
          <w:p>
            <w:pPr>
              <w:adjustRightInd w:val="0"/>
              <w:snapToGrid w:val="0"/>
              <w:jc w:val="center"/>
              <w:rPr>
                <w:b/>
                <w:sz w:val="28"/>
                <w:szCs w:val="28"/>
              </w:rPr>
            </w:pPr>
            <w:r>
              <w:rPr>
                <w:b/>
                <w:sz w:val="28"/>
                <w:szCs w:val="28"/>
              </w:rPr>
              <w:t>排</w:t>
            </w:r>
          </w:p>
          <w:p>
            <w:pPr>
              <w:adjustRightInd w:val="0"/>
              <w:snapToGrid w:val="0"/>
              <w:jc w:val="center"/>
              <w:rPr>
                <w:b/>
                <w:sz w:val="28"/>
                <w:szCs w:val="28"/>
              </w:rPr>
            </w:pPr>
            <w:r>
              <w:rPr>
                <w:b/>
                <w:sz w:val="28"/>
                <w:szCs w:val="28"/>
              </w:rPr>
              <w:t>放</w:t>
            </w:r>
          </w:p>
          <w:p>
            <w:pPr>
              <w:adjustRightInd w:val="0"/>
              <w:snapToGrid w:val="0"/>
              <w:jc w:val="center"/>
              <w:rPr>
                <w:b/>
                <w:sz w:val="28"/>
                <w:szCs w:val="28"/>
              </w:rPr>
            </w:pPr>
            <w:r>
              <w:rPr>
                <w:b/>
                <w:sz w:val="28"/>
                <w:szCs w:val="28"/>
              </w:rPr>
              <w:t>标</w:t>
            </w:r>
          </w:p>
          <w:p>
            <w:pPr>
              <w:adjustRightInd w:val="0"/>
              <w:snapToGrid w:val="0"/>
              <w:jc w:val="center"/>
              <w:rPr>
                <w:b/>
                <w:sz w:val="28"/>
                <w:szCs w:val="28"/>
              </w:rPr>
            </w:pPr>
            <w:r>
              <w:rPr>
                <w:b/>
                <w:sz w:val="28"/>
                <w:szCs w:val="28"/>
              </w:rPr>
              <w:t>准</w:t>
            </w:r>
          </w:p>
        </w:tc>
        <w:tc>
          <w:tcPr>
            <w:tcW w:w="7992" w:type="dxa"/>
            <w:vAlign w:val="center"/>
          </w:tcPr>
          <w:p>
            <w:pPr>
              <w:spacing w:line="360" w:lineRule="auto"/>
              <w:ind w:firstLine="480" w:firstLineChars="200"/>
              <w:rPr>
                <w:sz w:val="24"/>
              </w:rPr>
            </w:pPr>
            <w:r>
              <w:rPr>
                <w:sz w:val="24"/>
              </w:rPr>
              <w:t>1、</w:t>
            </w:r>
            <w:r>
              <w:rPr>
                <w:rFonts w:hint="eastAsia"/>
                <w:sz w:val="24"/>
              </w:rPr>
              <w:t>执行《污水综合排放标准》(GB 8978-1996)表4中三级标准和《污水排入城镇下水道水质标准》(GB/T 31962-2015)表1中B级标准</w:t>
            </w:r>
            <w:r>
              <w:rPr>
                <w:sz w:val="24"/>
              </w:rPr>
              <w:t>。</w:t>
            </w:r>
          </w:p>
          <w:p>
            <w:pPr>
              <w:spacing w:line="360" w:lineRule="auto"/>
              <w:ind w:firstLine="480" w:firstLineChars="200"/>
              <w:rPr>
                <w:sz w:val="24"/>
              </w:rPr>
            </w:pPr>
            <w:r>
              <w:rPr>
                <w:sz w:val="24"/>
              </w:rPr>
              <w:t>2、施工期废气执行执行《施工场界扬尘排放限值》</w:t>
            </w:r>
            <w:hyperlink r:id="rId60" w:tgtFrame="_blank" w:tooltip="施工场界扬尘排放限值(DB61/1078-2017)" w:history="1">
              <w:r>
                <w:rPr>
                  <w:sz w:val="24"/>
                </w:rPr>
                <w:t>(DB61/1078-2017)</w:t>
              </w:r>
            </w:hyperlink>
            <w:r>
              <w:rPr>
                <w:sz w:val="24"/>
              </w:rPr>
              <w:t>中相关要求；运营期主要大气污染物颗粒物有组织排放执行《</w:t>
            </w:r>
            <w:r>
              <w:rPr>
                <w:rFonts w:hint="eastAsia"/>
                <w:sz w:val="24"/>
                <w:lang w:eastAsia="zh-CN"/>
              </w:rPr>
              <w:t>XXX</w:t>
            </w:r>
            <w:r>
              <w:rPr>
                <w:sz w:val="24"/>
              </w:rPr>
              <w:t>地区重点行业大气污染物排放限值》（DB61/ 941—2014）表2水泥行业排放浓度限值，颗粒物无组织排放执行《水泥工业大气污染物排放标准》（GB4915-2013）表3无组织排放限值；其他废气排放执行《大气污染物综合排放标准》（GB16297-1996）表2中二级标准要求。</w:t>
            </w:r>
          </w:p>
          <w:p>
            <w:pPr>
              <w:spacing w:line="360" w:lineRule="auto"/>
              <w:ind w:firstLine="480" w:firstLineChars="200"/>
              <w:rPr>
                <w:sz w:val="24"/>
              </w:rPr>
            </w:pPr>
            <w:r>
              <w:rPr>
                <w:sz w:val="24"/>
              </w:rPr>
              <w:t>3、</w:t>
            </w:r>
            <w:r>
              <w:rPr>
                <w:bCs/>
                <w:sz w:val="24"/>
              </w:rPr>
              <w:t>运营期</w:t>
            </w:r>
            <w:r>
              <w:rPr>
                <w:rFonts w:hint="eastAsia"/>
                <w:bCs/>
                <w:sz w:val="24"/>
              </w:rPr>
              <w:t>南侧</w:t>
            </w:r>
            <w:r>
              <w:rPr>
                <w:bCs/>
                <w:sz w:val="24"/>
              </w:rPr>
              <w:t>厂界噪声执行《工业企业厂界环境噪声排放标准》（GB</w:t>
            </w:r>
            <w:r>
              <w:rPr>
                <w:rFonts w:hint="eastAsia"/>
                <w:bCs/>
                <w:sz w:val="24"/>
              </w:rPr>
              <w:t xml:space="preserve"> </w:t>
            </w:r>
            <w:r>
              <w:rPr>
                <w:bCs/>
                <w:sz w:val="24"/>
              </w:rPr>
              <w:t>12348-2008）中的</w:t>
            </w:r>
            <w:r>
              <w:rPr>
                <w:rFonts w:hint="eastAsia"/>
                <w:bCs/>
                <w:sz w:val="24"/>
              </w:rPr>
              <w:t>4</w:t>
            </w:r>
            <w:r>
              <w:rPr>
                <w:bCs/>
                <w:sz w:val="24"/>
              </w:rPr>
              <w:t>类标准</w:t>
            </w:r>
            <w:r>
              <w:rPr>
                <w:rFonts w:hint="eastAsia"/>
                <w:bCs/>
                <w:sz w:val="24"/>
              </w:rPr>
              <w:t>，东侧、西侧和北侧执行</w:t>
            </w:r>
            <w:r>
              <w:rPr>
                <w:bCs/>
                <w:sz w:val="24"/>
              </w:rPr>
              <w:t>《工业企业厂界环境噪声排放标准》（GB</w:t>
            </w:r>
            <w:r>
              <w:rPr>
                <w:rFonts w:hint="eastAsia"/>
                <w:bCs/>
                <w:sz w:val="24"/>
              </w:rPr>
              <w:t xml:space="preserve"> </w:t>
            </w:r>
            <w:r>
              <w:rPr>
                <w:bCs/>
                <w:sz w:val="24"/>
              </w:rPr>
              <w:t>12348-2008）中的</w:t>
            </w:r>
            <w:r>
              <w:rPr>
                <w:rFonts w:hint="eastAsia"/>
                <w:bCs/>
                <w:sz w:val="24"/>
              </w:rPr>
              <w:t>2</w:t>
            </w:r>
            <w:r>
              <w:rPr>
                <w:bCs/>
                <w:sz w:val="24"/>
              </w:rPr>
              <w:t>类标准</w:t>
            </w:r>
            <w:r>
              <w:rPr>
                <w:sz w:val="24"/>
              </w:rPr>
              <w:t>。</w:t>
            </w:r>
          </w:p>
          <w:p>
            <w:pPr>
              <w:spacing w:line="360" w:lineRule="auto"/>
              <w:ind w:firstLine="480" w:firstLineChars="200"/>
              <w:rPr>
                <w:sz w:val="24"/>
              </w:rPr>
            </w:pPr>
            <w:bookmarkStart w:id="19" w:name="_Toc482103894"/>
            <w:r>
              <w:rPr>
                <w:sz w:val="24"/>
              </w:rPr>
              <w:t>4、</w:t>
            </w:r>
            <w:bookmarkEnd w:id="19"/>
            <w:r>
              <w:rPr>
                <w:sz w:val="24"/>
              </w:rPr>
              <w:t>一般固体废物排放执行《一般工业固体废弃物贮存、处置场污染物控制标准》（GB</w:t>
            </w:r>
            <w:r>
              <w:rPr>
                <w:rFonts w:hint="eastAsia"/>
                <w:sz w:val="24"/>
              </w:rPr>
              <w:t xml:space="preserve"> </w:t>
            </w:r>
            <w:r>
              <w:rPr>
                <w:sz w:val="24"/>
              </w:rPr>
              <w:t>18599-2001）及修改单（环境保护部公告2013年第36号）中有关规定；危险废物执行《危险废物贮存污染控制标准》（GB</w:t>
            </w:r>
            <w:r>
              <w:rPr>
                <w:rFonts w:hint="eastAsia"/>
                <w:sz w:val="24"/>
              </w:rPr>
              <w:t xml:space="preserve"> </w:t>
            </w:r>
            <w:r>
              <w:rPr>
                <w:sz w:val="24"/>
              </w:rPr>
              <w:t>18597-2001）及修改单（环境保护部公告2013年第36号）中有关规定。</w:t>
            </w:r>
          </w:p>
          <w:p>
            <w:pPr>
              <w:spacing w:line="360" w:lineRule="auto"/>
              <w:ind w:firstLine="480" w:firstLineChars="200"/>
              <w:rPr>
                <w:sz w:val="24"/>
              </w:rPr>
            </w:pPr>
            <w:r>
              <w:rPr>
                <w:sz w:val="24"/>
              </w:rPr>
              <w:t>详细标准见表4.2。</w:t>
            </w:r>
          </w:p>
        </w:tc>
      </w:tr>
    </w:tbl>
    <w:p>
      <w:pPr>
        <w:sectPr>
          <w:headerReference w:type="default" r:id="rId61"/>
          <w:footerReference w:type="default" r:id="rId62"/>
          <w:type w:val="nextPage"/>
          <w:pgSz w:w="11906" w:h="16838"/>
          <w:pgMar w:top="1440" w:right="1800" w:bottom="1440" w:left="1800" w:header="851" w:footer="992" w:gutter="0"/>
          <w:pgNumType w:fmt="decimalFullWidth" w:start="22"/>
          <w:cols w:space="708"/>
          <w:titlePg w:val="0"/>
          <w:docGrid w:type="lines" w:linePitch="312"/>
        </w:sectPr>
      </w:pPr>
    </w:p>
    <w:tbl>
      <w:tblPr>
        <w:tblStyle w:val="TableNormal"/>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
      <w:tblGrid>
        <w:gridCol w:w="530"/>
        <w:gridCol w:w="7992"/>
      </w:tblGrid>
      <w:tr>
        <w:tblPrEx>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top w:w="0" w:type="dxa"/>
            <w:left w:w="108" w:type="dxa"/>
            <w:bottom w:w="0" w:type="dxa"/>
            <w:right w:w="108" w:type="dxa"/>
          </w:tblCellMar>
          <w:tblLook w:val="0000"/>
        </w:tblPrEx>
        <w:trPr>
          <w:trHeight w:val="422"/>
          <w:jc w:val="center"/>
        </w:trPr>
        <w:tc>
          <w:tcPr>
            <w:tcW w:w="530" w:type="dxa"/>
            <w:vAlign w:val="center"/>
          </w:tcPr>
          <w:p/>
        </w:tc>
        <w:tc>
          <w:tcPr>
            <w:tcW w:w="7992" w:type="dxa"/>
            <w:vAlign w:val="center"/>
          </w:tcPr>
          <w:p>
            <w:pPr>
              <w:ind w:firstLine="480" w:firstLineChars="200"/>
              <w:rPr>
                <w:b/>
                <w:sz w:val="24"/>
              </w:rPr>
            </w:pPr>
            <w:r>
              <w:rPr>
                <w:bCs/>
                <w:sz w:val="24"/>
              </w:rPr>
              <w:t>表4.2</w:t>
            </w:r>
            <w:r>
              <w:rPr>
                <w:b/>
                <w:sz w:val="24"/>
              </w:rPr>
              <w:t xml:space="preserve">  </w:t>
            </w:r>
            <w:r>
              <w:rPr>
                <w:rFonts w:hint="eastAsia"/>
                <w:b/>
                <w:sz w:val="24"/>
              </w:rPr>
              <w:t xml:space="preserve">           </w:t>
            </w:r>
            <w:r>
              <w:rPr>
                <w:b/>
                <w:sz w:val="24"/>
              </w:rPr>
              <w:t>项目污染物排放标准</w:t>
            </w:r>
          </w:p>
          <w:tbl>
            <w:tblPr>
              <w:tblStyle w:val="TableNormal"/>
              <w:tblW w:w="0" w:type="auto"/>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46"/>
              <w:gridCol w:w="1985"/>
              <w:gridCol w:w="818"/>
              <w:gridCol w:w="1306"/>
              <w:gridCol w:w="1419"/>
              <w:gridCol w:w="1502"/>
            </w:tblGrid>
            <w:tr>
              <w:tblPrEx>
                <w:tblW w:w="0" w:type="auto"/>
                <w:jc w:val="center"/>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54"/>
                <w:jc w:val="center"/>
              </w:trPr>
              <w:tc>
                <w:tcPr>
                  <w:tcW w:w="746" w:type="dxa"/>
                  <w:vMerge w:val="restart"/>
                  <w:vAlign w:val="center"/>
                </w:tcPr>
                <w:p>
                  <w:pPr>
                    <w:jc w:val="center"/>
                    <w:rPr>
                      <w:b/>
                      <w:szCs w:val="21"/>
                    </w:rPr>
                  </w:pPr>
                  <w:r>
                    <w:rPr>
                      <w:b/>
                      <w:szCs w:val="21"/>
                    </w:rPr>
                    <w:t>要素分类</w:t>
                  </w:r>
                </w:p>
              </w:tc>
              <w:tc>
                <w:tcPr>
                  <w:tcW w:w="1985" w:type="dxa"/>
                  <w:vMerge w:val="restart"/>
                  <w:vAlign w:val="center"/>
                </w:tcPr>
                <w:p>
                  <w:pPr>
                    <w:jc w:val="center"/>
                    <w:rPr>
                      <w:b/>
                      <w:szCs w:val="21"/>
                    </w:rPr>
                  </w:pPr>
                  <w:r>
                    <w:rPr>
                      <w:b/>
                      <w:szCs w:val="21"/>
                    </w:rPr>
                    <w:t>标准名称</w:t>
                  </w:r>
                </w:p>
              </w:tc>
              <w:tc>
                <w:tcPr>
                  <w:tcW w:w="818" w:type="dxa"/>
                  <w:vMerge w:val="restart"/>
                  <w:vAlign w:val="center"/>
                </w:tcPr>
                <w:p>
                  <w:pPr>
                    <w:jc w:val="center"/>
                    <w:rPr>
                      <w:b/>
                      <w:szCs w:val="21"/>
                    </w:rPr>
                  </w:pPr>
                  <w:r>
                    <w:rPr>
                      <w:b/>
                      <w:szCs w:val="21"/>
                    </w:rPr>
                    <w:t>适用</w:t>
                  </w:r>
                </w:p>
                <w:p>
                  <w:pPr>
                    <w:jc w:val="center"/>
                    <w:rPr>
                      <w:b/>
                      <w:szCs w:val="21"/>
                    </w:rPr>
                  </w:pPr>
                  <w:r>
                    <w:rPr>
                      <w:b/>
                      <w:szCs w:val="21"/>
                    </w:rPr>
                    <w:t>类别</w:t>
                  </w:r>
                </w:p>
              </w:tc>
              <w:tc>
                <w:tcPr>
                  <w:tcW w:w="2725" w:type="dxa"/>
                  <w:gridSpan w:val="2"/>
                  <w:vAlign w:val="center"/>
                </w:tcPr>
                <w:p>
                  <w:pPr>
                    <w:jc w:val="center"/>
                    <w:rPr>
                      <w:b/>
                      <w:szCs w:val="21"/>
                    </w:rPr>
                  </w:pPr>
                  <w:r>
                    <w:rPr>
                      <w:b/>
                      <w:szCs w:val="21"/>
                    </w:rPr>
                    <w:t>标准值</w:t>
                  </w:r>
                </w:p>
              </w:tc>
              <w:tc>
                <w:tcPr>
                  <w:tcW w:w="1502" w:type="dxa"/>
                  <w:vMerge w:val="restart"/>
                  <w:vAlign w:val="center"/>
                </w:tcPr>
                <w:p>
                  <w:pPr>
                    <w:jc w:val="center"/>
                    <w:rPr>
                      <w:b/>
                      <w:szCs w:val="21"/>
                    </w:rPr>
                  </w:pPr>
                  <w:r>
                    <w:rPr>
                      <w:b/>
                      <w:szCs w:val="21"/>
                    </w:rPr>
                    <w:t>评价</w:t>
                  </w:r>
                </w:p>
                <w:p>
                  <w:pPr>
                    <w:jc w:val="center"/>
                    <w:rPr>
                      <w:b/>
                      <w:szCs w:val="21"/>
                    </w:rPr>
                  </w:pPr>
                  <w:r>
                    <w:rPr>
                      <w:b/>
                      <w:szCs w:val="21"/>
                    </w:rPr>
                    <w:t>对象</w:t>
                  </w:r>
                </w:p>
              </w:tc>
            </w:tr>
            <w:tr>
              <w:tblPrEx>
                <w:tblW w:w="0" w:type="auto"/>
                <w:jc w:val="center"/>
                <w:tblInd w:w="108" w:type="dxa"/>
                <w:tblLayout w:type="fixed"/>
                <w:tblCellMar>
                  <w:top w:w="0" w:type="dxa"/>
                  <w:left w:w="108" w:type="dxa"/>
                  <w:bottom w:w="0" w:type="dxa"/>
                  <w:right w:w="108" w:type="dxa"/>
                </w:tblCellMar>
                <w:tblLook w:val="0000"/>
              </w:tblPrEx>
              <w:trPr>
                <w:trHeight w:val="454"/>
                <w:jc w:val="center"/>
              </w:trPr>
              <w:tc>
                <w:tcPr>
                  <w:tcW w:w="746" w:type="dxa"/>
                  <w:vMerge/>
                  <w:vAlign w:val="center"/>
                </w:tcPr>
                <w:p>
                  <w:pPr>
                    <w:jc w:val="center"/>
                    <w:rPr>
                      <w:szCs w:val="21"/>
                    </w:rPr>
                  </w:pPr>
                </w:p>
              </w:tc>
              <w:tc>
                <w:tcPr>
                  <w:tcW w:w="1985" w:type="dxa"/>
                  <w:vMerge/>
                  <w:vAlign w:val="center"/>
                </w:tcPr>
                <w:p>
                  <w:pPr>
                    <w:jc w:val="center"/>
                    <w:rPr>
                      <w:szCs w:val="21"/>
                    </w:rPr>
                  </w:pPr>
                </w:p>
              </w:tc>
              <w:tc>
                <w:tcPr>
                  <w:tcW w:w="818" w:type="dxa"/>
                  <w:vMerge/>
                  <w:vAlign w:val="center"/>
                </w:tcPr>
                <w:p>
                  <w:pPr>
                    <w:jc w:val="center"/>
                    <w:rPr>
                      <w:szCs w:val="21"/>
                    </w:rPr>
                  </w:pPr>
                </w:p>
              </w:tc>
              <w:tc>
                <w:tcPr>
                  <w:tcW w:w="1306" w:type="dxa"/>
                  <w:vAlign w:val="center"/>
                </w:tcPr>
                <w:p>
                  <w:pPr>
                    <w:jc w:val="center"/>
                    <w:rPr>
                      <w:b/>
                      <w:szCs w:val="21"/>
                    </w:rPr>
                  </w:pPr>
                  <w:r>
                    <w:rPr>
                      <w:b/>
                      <w:szCs w:val="21"/>
                    </w:rPr>
                    <w:t>参数名称</w:t>
                  </w:r>
                </w:p>
              </w:tc>
              <w:tc>
                <w:tcPr>
                  <w:tcW w:w="1419" w:type="dxa"/>
                  <w:vAlign w:val="center"/>
                </w:tcPr>
                <w:p>
                  <w:pPr>
                    <w:jc w:val="center"/>
                    <w:rPr>
                      <w:b/>
                      <w:szCs w:val="21"/>
                    </w:rPr>
                  </w:pPr>
                  <w:r>
                    <w:rPr>
                      <w:b/>
                      <w:szCs w:val="21"/>
                    </w:rPr>
                    <w:t>浓度限值</w:t>
                  </w:r>
                </w:p>
              </w:tc>
              <w:tc>
                <w:tcPr>
                  <w:tcW w:w="1502" w:type="dxa"/>
                  <w:vMerge/>
                  <w:vAlign w:val="center"/>
                </w:tcPr>
                <w:p>
                  <w:pPr>
                    <w:jc w:val="center"/>
                    <w:rPr>
                      <w:szCs w:val="21"/>
                    </w:rPr>
                  </w:pPr>
                </w:p>
              </w:tc>
            </w:tr>
            <w:tr>
              <w:tblPrEx>
                <w:tblW w:w="0" w:type="auto"/>
                <w:jc w:val="center"/>
                <w:tblInd w:w="108" w:type="dxa"/>
                <w:tblLayout w:type="fixed"/>
                <w:tblCellMar>
                  <w:top w:w="0" w:type="dxa"/>
                  <w:left w:w="108" w:type="dxa"/>
                  <w:bottom w:w="0" w:type="dxa"/>
                  <w:right w:w="108" w:type="dxa"/>
                </w:tblCellMar>
                <w:tblLook w:val="0000"/>
              </w:tblPrEx>
              <w:trPr>
                <w:trHeight w:val="454"/>
                <w:jc w:val="center"/>
              </w:trPr>
              <w:tc>
                <w:tcPr>
                  <w:tcW w:w="746" w:type="dxa"/>
                  <w:vMerge w:val="restart"/>
                  <w:vAlign w:val="center"/>
                </w:tcPr>
                <w:p>
                  <w:pPr>
                    <w:ind w:left="-105" w:right="-105" w:leftChars="-50" w:rightChars="-50"/>
                    <w:jc w:val="center"/>
                    <w:rPr>
                      <w:szCs w:val="21"/>
                    </w:rPr>
                  </w:pPr>
                  <w:r>
                    <w:rPr>
                      <w:rFonts w:hint="eastAsia"/>
                      <w:szCs w:val="21"/>
                    </w:rPr>
                    <w:t>废水</w:t>
                  </w:r>
                </w:p>
              </w:tc>
              <w:tc>
                <w:tcPr>
                  <w:tcW w:w="1985" w:type="dxa"/>
                  <w:vMerge w:val="restart"/>
                  <w:vAlign w:val="center"/>
                </w:tcPr>
                <w:p>
                  <w:pPr>
                    <w:ind w:left="-105" w:right="-105" w:leftChars="-50" w:rightChars="-50"/>
                    <w:jc w:val="center"/>
                    <w:rPr>
                      <w:szCs w:val="21"/>
                    </w:rPr>
                  </w:pPr>
                  <w:r>
                    <w:rPr>
                      <w:rFonts w:hint="eastAsia"/>
                      <w:sz w:val="24"/>
                    </w:rPr>
                    <w:t>《污水综合排放标准》(GB 8978-1996)</w:t>
                  </w:r>
                </w:p>
              </w:tc>
              <w:tc>
                <w:tcPr>
                  <w:tcW w:w="818" w:type="dxa"/>
                  <w:vMerge w:val="restart"/>
                  <w:vAlign w:val="center"/>
                </w:tcPr>
                <w:p>
                  <w:pPr>
                    <w:ind w:left="-105" w:right="-105" w:leftChars="-50" w:rightChars="-50"/>
                    <w:jc w:val="center"/>
                    <w:rPr>
                      <w:szCs w:val="21"/>
                    </w:rPr>
                  </w:pPr>
                  <w:r>
                    <w:rPr>
                      <w:rFonts w:hint="eastAsia"/>
                      <w:szCs w:val="21"/>
                    </w:rPr>
                    <w:t>生活污水和餐饮废水</w:t>
                  </w:r>
                </w:p>
              </w:tc>
              <w:tc>
                <w:tcPr>
                  <w:tcW w:w="1306" w:type="dxa"/>
                  <w:vAlign w:val="center"/>
                </w:tcPr>
                <w:p>
                  <w:pPr>
                    <w:ind w:left="-105" w:right="-105" w:leftChars="-50" w:rightChars="-50"/>
                    <w:jc w:val="center"/>
                    <w:rPr>
                      <w:b/>
                      <w:szCs w:val="21"/>
                    </w:rPr>
                  </w:pPr>
                  <w:r>
                    <w:rPr>
                      <w:rFonts w:hint="eastAsia"/>
                      <w:b/>
                      <w:szCs w:val="21"/>
                    </w:rPr>
                    <w:t>COD</w:t>
                  </w:r>
                </w:p>
              </w:tc>
              <w:tc>
                <w:tcPr>
                  <w:tcW w:w="1419" w:type="dxa"/>
                  <w:vAlign w:val="center"/>
                </w:tcPr>
                <w:p>
                  <w:pPr>
                    <w:ind w:left="-105" w:right="-105" w:leftChars="-50" w:rightChars="-50"/>
                    <w:jc w:val="center"/>
                    <w:rPr>
                      <w:b/>
                      <w:szCs w:val="21"/>
                    </w:rPr>
                  </w:pPr>
                  <w:r>
                    <w:rPr>
                      <w:rFonts w:hint="eastAsia"/>
                      <w:b/>
                      <w:szCs w:val="21"/>
                    </w:rPr>
                    <w:t>500 mg/L</w:t>
                  </w:r>
                </w:p>
              </w:tc>
              <w:tc>
                <w:tcPr>
                  <w:tcW w:w="1502" w:type="dxa"/>
                  <w:vAlign w:val="center"/>
                </w:tcPr>
                <w:p>
                  <w:pPr>
                    <w:ind w:left="-105" w:right="-105" w:leftChars="-50" w:rightChars="-50"/>
                    <w:jc w:val="center"/>
                    <w:rPr>
                      <w:szCs w:val="21"/>
                    </w:rPr>
                  </w:pPr>
                  <w:r>
                    <w:rPr>
                      <w:szCs w:val="21"/>
                    </w:rPr>
                    <w:t>/</w:t>
                  </w:r>
                </w:p>
              </w:tc>
            </w:tr>
            <w:tr>
              <w:tblPrEx>
                <w:tblW w:w="0" w:type="auto"/>
                <w:jc w:val="center"/>
                <w:tblInd w:w="108" w:type="dxa"/>
                <w:tblLayout w:type="fixed"/>
                <w:tblCellMar>
                  <w:top w:w="0" w:type="dxa"/>
                  <w:left w:w="108" w:type="dxa"/>
                  <w:bottom w:w="0" w:type="dxa"/>
                  <w:right w:w="108" w:type="dxa"/>
                </w:tblCellMar>
                <w:tblLook w:val="0000"/>
              </w:tblPrEx>
              <w:trPr>
                <w:trHeight w:val="454"/>
                <w:jc w:val="center"/>
              </w:trPr>
              <w:tc>
                <w:tcPr>
                  <w:tcW w:w="746" w:type="dxa"/>
                  <w:vMerge/>
                  <w:vAlign w:val="center"/>
                </w:tcPr>
                <w:p>
                  <w:pPr>
                    <w:ind w:left="-105" w:right="-105" w:leftChars="-50" w:rightChars="-50"/>
                    <w:jc w:val="center"/>
                    <w:rPr>
                      <w:szCs w:val="21"/>
                    </w:rPr>
                  </w:pPr>
                </w:p>
              </w:tc>
              <w:tc>
                <w:tcPr>
                  <w:tcW w:w="1985" w:type="dxa"/>
                  <w:vMerge/>
                  <w:vAlign w:val="center"/>
                </w:tcPr>
                <w:p>
                  <w:pPr>
                    <w:ind w:left="-105" w:right="-105" w:leftChars="-50" w:rightChars="-50"/>
                    <w:jc w:val="center"/>
                    <w:rPr>
                      <w:sz w:val="24"/>
                    </w:rPr>
                  </w:pPr>
                </w:p>
              </w:tc>
              <w:tc>
                <w:tcPr>
                  <w:tcW w:w="818" w:type="dxa"/>
                  <w:vMerge/>
                  <w:vAlign w:val="center"/>
                </w:tcPr>
                <w:p>
                  <w:pPr>
                    <w:ind w:left="-105" w:right="-105" w:leftChars="-50" w:rightChars="-50"/>
                    <w:jc w:val="center"/>
                    <w:rPr>
                      <w:szCs w:val="21"/>
                    </w:rPr>
                  </w:pPr>
                </w:p>
              </w:tc>
              <w:tc>
                <w:tcPr>
                  <w:tcW w:w="1306" w:type="dxa"/>
                  <w:vAlign w:val="center"/>
                </w:tcPr>
                <w:p>
                  <w:pPr>
                    <w:ind w:left="-105" w:right="-105" w:leftChars="-50" w:rightChars="-50"/>
                    <w:jc w:val="center"/>
                    <w:rPr>
                      <w:b/>
                      <w:szCs w:val="21"/>
                    </w:rPr>
                  </w:pPr>
                  <w:r>
                    <w:rPr>
                      <w:rFonts w:hint="eastAsia"/>
                      <w:b/>
                      <w:szCs w:val="21"/>
                    </w:rPr>
                    <w:t>BOD</w:t>
                  </w:r>
                  <w:r>
                    <w:rPr>
                      <w:rFonts w:hint="eastAsia"/>
                      <w:b/>
                      <w:szCs w:val="21"/>
                      <w:vertAlign w:val="subscript"/>
                    </w:rPr>
                    <w:t>5</w:t>
                  </w:r>
                </w:p>
              </w:tc>
              <w:tc>
                <w:tcPr>
                  <w:tcW w:w="1419" w:type="dxa"/>
                  <w:vAlign w:val="center"/>
                </w:tcPr>
                <w:p>
                  <w:pPr>
                    <w:ind w:left="-105" w:right="-105" w:leftChars="-50" w:rightChars="-50"/>
                    <w:jc w:val="center"/>
                    <w:rPr>
                      <w:b/>
                      <w:szCs w:val="21"/>
                    </w:rPr>
                  </w:pPr>
                  <w:r>
                    <w:rPr>
                      <w:rFonts w:hint="eastAsia"/>
                      <w:b/>
                      <w:szCs w:val="21"/>
                    </w:rPr>
                    <w:t>300 mg/L</w:t>
                  </w:r>
                </w:p>
              </w:tc>
              <w:tc>
                <w:tcPr>
                  <w:tcW w:w="1502" w:type="dxa"/>
                  <w:vAlign w:val="center"/>
                </w:tcPr>
                <w:p>
                  <w:pPr>
                    <w:ind w:left="-105" w:right="-105" w:leftChars="-50" w:rightChars="-50"/>
                    <w:jc w:val="center"/>
                    <w:rPr>
                      <w:szCs w:val="21"/>
                    </w:rPr>
                  </w:pPr>
                  <w:r>
                    <w:rPr>
                      <w:szCs w:val="21"/>
                    </w:rPr>
                    <w:t>/</w:t>
                  </w:r>
                </w:p>
              </w:tc>
            </w:tr>
            <w:tr>
              <w:tblPrEx>
                <w:tblW w:w="0" w:type="auto"/>
                <w:jc w:val="center"/>
                <w:tblInd w:w="108" w:type="dxa"/>
                <w:tblLayout w:type="fixed"/>
                <w:tblCellMar>
                  <w:top w:w="0" w:type="dxa"/>
                  <w:left w:w="108" w:type="dxa"/>
                  <w:bottom w:w="0" w:type="dxa"/>
                  <w:right w:w="108" w:type="dxa"/>
                </w:tblCellMar>
                <w:tblLook w:val="0000"/>
              </w:tblPrEx>
              <w:trPr>
                <w:trHeight w:val="454"/>
                <w:jc w:val="center"/>
              </w:trPr>
              <w:tc>
                <w:tcPr>
                  <w:tcW w:w="746" w:type="dxa"/>
                  <w:vMerge/>
                  <w:vAlign w:val="center"/>
                </w:tcPr>
                <w:p>
                  <w:pPr>
                    <w:ind w:left="-105" w:right="-105" w:leftChars="-50" w:rightChars="-50"/>
                    <w:jc w:val="center"/>
                    <w:rPr>
                      <w:szCs w:val="21"/>
                    </w:rPr>
                  </w:pPr>
                </w:p>
              </w:tc>
              <w:tc>
                <w:tcPr>
                  <w:tcW w:w="1985" w:type="dxa"/>
                  <w:vMerge/>
                  <w:vAlign w:val="center"/>
                </w:tcPr>
                <w:p>
                  <w:pPr>
                    <w:ind w:left="-105" w:right="-105" w:leftChars="-50" w:rightChars="-50"/>
                    <w:jc w:val="center"/>
                    <w:rPr>
                      <w:sz w:val="24"/>
                    </w:rPr>
                  </w:pPr>
                </w:p>
              </w:tc>
              <w:tc>
                <w:tcPr>
                  <w:tcW w:w="818" w:type="dxa"/>
                  <w:vMerge/>
                  <w:vAlign w:val="center"/>
                </w:tcPr>
                <w:p>
                  <w:pPr>
                    <w:ind w:left="-105" w:right="-105" w:leftChars="-50" w:rightChars="-50"/>
                    <w:jc w:val="center"/>
                    <w:rPr>
                      <w:szCs w:val="21"/>
                    </w:rPr>
                  </w:pPr>
                </w:p>
              </w:tc>
              <w:tc>
                <w:tcPr>
                  <w:tcW w:w="1306" w:type="dxa"/>
                  <w:vAlign w:val="center"/>
                </w:tcPr>
                <w:p>
                  <w:pPr>
                    <w:ind w:left="-105" w:right="-105" w:leftChars="-50" w:rightChars="-50"/>
                    <w:jc w:val="center"/>
                    <w:rPr>
                      <w:b/>
                      <w:szCs w:val="21"/>
                    </w:rPr>
                  </w:pPr>
                  <w:r>
                    <w:rPr>
                      <w:rFonts w:hint="eastAsia"/>
                      <w:b/>
                      <w:szCs w:val="21"/>
                    </w:rPr>
                    <w:t>SS</w:t>
                  </w:r>
                </w:p>
              </w:tc>
              <w:tc>
                <w:tcPr>
                  <w:tcW w:w="1419" w:type="dxa"/>
                  <w:vAlign w:val="center"/>
                </w:tcPr>
                <w:p>
                  <w:pPr>
                    <w:ind w:left="-105" w:right="-105" w:leftChars="-50" w:rightChars="-50"/>
                    <w:jc w:val="center"/>
                    <w:rPr>
                      <w:b/>
                      <w:szCs w:val="21"/>
                    </w:rPr>
                  </w:pPr>
                  <w:r>
                    <w:rPr>
                      <w:rFonts w:hint="eastAsia"/>
                      <w:b/>
                      <w:szCs w:val="21"/>
                    </w:rPr>
                    <w:t>400 mg/L</w:t>
                  </w:r>
                </w:p>
              </w:tc>
              <w:tc>
                <w:tcPr>
                  <w:tcW w:w="1502" w:type="dxa"/>
                  <w:vAlign w:val="center"/>
                </w:tcPr>
                <w:p>
                  <w:pPr>
                    <w:ind w:left="-105" w:right="-105" w:leftChars="-50" w:rightChars="-50"/>
                    <w:jc w:val="center"/>
                    <w:rPr>
                      <w:szCs w:val="21"/>
                    </w:rPr>
                  </w:pPr>
                  <w:r>
                    <w:rPr>
                      <w:szCs w:val="21"/>
                    </w:rPr>
                    <w:t>/</w:t>
                  </w:r>
                </w:p>
              </w:tc>
            </w:tr>
            <w:tr>
              <w:tblPrEx>
                <w:tblW w:w="0" w:type="auto"/>
                <w:jc w:val="center"/>
                <w:tblInd w:w="108" w:type="dxa"/>
                <w:tblLayout w:type="fixed"/>
                <w:tblCellMar>
                  <w:top w:w="0" w:type="dxa"/>
                  <w:left w:w="108" w:type="dxa"/>
                  <w:bottom w:w="0" w:type="dxa"/>
                  <w:right w:w="108" w:type="dxa"/>
                </w:tblCellMar>
                <w:tblLook w:val="0000"/>
              </w:tblPrEx>
              <w:trPr>
                <w:trHeight w:val="454"/>
                <w:jc w:val="center"/>
              </w:trPr>
              <w:tc>
                <w:tcPr>
                  <w:tcW w:w="746" w:type="dxa"/>
                  <w:vMerge/>
                  <w:vAlign w:val="center"/>
                </w:tcPr>
                <w:p>
                  <w:pPr>
                    <w:ind w:left="-105" w:right="-105" w:leftChars="-50" w:rightChars="-50"/>
                    <w:jc w:val="center"/>
                    <w:rPr>
                      <w:szCs w:val="21"/>
                    </w:rPr>
                  </w:pPr>
                </w:p>
              </w:tc>
              <w:tc>
                <w:tcPr>
                  <w:tcW w:w="1985" w:type="dxa"/>
                  <w:vMerge/>
                  <w:vAlign w:val="center"/>
                </w:tcPr>
                <w:p>
                  <w:pPr>
                    <w:ind w:left="-105" w:right="-105" w:leftChars="-50" w:rightChars="-50"/>
                    <w:jc w:val="center"/>
                    <w:rPr>
                      <w:sz w:val="24"/>
                    </w:rPr>
                  </w:pPr>
                </w:p>
              </w:tc>
              <w:tc>
                <w:tcPr>
                  <w:tcW w:w="818" w:type="dxa"/>
                  <w:vMerge/>
                  <w:vAlign w:val="center"/>
                </w:tcPr>
                <w:p>
                  <w:pPr>
                    <w:ind w:left="-105" w:right="-105" w:leftChars="-50" w:rightChars="-50"/>
                    <w:jc w:val="center"/>
                    <w:rPr>
                      <w:szCs w:val="21"/>
                    </w:rPr>
                  </w:pPr>
                </w:p>
              </w:tc>
              <w:tc>
                <w:tcPr>
                  <w:tcW w:w="1306" w:type="dxa"/>
                  <w:vAlign w:val="center"/>
                </w:tcPr>
                <w:p>
                  <w:pPr>
                    <w:ind w:left="-105" w:right="-105" w:leftChars="-50" w:rightChars="-50"/>
                    <w:jc w:val="center"/>
                    <w:rPr>
                      <w:b/>
                      <w:szCs w:val="21"/>
                    </w:rPr>
                  </w:pPr>
                  <w:r>
                    <w:rPr>
                      <w:rFonts w:hint="eastAsia"/>
                      <w:b/>
                      <w:szCs w:val="21"/>
                    </w:rPr>
                    <w:t>动植物油</w:t>
                  </w:r>
                </w:p>
              </w:tc>
              <w:tc>
                <w:tcPr>
                  <w:tcW w:w="1419" w:type="dxa"/>
                  <w:vAlign w:val="center"/>
                </w:tcPr>
                <w:p>
                  <w:pPr>
                    <w:ind w:left="-105" w:right="-105" w:leftChars="-50" w:rightChars="-50"/>
                    <w:jc w:val="center"/>
                    <w:rPr>
                      <w:b/>
                      <w:szCs w:val="21"/>
                    </w:rPr>
                  </w:pPr>
                  <w:r>
                    <w:rPr>
                      <w:rFonts w:hint="eastAsia"/>
                      <w:b/>
                      <w:szCs w:val="21"/>
                    </w:rPr>
                    <w:t>100 mg/L</w:t>
                  </w:r>
                </w:p>
              </w:tc>
              <w:tc>
                <w:tcPr>
                  <w:tcW w:w="1502" w:type="dxa"/>
                  <w:vAlign w:val="center"/>
                </w:tcPr>
                <w:p>
                  <w:pPr>
                    <w:ind w:left="-105" w:right="-105" w:leftChars="-50" w:rightChars="-50"/>
                    <w:jc w:val="center"/>
                    <w:rPr>
                      <w:szCs w:val="21"/>
                    </w:rPr>
                  </w:pPr>
                  <w:r>
                    <w:rPr>
                      <w:szCs w:val="21"/>
                    </w:rPr>
                    <w:t>/</w:t>
                  </w:r>
                </w:p>
              </w:tc>
            </w:tr>
            <w:tr>
              <w:tblPrEx>
                <w:tblW w:w="0" w:type="auto"/>
                <w:jc w:val="center"/>
                <w:tblInd w:w="108" w:type="dxa"/>
                <w:tblLayout w:type="fixed"/>
                <w:tblCellMar>
                  <w:top w:w="0" w:type="dxa"/>
                  <w:left w:w="108" w:type="dxa"/>
                  <w:bottom w:w="0" w:type="dxa"/>
                  <w:right w:w="108" w:type="dxa"/>
                </w:tblCellMar>
                <w:tblLook w:val="0000"/>
              </w:tblPrEx>
              <w:trPr>
                <w:trHeight w:val="454"/>
                <w:jc w:val="center"/>
              </w:trPr>
              <w:tc>
                <w:tcPr>
                  <w:tcW w:w="746" w:type="dxa"/>
                  <w:vMerge/>
                  <w:vAlign w:val="center"/>
                </w:tcPr>
                <w:p>
                  <w:pPr>
                    <w:ind w:left="-105" w:right="-105" w:leftChars="-50" w:rightChars="-50"/>
                    <w:jc w:val="center"/>
                    <w:rPr>
                      <w:szCs w:val="21"/>
                    </w:rPr>
                  </w:pPr>
                </w:p>
              </w:tc>
              <w:tc>
                <w:tcPr>
                  <w:tcW w:w="1985" w:type="dxa"/>
                  <w:vMerge w:val="restart"/>
                  <w:vAlign w:val="center"/>
                </w:tcPr>
                <w:p>
                  <w:pPr>
                    <w:ind w:left="-105" w:right="-105" w:leftChars="-50" w:rightChars="-50"/>
                    <w:jc w:val="center"/>
                    <w:rPr>
                      <w:sz w:val="24"/>
                    </w:rPr>
                  </w:pPr>
                  <w:r>
                    <w:rPr>
                      <w:rFonts w:hint="eastAsia"/>
                      <w:sz w:val="24"/>
                    </w:rPr>
                    <w:t>《污水排入城镇下水道水质标准》(GB/T 31962-2015)</w:t>
                  </w:r>
                </w:p>
              </w:tc>
              <w:tc>
                <w:tcPr>
                  <w:tcW w:w="818" w:type="dxa"/>
                  <w:vMerge/>
                  <w:vAlign w:val="center"/>
                </w:tcPr>
                <w:p>
                  <w:pPr>
                    <w:ind w:left="-105" w:right="-105" w:leftChars="-50" w:rightChars="-50"/>
                    <w:jc w:val="center"/>
                    <w:rPr>
                      <w:szCs w:val="21"/>
                    </w:rPr>
                  </w:pPr>
                </w:p>
              </w:tc>
              <w:tc>
                <w:tcPr>
                  <w:tcW w:w="1306" w:type="dxa"/>
                  <w:vAlign w:val="center"/>
                </w:tcPr>
                <w:p>
                  <w:pPr>
                    <w:ind w:left="-105" w:right="-105" w:leftChars="-50" w:rightChars="-50"/>
                    <w:jc w:val="center"/>
                    <w:rPr>
                      <w:b/>
                      <w:szCs w:val="21"/>
                    </w:rPr>
                  </w:pPr>
                  <w:r>
                    <w:rPr>
                      <w:rFonts w:hint="eastAsia"/>
                      <w:b/>
                      <w:szCs w:val="21"/>
                    </w:rPr>
                    <w:t>总氮(以N计</w:t>
                  </w:r>
                </w:p>
              </w:tc>
              <w:tc>
                <w:tcPr>
                  <w:tcW w:w="1419" w:type="dxa"/>
                  <w:vAlign w:val="center"/>
                </w:tcPr>
                <w:p>
                  <w:pPr>
                    <w:ind w:left="-105" w:right="-105" w:leftChars="-50" w:rightChars="-50"/>
                    <w:jc w:val="center"/>
                    <w:rPr>
                      <w:b/>
                      <w:szCs w:val="21"/>
                    </w:rPr>
                  </w:pPr>
                  <w:r>
                    <w:rPr>
                      <w:rFonts w:hint="eastAsia"/>
                      <w:b/>
                      <w:szCs w:val="21"/>
                    </w:rPr>
                    <w:t>70 mg/L</w:t>
                  </w:r>
                </w:p>
              </w:tc>
              <w:tc>
                <w:tcPr>
                  <w:tcW w:w="1502" w:type="dxa"/>
                  <w:vAlign w:val="center"/>
                </w:tcPr>
                <w:p>
                  <w:pPr>
                    <w:ind w:left="-105" w:right="-105" w:leftChars="-50" w:rightChars="-50"/>
                    <w:jc w:val="center"/>
                    <w:rPr>
                      <w:szCs w:val="21"/>
                    </w:rPr>
                  </w:pPr>
                  <w:r>
                    <w:rPr>
                      <w:szCs w:val="21"/>
                    </w:rPr>
                    <w:t>/</w:t>
                  </w:r>
                </w:p>
              </w:tc>
            </w:tr>
            <w:tr>
              <w:tblPrEx>
                <w:tblW w:w="0" w:type="auto"/>
                <w:jc w:val="center"/>
                <w:tblInd w:w="108" w:type="dxa"/>
                <w:tblLayout w:type="fixed"/>
                <w:tblCellMar>
                  <w:top w:w="0" w:type="dxa"/>
                  <w:left w:w="108" w:type="dxa"/>
                  <w:bottom w:w="0" w:type="dxa"/>
                  <w:right w:w="108" w:type="dxa"/>
                </w:tblCellMar>
                <w:tblLook w:val="0000"/>
              </w:tblPrEx>
              <w:trPr>
                <w:trHeight w:val="454"/>
                <w:jc w:val="center"/>
              </w:trPr>
              <w:tc>
                <w:tcPr>
                  <w:tcW w:w="746" w:type="dxa"/>
                  <w:vMerge/>
                  <w:vAlign w:val="center"/>
                </w:tcPr>
                <w:p>
                  <w:pPr>
                    <w:ind w:left="-105" w:right="-105" w:leftChars="-50" w:rightChars="-50"/>
                    <w:jc w:val="center"/>
                    <w:rPr>
                      <w:szCs w:val="21"/>
                    </w:rPr>
                  </w:pPr>
                </w:p>
              </w:tc>
              <w:tc>
                <w:tcPr>
                  <w:tcW w:w="1985" w:type="dxa"/>
                  <w:vMerge/>
                  <w:vAlign w:val="center"/>
                </w:tcPr>
                <w:p>
                  <w:pPr>
                    <w:ind w:left="-105" w:right="-105" w:leftChars="-50" w:rightChars="-50"/>
                    <w:jc w:val="center"/>
                    <w:rPr>
                      <w:sz w:val="24"/>
                    </w:rPr>
                  </w:pPr>
                </w:p>
              </w:tc>
              <w:tc>
                <w:tcPr>
                  <w:tcW w:w="818" w:type="dxa"/>
                  <w:vMerge/>
                  <w:vAlign w:val="center"/>
                </w:tcPr>
                <w:p>
                  <w:pPr>
                    <w:ind w:left="-105" w:right="-105" w:leftChars="-50" w:rightChars="-50"/>
                    <w:jc w:val="center"/>
                    <w:rPr>
                      <w:szCs w:val="21"/>
                    </w:rPr>
                  </w:pPr>
                </w:p>
              </w:tc>
              <w:tc>
                <w:tcPr>
                  <w:tcW w:w="1306" w:type="dxa"/>
                  <w:vAlign w:val="center"/>
                </w:tcPr>
                <w:p>
                  <w:pPr>
                    <w:ind w:left="-105" w:right="-105" w:leftChars="-50" w:rightChars="-50"/>
                    <w:jc w:val="center"/>
                    <w:rPr>
                      <w:b/>
                      <w:szCs w:val="21"/>
                    </w:rPr>
                  </w:pPr>
                  <w:r>
                    <w:rPr>
                      <w:rFonts w:hint="eastAsia"/>
                      <w:b/>
                      <w:szCs w:val="21"/>
                    </w:rPr>
                    <w:t>总磷(以P计</w:t>
                  </w:r>
                </w:p>
              </w:tc>
              <w:tc>
                <w:tcPr>
                  <w:tcW w:w="1419" w:type="dxa"/>
                  <w:vAlign w:val="center"/>
                </w:tcPr>
                <w:p>
                  <w:pPr>
                    <w:ind w:left="-105" w:right="-105" w:leftChars="-50" w:rightChars="-50"/>
                    <w:jc w:val="center"/>
                    <w:rPr>
                      <w:b/>
                      <w:szCs w:val="21"/>
                    </w:rPr>
                  </w:pPr>
                  <w:r>
                    <w:rPr>
                      <w:rFonts w:hint="eastAsia"/>
                      <w:b/>
                      <w:szCs w:val="21"/>
                    </w:rPr>
                    <w:t>8 mg/L</w:t>
                  </w:r>
                </w:p>
              </w:tc>
              <w:tc>
                <w:tcPr>
                  <w:tcW w:w="1502" w:type="dxa"/>
                  <w:vAlign w:val="center"/>
                </w:tcPr>
                <w:p>
                  <w:pPr>
                    <w:ind w:left="-105" w:right="-105" w:leftChars="-50" w:rightChars="-50"/>
                    <w:jc w:val="center"/>
                    <w:rPr>
                      <w:szCs w:val="21"/>
                    </w:rPr>
                  </w:pPr>
                  <w:r>
                    <w:rPr>
                      <w:szCs w:val="21"/>
                    </w:rPr>
                    <w:t>/</w:t>
                  </w:r>
                </w:p>
              </w:tc>
            </w:tr>
            <w:tr>
              <w:tblPrEx>
                <w:tblW w:w="0" w:type="auto"/>
                <w:jc w:val="center"/>
                <w:tblInd w:w="108" w:type="dxa"/>
                <w:tblLayout w:type="fixed"/>
                <w:tblCellMar>
                  <w:top w:w="0" w:type="dxa"/>
                  <w:left w:w="108" w:type="dxa"/>
                  <w:bottom w:w="0" w:type="dxa"/>
                  <w:right w:w="108" w:type="dxa"/>
                </w:tblCellMar>
                <w:tblLook w:val="0000"/>
              </w:tblPrEx>
              <w:trPr>
                <w:trHeight w:val="454"/>
                <w:jc w:val="center"/>
              </w:trPr>
              <w:tc>
                <w:tcPr>
                  <w:tcW w:w="746" w:type="dxa"/>
                  <w:vMerge/>
                  <w:vAlign w:val="center"/>
                </w:tcPr>
                <w:p>
                  <w:pPr>
                    <w:ind w:left="-105" w:right="-105" w:leftChars="-50" w:rightChars="-50"/>
                    <w:jc w:val="center"/>
                    <w:rPr>
                      <w:szCs w:val="21"/>
                    </w:rPr>
                  </w:pPr>
                </w:p>
              </w:tc>
              <w:tc>
                <w:tcPr>
                  <w:tcW w:w="1985" w:type="dxa"/>
                  <w:vMerge/>
                  <w:vAlign w:val="center"/>
                </w:tcPr>
                <w:p>
                  <w:pPr>
                    <w:ind w:left="-105" w:right="-105" w:leftChars="-50" w:rightChars="-50"/>
                    <w:jc w:val="center"/>
                    <w:rPr>
                      <w:szCs w:val="21"/>
                    </w:rPr>
                  </w:pPr>
                </w:p>
              </w:tc>
              <w:tc>
                <w:tcPr>
                  <w:tcW w:w="818" w:type="dxa"/>
                  <w:vMerge/>
                  <w:vAlign w:val="center"/>
                </w:tcPr>
                <w:p>
                  <w:pPr>
                    <w:ind w:left="-105" w:right="-105" w:leftChars="-50" w:rightChars="-50"/>
                    <w:jc w:val="center"/>
                    <w:rPr>
                      <w:szCs w:val="21"/>
                    </w:rPr>
                  </w:pPr>
                </w:p>
              </w:tc>
              <w:tc>
                <w:tcPr>
                  <w:tcW w:w="1306" w:type="dxa"/>
                  <w:vAlign w:val="center"/>
                </w:tcPr>
                <w:p>
                  <w:pPr>
                    <w:ind w:left="-105" w:right="-105" w:leftChars="-50" w:rightChars="-50"/>
                    <w:jc w:val="center"/>
                    <w:rPr>
                      <w:b/>
                      <w:szCs w:val="21"/>
                    </w:rPr>
                  </w:pPr>
                  <w:r>
                    <w:rPr>
                      <w:rFonts w:hint="eastAsia"/>
                      <w:b/>
                      <w:szCs w:val="21"/>
                    </w:rPr>
                    <w:t>氨氮(以N计)</w:t>
                  </w:r>
                </w:p>
              </w:tc>
              <w:tc>
                <w:tcPr>
                  <w:tcW w:w="1419" w:type="dxa"/>
                  <w:vAlign w:val="center"/>
                </w:tcPr>
                <w:p>
                  <w:pPr>
                    <w:ind w:left="-105" w:right="-105" w:leftChars="-50" w:rightChars="-50"/>
                    <w:jc w:val="center"/>
                    <w:rPr>
                      <w:b/>
                      <w:szCs w:val="21"/>
                    </w:rPr>
                  </w:pPr>
                  <w:r>
                    <w:rPr>
                      <w:rFonts w:hint="eastAsia"/>
                      <w:b/>
                      <w:szCs w:val="21"/>
                    </w:rPr>
                    <w:t>45mg/L</w:t>
                  </w:r>
                </w:p>
              </w:tc>
              <w:tc>
                <w:tcPr>
                  <w:tcW w:w="1502" w:type="dxa"/>
                  <w:vAlign w:val="center"/>
                </w:tcPr>
                <w:p>
                  <w:pPr>
                    <w:pStyle w:val="CommentText"/>
                    <w:ind w:left="-105" w:right="-105" w:leftChars="-50" w:rightChars="-50"/>
                    <w:jc w:val="center"/>
                    <w:rPr>
                      <w:szCs w:val="21"/>
                    </w:rPr>
                  </w:pPr>
                  <w:r>
                    <w:t>/</w:t>
                  </w:r>
                </w:p>
              </w:tc>
            </w:tr>
            <w:tr>
              <w:tblPrEx>
                <w:tblW w:w="0" w:type="auto"/>
                <w:jc w:val="center"/>
                <w:tblInd w:w="108" w:type="dxa"/>
                <w:tblLayout w:type="fixed"/>
                <w:tblCellMar>
                  <w:top w:w="0" w:type="dxa"/>
                  <w:left w:w="108" w:type="dxa"/>
                  <w:bottom w:w="0" w:type="dxa"/>
                  <w:right w:w="108" w:type="dxa"/>
                </w:tblCellMar>
                <w:tblLook w:val="0000"/>
              </w:tblPrEx>
              <w:trPr>
                <w:trHeight w:val="463"/>
                <w:jc w:val="center"/>
              </w:trPr>
              <w:tc>
                <w:tcPr>
                  <w:tcW w:w="746" w:type="dxa"/>
                  <w:vMerge w:val="restart"/>
                  <w:vAlign w:val="center"/>
                </w:tcPr>
                <w:p>
                  <w:pPr>
                    <w:jc w:val="center"/>
                    <w:rPr>
                      <w:szCs w:val="21"/>
                    </w:rPr>
                  </w:pPr>
                  <w:r>
                    <w:rPr>
                      <w:szCs w:val="21"/>
                    </w:rPr>
                    <w:t>废气</w:t>
                  </w:r>
                </w:p>
              </w:tc>
              <w:tc>
                <w:tcPr>
                  <w:tcW w:w="1985" w:type="dxa"/>
                  <w:vMerge w:val="restart"/>
                  <w:vAlign w:val="center"/>
                </w:tcPr>
                <w:p>
                  <w:pPr>
                    <w:jc w:val="center"/>
                    <w:rPr>
                      <w:szCs w:val="21"/>
                    </w:rPr>
                  </w:pPr>
                  <w:r>
                    <w:rPr>
                      <w:szCs w:val="21"/>
                    </w:rPr>
                    <w:t>《施工场界扬尘排放限值》</w:t>
                  </w:r>
                  <w:hyperlink r:id="rId60" w:tgtFrame="_blank" w:tooltip="施工场界扬尘排放限值(DB61/1078-2017)" w:history="1">
                    <w:r>
                      <w:rPr>
                        <w:szCs w:val="21"/>
                      </w:rPr>
                      <w:t>(DB61/1078-2017)</w:t>
                    </w:r>
                  </w:hyperlink>
                </w:p>
              </w:tc>
              <w:tc>
                <w:tcPr>
                  <w:tcW w:w="818" w:type="dxa"/>
                  <w:vMerge w:val="restart"/>
                  <w:vAlign w:val="center"/>
                </w:tcPr>
                <w:p>
                  <w:pPr>
                    <w:jc w:val="center"/>
                    <w:rPr>
                      <w:szCs w:val="21"/>
                    </w:rPr>
                  </w:pPr>
                  <w:r>
                    <w:rPr>
                      <w:szCs w:val="21"/>
                    </w:rPr>
                    <w:t>施工扬尘</w:t>
                  </w:r>
                </w:p>
              </w:tc>
              <w:tc>
                <w:tcPr>
                  <w:tcW w:w="1306" w:type="dxa"/>
                  <w:vMerge w:val="restart"/>
                  <w:vAlign w:val="center"/>
                </w:tcPr>
                <w:p>
                  <w:pPr>
                    <w:jc w:val="center"/>
                    <w:rPr>
                      <w:kern w:val="0"/>
                      <w:szCs w:val="21"/>
                    </w:rPr>
                  </w:pPr>
                  <w:r>
                    <w:rPr>
                      <w:szCs w:val="21"/>
                    </w:rPr>
                    <w:t>TSP</w:t>
                  </w:r>
                </w:p>
              </w:tc>
              <w:tc>
                <w:tcPr>
                  <w:tcW w:w="1419" w:type="dxa"/>
                  <w:vAlign w:val="center"/>
                </w:tcPr>
                <w:p>
                  <w:pPr>
                    <w:jc w:val="center"/>
                    <w:rPr>
                      <w:sz w:val="24"/>
                    </w:rPr>
                  </w:pPr>
                  <w:r>
                    <w:t>≤0.8</w:t>
                  </w:r>
                </w:p>
              </w:tc>
              <w:tc>
                <w:tcPr>
                  <w:tcW w:w="1502" w:type="dxa"/>
                  <w:vAlign w:val="center"/>
                </w:tcPr>
                <w:p>
                  <w:pPr>
                    <w:jc w:val="center"/>
                    <w:rPr>
                      <w:szCs w:val="21"/>
                    </w:rPr>
                  </w:pPr>
                  <w:r>
                    <w:t>拆除、土方及地基处理工程</w:t>
                  </w:r>
                </w:p>
              </w:tc>
            </w:tr>
            <w:tr>
              <w:tblPrEx>
                <w:tblW w:w="0" w:type="auto"/>
                <w:jc w:val="center"/>
                <w:tblInd w:w="108" w:type="dxa"/>
                <w:tblLayout w:type="fixed"/>
                <w:tblCellMar>
                  <w:top w:w="0" w:type="dxa"/>
                  <w:left w:w="108" w:type="dxa"/>
                  <w:bottom w:w="0" w:type="dxa"/>
                  <w:right w:w="108" w:type="dxa"/>
                </w:tblCellMar>
                <w:tblLook w:val="0000"/>
              </w:tblPrEx>
              <w:trPr>
                <w:trHeight w:val="463"/>
                <w:jc w:val="center"/>
              </w:trPr>
              <w:tc>
                <w:tcPr>
                  <w:tcW w:w="746" w:type="dxa"/>
                  <w:vMerge/>
                  <w:vAlign w:val="center"/>
                </w:tcPr>
                <w:p>
                  <w:pPr>
                    <w:jc w:val="center"/>
                  </w:pPr>
                </w:p>
              </w:tc>
              <w:tc>
                <w:tcPr>
                  <w:tcW w:w="1985" w:type="dxa"/>
                  <w:vMerge/>
                  <w:vAlign w:val="center"/>
                </w:tcPr>
                <w:p>
                  <w:pPr>
                    <w:jc w:val="center"/>
                  </w:pPr>
                </w:p>
              </w:tc>
              <w:tc>
                <w:tcPr>
                  <w:tcW w:w="818" w:type="dxa"/>
                  <w:vMerge/>
                  <w:vAlign w:val="center"/>
                </w:tcPr>
                <w:p>
                  <w:pPr>
                    <w:jc w:val="center"/>
                  </w:pPr>
                </w:p>
              </w:tc>
              <w:tc>
                <w:tcPr>
                  <w:tcW w:w="1306" w:type="dxa"/>
                  <w:vMerge/>
                  <w:vAlign w:val="center"/>
                </w:tcPr>
                <w:p>
                  <w:pPr>
                    <w:jc w:val="center"/>
                  </w:pPr>
                </w:p>
              </w:tc>
              <w:tc>
                <w:tcPr>
                  <w:tcW w:w="1419" w:type="dxa"/>
                  <w:vAlign w:val="center"/>
                </w:tcPr>
                <w:p>
                  <w:pPr>
                    <w:jc w:val="center"/>
                    <w:rPr>
                      <w:sz w:val="24"/>
                    </w:rPr>
                  </w:pPr>
                  <w:r>
                    <w:t>≤0.7</w:t>
                  </w:r>
                </w:p>
              </w:tc>
              <w:tc>
                <w:tcPr>
                  <w:tcW w:w="1502" w:type="dxa"/>
                  <w:vAlign w:val="center"/>
                </w:tcPr>
                <w:p>
                  <w:pPr>
                    <w:jc w:val="center"/>
                    <w:rPr>
                      <w:sz w:val="24"/>
                    </w:rPr>
                  </w:pPr>
                  <w:r>
                    <w:t>基础、主体结构及装饰工程</w:t>
                  </w:r>
                </w:p>
              </w:tc>
            </w:tr>
            <w:tr>
              <w:tblPrEx>
                <w:tblW w:w="0" w:type="auto"/>
                <w:jc w:val="center"/>
                <w:tblInd w:w="108" w:type="dxa"/>
                <w:tblLayout w:type="fixed"/>
                <w:tblCellMar>
                  <w:top w:w="0" w:type="dxa"/>
                  <w:left w:w="108" w:type="dxa"/>
                  <w:bottom w:w="0" w:type="dxa"/>
                  <w:right w:w="108" w:type="dxa"/>
                </w:tblCellMar>
                <w:tblLook w:val="0000"/>
              </w:tblPrEx>
              <w:trPr>
                <w:trHeight w:val="454"/>
                <w:jc w:val="center"/>
              </w:trPr>
              <w:tc>
                <w:tcPr>
                  <w:tcW w:w="746" w:type="dxa"/>
                  <w:vMerge/>
                  <w:vAlign w:val="center"/>
                </w:tcPr>
                <w:p>
                  <w:pPr>
                    <w:jc w:val="center"/>
                    <w:rPr>
                      <w:szCs w:val="21"/>
                    </w:rPr>
                  </w:pPr>
                </w:p>
              </w:tc>
              <w:tc>
                <w:tcPr>
                  <w:tcW w:w="1985" w:type="dxa"/>
                  <w:vAlign w:val="center"/>
                </w:tcPr>
                <w:p>
                  <w:pPr>
                    <w:jc w:val="center"/>
                    <w:rPr>
                      <w:szCs w:val="21"/>
                    </w:rPr>
                  </w:pPr>
                  <w:r>
                    <w:rPr>
                      <w:szCs w:val="21"/>
                    </w:rPr>
                    <w:t>《</w:t>
                  </w:r>
                  <w:r>
                    <w:rPr>
                      <w:rFonts w:hint="eastAsia"/>
                      <w:szCs w:val="21"/>
                      <w:lang w:eastAsia="zh-CN"/>
                    </w:rPr>
                    <w:t>XXX</w:t>
                  </w:r>
                  <w:r>
                    <w:rPr>
                      <w:szCs w:val="21"/>
                    </w:rPr>
                    <w:t>地区重点行业大气污染物排放限值》（DB61/ 941—2014）</w:t>
                  </w:r>
                </w:p>
              </w:tc>
              <w:tc>
                <w:tcPr>
                  <w:tcW w:w="818" w:type="dxa"/>
                  <w:vAlign w:val="center"/>
                </w:tcPr>
                <w:p>
                  <w:pPr>
                    <w:jc w:val="center"/>
                    <w:rPr>
                      <w:szCs w:val="21"/>
                    </w:rPr>
                  </w:pPr>
                  <w:r>
                    <w:rPr>
                      <w:szCs w:val="21"/>
                    </w:rPr>
                    <w:t>有组织</w:t>
                  </w:r>
                </w:p>
              </w:tc>
              <w:tc>
                <w:tcPr>
                  <w:tcW w:w="1306" w:type="dxa"/>
                  <w:vMerge w:val="restart"/>
                  <w:vAlign w:val="center"/>
                </w:tcPr>
                <w:p>
                  <w:pPr>
                    <w:jc w:val="center"/>
                    <w:rPr>
                      <w:kern w:val="0"/>
                      <w:szCs w:val="21"/>
                    </w:rPr>
                  </w:pPr>
                  <w:r>
                    <w:rPr>
                      <w:kern w:val="0"/>
                      <w:szCs w:val="21"/>
                    </w:rPr>
                    <w:t>粉尘</w:t>
                  </w:r>
                </w:p>
              </w:tc>
              <w:tc>
                <w:tcPr>
                  <w:tcW w:w="1419" w:type="dxa"/>
                  <w:vAlign w:val="center"/>
                </w:tcPr>
                <w:p>
                  <w:pPr>
                    <w:jc w:val="center"/>
                    <w:rPr>
                      <w:kern w:val="0"/>
                      <w:szCs w:val="21"/>
                    </w:rPr>
                  </w:pPr>
                  <w:r>
                    <w:rPr>
                      <w:szCs w:val="21"/>
                    </w:rPr>
                    <w:t>10mg/m</w:t>
                  </w:r>
                  <w:r>
                    <w:rPr>
                      <w:szCs w:val="21"/>
                      <w:vertAlign w:val="superscript"/>
                    </w:rPr>
                    <w:t>3</w:t>
                  </w:r>
                </w:p>
              </w:tc>
              <w:tc>
                <w:tcPr>
                  <w:tcW w:w="1502" w:type="dxa"/>
                  <w:vAlign w:val="center"/>
                </w:tcPr>
                <w:p>
                  <w:pPr>
                    <w:jc w:val="center"/>
                    <w:rPr>
                      <w:szCs w:val="21"/>
                    </w:rPr>
                  </w:pPr>
                  <w:r>
                    <w:rPr>
                      <w:szCs w:val="21"/>
                    </w:rPr>
                    <w:t>运行期</w:t>
                  </w:r>
                </w:p>
              </w:tc>
            </w:tr>
            <w:tr>
              <w:tblPrEx>
                <w:tblW w:w="0" w:type="auto"/>
                <w:jc w:val="center"/>
                <w:tblInd w:w="108" w:type="dxa"/>
                <w:tblLayout w:type="fixed"/>
                <w:tblCellMar>
                  <w:top w:w="0" w:type="dxa"/>
                  <w:left w:w="108" w:type="dxa"/>
                  <w:bottom w:w="0" w:type="dxa"/>
                  <w:right w:w="108" w:type="dxa"/>
                </w:tblCellMar>
                <w:tblLook w:val="0000"/>
              </w:tblPrEx>
              <w:trPr>
                <w:trHeight w:val="454"/>
                <w:jc w:val="center"/>
              </w:trPr>
              <w:tc>
                <w:tcPr>
                  <w:tcW w:w="746" w:type="dxa"/>
                  <w:vMerge/>
                  <w:vAlign w:val="center"/>
                </w:tcPr>
                <w:p>
                  <w:pPr>
                    <w:jc w:val="center"/>
                    <w:rPr>
                      <w:szCs w:val="21"/>
                    </w:rPr>
                  </w:pPr>
                </w:p>
              </w:tc>
              <w:tc>
                <w:tcPr>
                  <w:tcW w:w="1985" w:type="dxa"/>
                  <w:vAlign w:val="center"/>
                </w:tcPr>
                <w:p>
                  <w:pPr>
                    <w:jc w:val="center"/>
                    <w:rPr>
                      <w:szCs w:val="21"/>
                    </w:rPr>
                  </w:pPr>
                  <w:r>
                    <w:rPr>
                      <w:szCs w:val="21"/>
                    </w:rPr>
                    <w:t>《水泥工业大气污染物排放标准》（GB4915-2013</w:t>
                  </w:r>
                </w:p>
              </w:tc>
              <w:tc>
                <w:tcPr>
                  <w:tcW w:w="818" w:type="dxa"/>
                  <w:vAlign w:val="center"/>
                </w:tcPr>
                <w:p>
                  <w:pPr>
                    <w:jc w:val="center"/>
                    <w:rPr>
                      <w:szCs w:val="21"/>
                    </w:rPr>
                  </w:pPr>
                  <w:r>
                    <w:rPr>
                      <w:szCs w:val="21"/>
                    </w:rPr>
                    <w:t>无组织</w:t>
                  </w:r>
                </w:p>
              </w:tc>
              <w:tc>
                <w:tcPr>
                  <w:tcW w:w="1306" w:type="dxa"/>
                  <w:vMerge/>
                  <w:vAlign w:val="center"/>
                </w:tcPr>
                <w:p>
                  <w:pPr>
                    <w:jc w:val="center"/>
                    <w:rPr>
                      <w:kern w:val="0"/>
                      <w:szCs w:val="21"/>
                    </w:rPr>
                  </w:pPr>
                </w:p>
              </w:tc>
              <w:tc>
                <w:tcPr>
                  <w:tcW w:w="1419" w:type="dxa"/>
                  <w:vAlign w:val="center"/>
                </w:tcPr>
                <w:p>
                  <w:pPr>
                    <w:jc w:val="center"/>
                    <w:rPr>
                      <w:kern w:val="0"/>
                      <w:szCs w:val="21"/>
                    </w:rPr>
                  </w:pPr>
                  <w:r>
                    <w:rPr>
                      <w:szCs w:val="21"/>
                    </w:rPr>
                    <w:t>0.5mg/m</w:t>
                  </w:r>
                  <w:r>
                    <w:rPr>
                      <w:szCs w:val="21"/>
                      <w:vertAlign w:val="superscript"/>
                    </w:rPr>
                    <w:t>3</w:t>
                  </w:r>
                </w:p>
              </w:tc>
              <w:tc>
                <w:tcPr>
                  <w:tcW w:w="1502" w:type="dxa"/>
                  <w:vAlign w:val="center"/>
                </w:tcPr>
                <w:p>
                  <w:pPr>
                    <w:pStyle w:val="CommentText"/>
                    <w:jc w:val="center"/>
                    <w:rPr>
                      <w:szCs w:val="21"/>
                    </w:rPr>
                  </w:pPr>
                  <w:r>
                    <w:t>运行期</w:t>
                  </w:r>
                </w:p>
              </w:tc>
            </w:tr>
            <w:tr>
              <w:tblPrEx>
                <w:tblW w:w="0" w:type="auto"/>
                <w:jc w:val="center"/>
                <w:tblInd w:w="108" w:type="dxa"/>
                <w:tblLayout w:type="fixed"/>
                <w:tblCellMar>
                  <w:top w:w="0" w:type="dxa"/>
                  <w:left w:w="108" w:type="dxa"/>
                  <w:bottom w:w="0" w:type="dxa"/>
                  <w:right w:w="108" w:type="dxa"/>
                </w:tblCellMar>
                <w:tblLook w:val="0000"/>
              </w:tblPrEx>
              <w:trPr>
                <w:trHeight w:val="454"/>
                <w:jc w:val="center"/>
              </w:trPr>
              <w:tc>
                <w:tcPr>
                  <w:tcW w:w="746" w:type="dxa"/>
                  <w:vMerge/>
                  <w:vAlign w:val="center"/>
                </w:tcPr>
                <w:p>
                  <w:pPr>
                    <w:jc w:val="center"/>
                    <w:rPr>
                      <w:szCs w:val="21"/>
                    </w:rPr>
                  </w:pPr>
                </w:p>
              </w:tc>
              <w:tc>
                <w:tcPr>
                  <w:tcW w:w="1985" w:type="dxa"/>
                  <w:vAlign w:val="center"/>
                </w:tcPr>
                <w:p>
                  <w:pPr>
                    <w:ind w:left="-105" w:right="-105" w:leftChars="-50" w:rightChars="-50"/>
                    <w:jc w:val="center"/>
                    <w:rPr>
                      <w:szCs w:val="21"/>
                    </w:rPr>
                  </w:pPr>
                  <w:r>
                    <w:rPr>
                      <w:szCs w:val="21"/>
                    </w:rPr>
                    <w:t>《饮食业油烟排放标准（试行）》（GB18483-2001）</w:t>
                  </w:r>
                </w:p>
              </w:tc>
              <w:tc>
                <w:tcPr>
                  <w:tcW w:w="818" w:type="dxa"/>
                  <w:vAlign w:val="center"/>
                </w:tcPr>
                <w:p>
                  <w:pPr>
                    <w:ind w:left="-105" w:right="-105" w:leftChars="-50" w:rightChars="-50"/>
                    <w:jc w:val="center"/>
                    <w:rPr>
                      <w:szCs w:val="21"/>
                    </w:rPr>
                  </w:pPr>
                  <w:r>
                    <w:rPr>
                      <w:szCs w:val="21"/>
                    </w:rPr>
                    <w:t>/</w:t>
                  </w:r>
                </w:p>
              </w:tc>
              <w:tc>
                <w:tcPr>
                  <w:tcW w:w="1306" w:type="dxa"/>
                  <w:vAlign w:val="center"/>
                </w:tcPr>
                <w:p>
                  <w:pPr>
                    <w:ind w:left="-105" w:right="-105" w:leftChars="-50" w:rightChars="-50"/>
                    <w:jc w:val="center"/>
                    <w:rPr>
                      <w:kern w:val="0"/>
                      <w:szCs w:val="21"/>
                    </w:rPr>
                  </w:pPr>
                  <w:r>
                    <w:rPr>
                      <w:kern w:val="0"/>
                      <w:szCs w:val="21"/>
                    </w:rPr>
                    <w:t>食堂油烟</w:t>
                  </w:r>
                </w:p>
              </w:tc>
              <w:tc>
                <w:tcPr>
                  <w:tcW w:w="1419" w:type="dxa"/>
                  <w:vAlign w:val="center"/>
                </w:tcPr>
                <w:p>
                  <w:pPr>
                    <w:ind w:left="-105" w:right="-105" w:leftChars="-50" w:rightChars="-50"/>
                    <w:jc w:val="center"/>
                    <w:rPr>
                      <w:szCs w:val="21"/>
                    </w:rPr>
                  </w:pPr>
                  <w:r>
                    <w:rPr>
                      <w:szCs w:val="21"/>
                    </w:rPr>
                    <w:t>2.0mg/m</w:t>
                  </w:r>
                  <w:r>
                    <w:rPr>
                      <w:szCs w:val="21"/>
                      <w:vertAlign w:val="superscript"/>
                    </w:rPr>
                    <w:t>3</w:t>
                  </w:r>
                </w:p>
              </w:tc>
              <w:tc>
                <w:tcPr>
                  <w:tcW w:w="1502" w:type="dxa"/>
                  <w:vAlign w:val="center"/>
                </w:tcPr>
                <w:p>
                  <w:pPr>
                    <w:pStyle w:val="CommentText"/>
                    <w:ind w:left="-105" w:right="-105" w:leftChars="-50" w:rightChars="-50"/>
                    <w:jc w:val="center"/>
                  </w:pPr>
                  <w:r>
                    <w:t>/</w:t>
                  </w:r>
                </w:p>
              </w:tc>
            </w:tr>
            <w:tr>
              <w:tblPrEx>
                <w:tblW w:w="0" w:type="auto"/>
                <w:jc w:val="center"/>
                <w:tblInd w:w="108" w:type="dxa"/>
                <w:tblLayout w:type="fixed"/>
                <w:tblCellMar>
                  <w:top w:w="0" w:type="dxa"/>
                  <w:left w:w="108" w:type="dxa"/>
                  <w:bottom w:w="0" w:type="dxa"/>
                  <w:right w:w="108" w:type="dxa"/>
                </w:tblCellMar>
                <w:tblLook w:val="0000"/>
              </w:tblPrEx>
              <w:trPr>
                <w:trHeight w:val="454"/>
                <w:jc w:val="center"/>
              </w:trPr>
              <w:tc>
                <w:tcPr>
                  <w:tcW w:w="746" w:type="dxa"/>
                  <w:vAlign w:val="center"/>
                </w:tcPr>
                <w:p>
                  <w:pPr>
                    <w:jc w:val="center"/>
                    <w:rPr>
                      <w:szCs w:val="21"/>
                    </w:rPr>
                  </w:pPr>
                  <w:r>
                    <w:rPr>
                      <w:szCs w:val="21"/>
                    </w:rPr>
                    <w:t>噪声</w:t>
                  </w:r>
                </w:p>
              </w:tc>
              <w:tc>
                <w:tcPr>
                  <w:tcW w:w="1985" w:type="dxa"/>
                  <w:vAlign w:val="center"/>
                </w:tcPr>
                <w:p>
                  <w:pPr>
                    <w:jc w:val="center"/>
                    <w:rPr>
                      <w:szCs w:val="21"/>
                    </w:rPr>
                  </w:pPr>
                  <w:r>
                    <w:rPr>
                      <w:bCs/>
                      <w:szCs w:val="21"/>
                    </w:rPr>
                    <w:t>GB12348-2008</w:t>
                  </w:r>
                  <w:r>
                    <w:rPr>
                      <w:szCs w:val="21"/>
                    </w:rPr>
                    <w:t>《工业企业厂界环境噪声排放标准》</w:t>
                  </w:r>
                </w:p>
              </w:tc>
              <w:tc>
                <w:tcPr>
                  <w:tcW w:w="818" w:type="dxa"/>
                  <w:vAlign w:val="center"/>
                </w:tcPr>
                <w:p>
                  <w:pPr>
                    <w:jc w:val="center"/>
                    <w:rPr>
                      <w:szCs w:val="21"/>
                    </w:rPr>
                  </w:pPr>
                  <w:r>
                    <w:rPr>
                      <w:szCs w:val="21"/>
                    </w:rPr>
                    <w:t>2类</w:t>
                  </w:r>
                </w:p>
                <w:p>
                  <w:pPr>
                    <w:jc w:val="center"/>
                    <w:rPr>
                      <w:szCs w:val="21"/>
                    </w:rPr>
                  </w:pPr>
                </w:p>
              </w:tc>
              <w:tc>
                <w:tcPr>
                  <w:tcW w:w="1306" w:type="dxa"/>
                  <w:vAlign w:val="center"/>
                </w:tcPr>
                <w:p>
                  <w:pPr>
                    <w:jc w:val="center"/>
                    <w:rPr>
                      <w:szCs w:val="21"/>
                    </w:rPr>
                  </w:pPr>
                  <w:r>
                    <w:rPr>
                      <w:szCs w:val="21"/>
                    </w:rPr>
                    <w:t>等效连续A声级Leq</w:t>
                  </w:r>
                </w:p>
              </w:tc>
              <w:tc>
                <w:tcPr>
                  <w:tcW w:w="1419" w:type="dxa"/>
                  <w:vAlign w:val="center"/>
                </w:tcPr>
                <w:p>
                  <w:pPr>
                    <w:widowControl/>
                    <w:snapToGrid w:val="0"/>
                    <w:jc w:val="center"/>
                    <w:rPr>
                      <w:szCs w:val="21"/>
                    </w:rPr>
                  </w:pPr>
                  <w:r>
                    <w:rPr>
                      <w:szCs w:val="21"/>
                    </w:rPr>
                    <w:t>昼间60dB(A)，夜间50dB(A)</w:t>
                  </w:r>
                </w:p>
              </w:tc>
              <w:tc>
                <w:tcPr>
                  <w:tcW w:w="1502" w:type="dxa"/>
                  <w:vAlign w:val="center"/>
                </w:tcPr>
                <w:p>
                  <w:pPr>
                    <w:widowControl/>
                    <w:snapToGrid w:val="0"/>
                    <w:jc w:val="center"/>
                    <w:rPr>
                      <w:szCs w:val="21"/>
                    </w:rPr>
                  </w:pPr>
                  <w:r>
                    <w:rPr>
                      <w:szCs w:val="21"/>
                    </w:rPr>
                    <w:t>运行期</w:t>
                  </w:r>
                </w:p>
              </w:tc>
            </w:tr>
          </w:tbl>
          <w:p>
            <w:pPr>
              <w:spacing w:line="360" w:lineRule="auto"/>
              <w:ind w:firstLine="480" w:firstLineChars="200"/>
              <w:outlineLvl w:val="0"/>
              <w:rPr>
                <w:sz w:val="24"/>
              </w:rPr>
            </w:pPr>
          </w:p>
        </w:tc>
      </w:tr>
      <w:tr>
        <w:tblPrEx>
          <w:tblW w:w="0" w:type="auto"/>
          <w:jc w:val="center"/>
          <w:tblLayout w:type="fixed"/>
          <w:tblCellMar>
            <w:top w:w="0" w:type="dxa"/>
            <w:left w:w="108" w:type="dxa"/>
            <w:bottom w:w="0" w:type="dxa"/>
            <w:right w:w="108" w:type="dxa"/>
          </w:tblCellMar>
          <w:tblLook w:val="0000"/>
        </w:tblPrEx>
        <w:trPr>
          <w:trHeight w:val="2457"/>
          <w:jc w:val="center"/>
        </w:trPr>
        <w:tc>
          <w:tcPr>
            <w:tcW w:w="530" w:type="dxa"/>
            <w:vAlign w:val="center"/>
          </w:tcPr>
          <w:p>
            <w:pPr>
              <w:adjustRightInd w:val="0"/>
              <w:snapToGrid w:val="0"/>
              <w:jc w:val="center"/>
              <w:rPr>
                <w:b/>
                <w:sz w:val="28"/>
                <w:szCs w:val="28"/>
              </w:rPr>
            </w:pPr>
            <w:r>
              <w:rPr>
                <w:b/>
                <w:sz w:val="28"/>
                <w:szCs w:val="28"/>
              </w:rPr>
              <w:t>总</w:t>
            </w:r>
          </w:p>
          <w:p>
            <w:pPr>
              <w:adjustRightInd w:val="0"/>
              <w:snapToGrid w:val="0"/>
              <w:jc w:val="center"/>
              <w:rPr>
                <w:b/>
                <w:sz w:val="28"/>
                <w:szCs w:val="28"/>
              </w:rPr>
            </w:pPr>
            <w:r>
              <w:rPr>
                <w:b/>
                <w:sz w:val="28"/>
                <w:szCs w:val="28"/>
              </w:rPr>
              <w:t>量</w:t>
            </w:r>
          </w:p>
          <w:p>
            <w:pPr>
              <w:adjustRightInd w:val="0"/>
              <w:snapToGrid w:val="0"/>
              <w:jc w:val="center"/>
              <w:rPr>
                <w:b/>
                <w:sz w:val="28"/>
                <w:szCs w:val="28"/>
              </w:rPr>
            </w:pPr>
            <w:r>
              <w:rPr>
                <w:b/>
                <w:sz w:val="28"/>
                <w:szCs w:val="28"/>
              </w:rPr>
              <w:t>控</w:t>
            </w:r>
          </w:p>
          <w:p>
            <w:pPr>
              <w:adjustRightInd w:val="0"/>
              <w:snapToGrid w:val="0"/>
              <w:jc w:val="center"/>
              <w:rPr>
                <w:b/>
                <w:sz w:val="28"/>
                <w:szCs w:val="28"/>
              </w:rPr>
            </w:pPr>
            <w:r>
              <w:rPr>
                <w:b/>
                <w:sz w:val="28"/>
                <w:szCs w:val="28"/>
              </w:rPr>
              <w:t>制</w:t>
            </w:r>
          </w:p>
          <w:p>
            <w:pPr>
              <w:adjustRightInd w:val="0"/>
              <w:snapToGrid w:val="0"/>
              <w:jc w:val="center"/>
              <w:rPr>
                <w:b/>
                <w:sz w:val="28"/>
                <w:szCs w:val="28"/>
              </w:rPr>
            </w:pPr>
            <w:r>
              <w:rPr>
                <w:b/>
                <w:sz w:val="28"/>
                <w:szCs w:val="28"/>
              </w:rPr>
              <w:t>指</w:t>
            </w:r>
          </w:p>
          <w:p>
            <w:pPr>
              <w:adjustRightInd w:val="0"/>
              <w:snapToGrid w:val="0"/>
              <w:jc w:val="center"/>
              <w:rPr>
                <w:b/>
                <w:sz w:val="28"/>
                <w:szCs w:val="28"/>
              </w:rPr>
            </w:pPr>
            <w:r>
              <w:rPr>
                <w:b/>
                <w:sz w:val="28"/>
                <w:szCs w:val="28"/>
              </w:rPr>
              <w:t>标</w:t>
            </w:r>
          </w:p>
        </w:tc>
        <w:tc>
          <w:tcPr>
            <w:tcW w:w="7992" w:type="dxa"/>
            <w:vAlign w:val="center"/>
          </w:tcPr>
          <w:p>
            <w:pPr>
              <w:snapToGrid w:val="0"/>
              <w:spacing w:line="480" w:lineRule="exact"/>
              <w:ind w:firstLine="480" w:firstLineChars="200"/>
            </w:pPr>
            <w:r>
              <w:rPr>
                <w:sz w:val="24"/>
                <w:lang w:val="en-GB"/>
              </w:rPr>
              <w:t>项目运营期</w:t>
            </w:r>
            <w:r>
              <w:rPr>
                <w:rFonts w:hint="eastAsia"/>
                <w:sz w:val="24"/>
                <w:lang w:val="en-GB"/>
              </w:rPr>
              <w:t>餐饮废水经油水分离后，与盥洗废水一并</w:t>
            </w:r>
            <w:r>
              <w:rPr>
                <w:sz w:val="24"/>
                <w:lang w:val="en-GB"/>
              </w:rPr>
              <w:t>经</w:t>
            </w:r>
            <w:r>
              <w:rPr>
                <w:rFonts w:hint="eastAsia"/>
                <w:sz w:val="24"/>
                <w:lang w:val="en-GB"/>
              </w:rPr>
              <w:t>10m3</w:t>
            </w:r>
            <w:r>
              <w:rPr>
                <w:sz w:val="24"/>
                <w:lang w:val="en-GB"/>
              </w:rPr>
              <w:t>化粪池收集后</w:t>
            </w:r>
            <w:r>
              <w:rPr>
                <w:rFonts w:hint="eastAsia"/>
                <w:sz w:val="24"/>
                <w:lang w:val="en-GB"/>
              </w:rPr>
              <w:t>经污水管网排入</w:t>
            </w:r>
            <w:r>
              <w:rPr>
                <w:rFonts w:hint="eastAsia"/>
                <w:sz w:val="24"/>
                <w:lang w:val="en-GB" w:eastAsia="zh-CN"/>
              </w:rPr>
              <w:t>XXX</w:t>
            </w:r>
            <w:r>
              <w:rPr>
                <w:rFonts w:hint="eastAsia"/>
                <w:sz w:val="24"/>
                <w:lang w:val="en-GB"/>
              </w:rPr>
              <w:t>镇污水处理厂处理；车辆冲洗和地面冲洗废水排入沉淀池处理后回用于车辆清洗及地面冲洗，不外排</w:t>
            </w:r>
            <w:r>
              <w:rPr>
                <w:sz w:val="24"/>
              </w:rPr>
              <w:t>；本项目废气主要为生产过程中的工艺粉尘，</w:t>
            </w:r>
            <w:r>
              <w:rPr>
                <w:rFonts w:hint="eastAsia"/>
                <w:sz w:val="24"/>
              </w:rPr>
              <w:t>根据</w:t>
            </w:r>
            <w:r>
              <w:rPr>
                <w:rFonts w:hint="eastAsia"/>
                <w:sz w:val="24"/>
                <w:lang w:eastAsia="zh-CN"/>
              </w:rPr>
              <w:t>XXX</w:t>
            </w:r>
            <w:r>
              <w:rPr>
                <w:rFonts w:hint="eastAsia"/>
                <w:sz w:val="24"/>
              </w:rPr>
              <w:t>省生态</w:t>
            </w:r>
            <w:r>
              <w:rPr>
                <w:sz w:val="24"/>
              </w:rPr>
              <w:t>环境</w:t>
            </w:r>
            <w:r>
              <w:rPr>
                <w:rFonts w:hint="eastAsia"/>
                <w:sz w:val="24"/>
              </w:rPr>
              <w:t>厅</w:t>
            </w:r>
            <w:r>
              <w:rPr>
                <w:sz w:val="24"/>
              </w:rPr>
              <w:t>《</w:t>
            </w:r>
            <w:r>
              <w:rPr>
                <w:rFonts w:hint="eastAsia"/>
                <w:sz w:val="24"/>
              </w:rPr>
              <w:t>关于印发</w:t>
            </w:r>
            <w:r>
              <w:rPr>
                <w:rFonts w:hint="eastAsia"/>
                <w:sz w:val="24"/>
                <w:lang w:eastAsia="zh-CN"/>
              </w:rPr>
              <w:t>XXX</w:t>
            </w:r>
            <w:r>
              <w:rPr>
                <w:rFonts w:hint="eastAsia"/>
                <w:sz w:val="24"/>
              </w:rPr>
              <w:t>省2019年度主要污染物总量减排及碳排放强度降低实施方案的通知</w:t>
            </w:r>
            <w:r>
              <w:rPr>
                <w:sz w:val="24"/>
              </w:rPr>
              <w:t>》陕环</w:t>
            </w:r>
            <w:r>
              <w:rPr>
                <w:rFonts w:hint="eastAsia"/>
                <w:sz w:val="24"/>
              </w:rPr>
              <w:t>办</w:t>
            </w:r>
            <w:r>
              <w:rPr>
                <w:sz w:val="24"/>
              </w:rPr>
              <w:t>发〔201</w:t>
            </w:r>
            <w:r>
              <w:rPr>
                <w:rFonts w:hint="eastAsia"/>
                <w:sz w:val="24"/>
              </w:rPr>
              <w:t>9</w:t>
            </w:r>
            <w:r>
              <w:rPr>
                <w:sz w:val="24"/>
              </w:rPr>
              <w:t>〕</w:t>
            </w:r>
            <w:r>
              <w:rPr>
                <w:rFonts w:hint="eastAsia"/>
                <w:sz w:val="24"/>
              </w:rPr>
              <w:t>26</w:t>
            </w:r>
            <w:r>
              <w:rPr>
                <w:sz w:val="24"/>
              </w:rPr>
              <w:t>号</w:t>
            </w:r>
            <w:r>
              <w:rPr>
                <w:rFonts w:hint="eastAsia"/>
                <w:sz w:val="24"/>
              </w:rPr>
              <w:t>，</w:t>
            </w:r>
            <w:r>
              <w:rPr>
                <w:sz w:val="24"/>
              </w:rPr>
              <w:t>本项目建议总量指标为</w:t>
            </w:r>
            <w:r>
              <w:rPr>
                <w:rFonts w:hint="eastAsia"/>
                <w:sz w:val="24"/>
              </w:rPr>
              <w:t>COD、NH</w:t>
            </w:r>
            <w:r>
              <w:rPr>
                <w:rFonts w:hint="eastAsia"/>
                <w:sz w:val="24"/>
                <w:vertAlign w:val="subscript"/>
              </w:rPr>
              <w:t>3</w:t>
            </w:r>
            <w:r>
              <w:rPr>
                <w:rFonts w:hint="eastAsia"/>
                <w:sz w:val="24"/>
              </w:rPr>
              <w:t>-N，根据</w:t>
            </w:r>
            <w:r>
              <w:rPr>
                <w:sz w:val="24"/>
              </w:rPr>
              <w:t>核算，</w:t>
            </w:r>
            <w:r>
              <w:rPr>
                <w:rFonts w:hint="eastAsia"/>
                <w:sz w:val="24"/>
              </w:rPr>
              <w:t>本项目</w:t>
            </w:r>
            <w:r>
              <w:rPr>
                <w:sz w:val="24"/>
              </w:rPr>
              <w:t>总量指标为：</w:t>
            </w:r>
            <w:r>
              <w:rPr>
                <w:rFonts w:hint="eastAsia"/>
                <w:sz w:val="24"/>
              </w:rPr>
              <w:t>COD：0.024t/a、NH</w:t>
            </w:r>
            <w:r>
              <w:rPr>
                <w:rFonts w:hint="eastAsia"/>
                <w:sz w:val="24"/>
                <w:vertAlign w:val="subscript"/>
              </w:rPr>
              <w:t>3</w:t>
            </w:r>
            <w:r>
              <w:rPr>
                <w:rFonts w:hint="eastAsia"/>
                <w:sz w:val="24"/>
              </w:rPr>
              <w:t>-N：0.003t/a。</w:t>
            </w:r>
          </w:p>
          <w:p>
            <w:pPr>
              <w:spacing w:line="360" w:lineRule="auto"/>
              <w:ind w:firstLine="480" w:firstLineChars="200"/>
              <w:rPr>
                <w:sz w:val="24"/>
              </w:rPr>
            </w:pPr>
          </w:p>
        </w:tc>
      </w:tr>
    </w:tbl>
    <w:p>
      <w:pPr>
        <w:spacing w:line="560" w:lineRule="exact"/>
        <w:outlineLvl w:val="0"/>
        <w:rPr>
          <w:b/>
          <w:sz w:val="32"/>
          <w:szCs w:val="32"/>
        </w:rPr>
        <w:sectPr>
          <w:headerReference w:type="default" r:id="rId63"/>
          <w:footerReference w:type="default" r:id="rId64"/>
          <w:type w:val="nextPage"/>
          <w:pgSz w:w="11906" w:h="16838"/>
          <w:pgMar w:top="1440" w:right="1800" w:bottom="1440" w:left="1800" w:header="851" w:footer="992" w:gutter="0"/>
          <w:pgNumType w:fmt="decimalFullWidth" w:start="23"/>
          <w:cols w:space="708"/>
          <w:titlePg w:val="0"/>
          <w:docGrid w:type="lines" w:linePitch="312"/>
        </w:sectPr>
      </w:pPr>
    </w:p>
    <w:p>
      <w:pPr>
        <w:spacing w:line="560" w:lineRule="exact"/>
        <w:outlineLvl w:val="0"/>
        <w:rPr>
          <w:b/>
          <w:sz w:val="30"/>
          <w:szCs w:val="30"/>
        </w:rPr>
      </w:pPr>
      <w:bookmarkStart w:id="20" w:name="_Toc427056366"/>
      <w:bookmarkStart w:id="21" w:name="_Toc482103895"/>
      <w:r>
        <w:rPr>
          <w:b/>
          <w:sz w:val="30"/>
          <w:szCs w:val="30"/>
        </w:rPr>
        <w:t>建设项目工程分析</w:t>
      </w:r>
      <w:bookmarkEnd w:id="20"/>
      <w:bookmarkEnd w:id="21"/>
    </w:p>
    <w:tbl>
      <w:tblPr>
        <w:tblStyle w:val="TableNormal"/>
        <w:tblW w:w="0" w:type="auto"/>
        <w:jc w:val="center"/>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9165"/>
      </w:tblGrid>
      <w:tr>
        <w:tblPrEx>
          <w:tblW w:w="0" w:type="auto"/>
          <w:jc w:val="center"/>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val="90"/>
          <w:jc w:val="center"/>
        </w:trPr>
        <w:tc>
          <w:tcPr>
            <w:tcW w:w="9165" w:type="dxa"/>
          </w:tcPr>
          <w:p>
            <w:pPr>
              <w:adjustRightInd w:val="0"/>
              <w:snapToGrid w:val="0"/>
              <w:spacing w:line="360" w:lineRule="auto"/>
              <w:jc w:val="left"/>
            </w:pPr>
          </w:p>
          <w:p>
            <w:pPr>
              <w:adjustRightInd w:val="0"/>
              <w:snapToGrid w:val="0"/>
              <w:spacing w:line="360" w:lineRule="auto"/>
              <w:jc w:val="left"/>
              <w:rPr>
                <w:sz w:val="24"/>
              </w:rPr>
            </w:pPr>
            <w:r>
              <w:rPr>
                <w:sz w:val="24"/>
              </w:rPr>
              <w:t>工艺流程简述</w:t>
            </w:r>
          </w:p>
          <w:p>
            <w:pPr>
              <w:spacing w:line="480" w:lineRule="exact"/>
              <w:ind w:firstLine="480" w:firstLineChars="200"/>
              <w:jc w:val="left"/>
              <w:rPr>
                <w:sz w:val="24"/>
              </w:rPr>
            </w:pPr>
            <w:r>
              <w:rPr>
                <w:sz w:val="24"/>
              </w:rPr>
              <w:t>本项目租赁已建成厂房，房屋、地面等土建施工已完成，项目的主要建设内容为设备安装。项目施工期有设备安装废气、扬尘、设备安装噪声及设备安装废气包装物等产生。施工工序及产污分析如图5.1所示：</w:t>
            </w:r>
          </w:p>
          <w:p>
            <w:pPr>
              <w:jc w:val="center"/>
            </w:pP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对象 6" o:spid="_x0000_i1075" type="#_x0000_t75" style="width:418.74pt;height:100.55pt;mso-position-horizontal-relative:page;mso-position-vertical-relative:page;mso-wrap-style:square" o:ole="" o:preferrelative="t" filled="f" stroked="f">
                  <v:stroke linestyle="single"/>
                  <v:imagedata r:id="rId65" o:title=""/>
                  <v:path o:extrusionok="f"/>
                  <o:lock v:ext="edit" aspectratio="f"/>
                </v:shape>
                <o:OLEObject Type="Embed" ProgID="Visio.Drawing.11" ShapeID="对象 6" DrawAspect="Content" ObjectID="_1234567890" r:id="rId66"/>
              </w:object>
            </w:r>
          </w:p>
          <w:p>
            <w:pPr>
              <w:jc w:val="center"/>
              <w:rPr>
                <w:b/>
                <w:bCs/>
                <w:sz w:val="24"/>
              </w:rPr>
            </w:pPr>
            <w:r>
              <w:rPr>
                <w:b/>
                <w:bCs/>
                <w:sz w:val="24"/>
              </w:rPr>
              <w:t>图5.1  施工期工艺流程图</w:t>
            </w:r>
          </w:p>
          <w:p>
            <w:pPr>
              <w:adjustRightInd w:val="0"/>
              <w:snapToGrid w:val="0"/>
              <w:spacing w:line="360" w:lineRule="auto"/>
              <w:ind w:firstLine="480" w:firstLineChars="200"/>
              <w:jc w:val="left"/>
              <w:rPr>
                <w:b/>
                <w:bCs/>
                <w:sz w:val="24"/>
              </w:rPr>
            </w:pPr>
          </w:p>
          <w:p>
            <w:pPr>
              <w:adjustRightInd w:val="0"/>
              <w:snapToGrid w:val="0"/>
              <w:spacing w:line="360" w:lineRule="auto"/>
              <w:ind w:firstLine="420" w:firstLineChars="200"/>
              <w:jc w:val="left"/>
              <w:rPr>
                <w:rFonts w:hint="eastAsia"/>
              </w:rPr>
            </w:pPr>
            <w:r>
              <w:t>营运期工艺流程及产污环节</w:t>
            </w:r>
            <w:r>
              <w:rPr>
                <w:rFonts w:hint="eastAsia"/>
              </w:rPr>
              <w:t>如下图：</w:t>
            </w:r>
          </w:p>
          <w:p>
            <w:pPr>
              <w:pStyle w:val="BodyTextFirstIndent2"/>
              <w:rPr>
                <w:rFonts w:hint="eastAsia"/>
                <w:lang w:val="en-US" w:eastAsia="zh-CN"/>
              </w:rPr>
            </w:pPr>
            <w:r>
              <w:rPr>
                <w:lang w:val="en-US" w:eastAsia="zh-CN"/>
              </w:rPr>
              <w:pict>
                <v:rect id="矩形 1035" o:spid="_x0000_s1076" style="width:50.25pt;height:21pt;margin-top:1.95pt;margin-left:60.85pt;mso-wrap-style:square;position:absolute;z-index:251685888" filled="f" stroked="f" strokeweight="1pt">
                  <v:fill o:detectmouseclick="t"/>
                  <v:stroke linestyle="single"/>
                  <o:lock v:ext="edit" aspectratio="f"/>
                  <v:textbox>
                    <w:txbxContent>
                      <w:p>
                        <w:pPr>
                          <w:rPr>
                            <w:sz w:val="20"/>
                          </w:rPr>
                        </w:pPr>
                        <w:r>
                          <w:rPr>
                            <w:rFonts w:hint="eastAsia"/>
                            <w:sz w:val="20"/>
                          </w:rPr>
                          <w:t>噪声N</w:t>
                        </w:r>
                        <w:r>
                          <w:rPr>
                            <w:rFonts w:hint="eastAsia"/>
                            <w:sz w:val="20"/>
                            <w:vertAlign w:val="subscript"/>
                          </w:rPr>
                          <w:t>1</w:t>
                        </w:r>
                      </w:p>
                    </w:txbxContent>
                  </v:textbox>
                </v:rect>
              </w:pict>
            </w:r>
            <w:r>
              <w:rPr>
                <w:lang w:val="en-US" w:eastAsia="zh-CN"/>
              </w:rPr>
              <w:pict>
                <v:shapetype id="_x0000_t32" coordsize="21600,21600" o:spt="32" o:oned="t" path="m,l21600,21600e" filled="f">
                  <v:path arrowok="t" fillok="f" o:connecttype="none"/>
                  <o:lock v:ext="edit" shapetype="t"/>
                </v:shapetype>
                <v:shape id="自选图形 1034" o:spid="_x0000_s1077" type="#_x0000_t32" style="width:0;height:21pt;margin-top:17.7pt;margin-left:83.6pt;flip:y;mso-wrap-style:square;position:absolute;z-index:251684864" filled="f" stroked="t">
                  <v:fill o:detectmouseclick="t"/>
                  <v:stroke dashstyle="dashDot" linestyle="single" endarrow="block"/>
                  <v:path arrowok="t" fillok="f"/>
                  <o:lock v:ext="edit" aspectratio="f"/>
                </v:shape>
              </w:pict>
            </w:r>
            <w:r>
              <w:rPr>
                <w:lang w:val="en-US" w:eastAsia="zh-CN"/>
              </w:rPr>
              <w:pict>
                <v:rect id="矩形 1033" o:spid="_x0000_s1078" style="width:50.25pt;height:36.5pt;margin-top:12.7pt;margin-left:312.85pt;mso-wrap-style:square;position:absolute;z-index:251683840" filled="f" stroked="f" strokeweight="1pt">
                  <v:fill o:detectmouseclick="t"/>
                  <v:stroke linestyle="single"/>
                  <o:lock v:ext="edit" aspectratio="f"/>
                  <v:textbox>
                    <w:txbxContent>
                      <w:p>
                        <w:pPr>
                          <w:rPr>
                            <w:sz w:val="20"/>
                          </w:rPr>
                        </w:pPr>
                        <w:r>
                          <w:rPr>
                            <w:rFonts w:hint="eastAsia"/>
                            <w:sz w:val="20"/>
                          </w:rPr>
                          <w:t>粉尘G</w:t>
                        </w:r>
                        <w:r>
                          <w:rPr>
                            <w:rFonts w:hint="eastAsia"/>
                            <w:sz w:val="20"/>
                            <w:vertAlign w:val="subscript"/>
                          </w:rPr>
                          <w:t>4</w:t>
                        </w:r>
                      </w:p>
                      <w:p>
                        <w:pPr>
                          <w:rPr>
                            <w:sz w:val="20"/>
                          </w:rPr>
                        </w:pPr>
                        <w:r>
                          <w:rPr>
                            <w:rFonts w:hint="eastAsia"/>
                            <w:sz w:val="20"/>
                          </w:rPr>
                          <w:t>噪声N</w:t>
                        </w:r>
                        <w:r>
                          <w:rPr>
                            <w:rFonts w:hint="eastAsia"/>
                            <w:sz w:val="20"/>
                            <w:vertAlign w:val="subscript"/>
                          </w:rPr>
                          <w:t>3</w:t>
                        </w:r>
                      </w:p>
                    </w:txbxContent>
                  </v:textbox>
                </v:rect>
              </w:pict>
            </w:r>
            <w:r>
              <w:rPr>
                <w:lang w:val="en-US" w:eastAsia="zh-CN"/>
              </w:rPr>
              <w:pict>
                <v:rect id="矩形 1029" o:spid="_x0000_s1079" style="width:47.25pt;height:21pt;margin-top:1.95pt;margin-left:118.85pt;mso-wrap-style:square;position:absolute;z-index:251679744" filled="f" stroked="f" strokeweight="1pt">
                  <v:fill o:detectmouseclick="t"/>
                  <v:stroke linestyle="single"/>
                  <o:lock v:ext="edit" aspectratio="f"/>
                  <v:textbox>
                    <w:txbxContent>
                      <w:p>
                        <w:pPr>
                          <w:rPr>
                            <w:sz w:val="20"/>
                          </w:rPr>
                        </w:pPr>
                        <w:r>
                          <w:rPr>
                            <w:rFonts w:hint="eastAsia"/>
                            <w:sz w:val="20"/>
                          </w:rPr>
                          <w:t>粉尘G</w:t>
                        </w:r>
                        <w:r>
                          <w:rPr>
                            <w:rFonts w:hint="eastAsia"/>
                            <w:sz w:val="20"/>
                            <w:vertAlign w:val="subscript"/>
                          </w:rPr>
                          <w:t>2</w:t>
                        </w:r>
                      </w:p>
                    </w:txbxContent>
                  </v:textbox>
                </v:rect>
              </w:pict>
            </w:r>
            <w:r>
              <w:rPr>
                <w:lang w:val="en-US" w:eastAsia="zh-CN"/>
              </w:rPr>
              <w:pict>
                <v:shape id="自选图形 1028" o:spid="_x0000_s1080" type="#_x0000_t32" style="width:0;height:27.75pt;margin-top:17.7pt;margin-left:145.1pt;flip:y;mso-wrap-style:square;position:absolute;z-index:251678720" filled="f" stroked="t">
                  <v:fill o:detectmouseclick="t"/>
                  <v:stroke dashstyle="dashDot" linestyle="single" endarrow="block"/>
                  <v:path arrowok="t" fillok="f"/>
                  <o:lock v:ext="edit" aspectratio="f"/>
                </v:shape>
              </w:pict>
            </w:r>
          </w:p>
          <w:p>
            <w:pPr>
              <w:pStyle w:val="BodyTextFirstIndent2"/>
              <w:rPr>
                <w:rFonts w:hint="eastAsia"/>
                <w:lang w:val="en-US" w:eastAsia="zh-CN"/>
              </w:rPr>
            </w:pPr>
            <w:r>
              <w:rPr>
                <w:lang w:val="en-US" w:eastAsia="zh-CN"/>
              </w:rPr>
              <w:pict>
                <v:rect id="矩形 1012" o:spid="_x0000_s1081" style="width:69.75pt;height:21pt;margin-top:14.85pt;margin-left:49.1pt;mso-wrap-style:square;position:absolute;z-index:251665408" filled="f" stroked="f" strokeweight="1pt">
                  <v:fill o:detectmouseclick="t"/>
                  <v:stroke linestyle="single"/>
                  <o:lock v:ext="edit" aspectratio="f"/>
                  <v:textbox>
                    <w:txbxContent>
                      <w:p>
                        <w:pPr>
                          <w:rPr>
                            <w:sz w:val="20"/>
                          </w:rPr>
                        </w:pPr>
                        <w:r>
                          <w:rPr>
                            <w:rFonts w:hint="eastAsia"/>
                            <w:sz w:val="20"/>
                          </w:rPr>
                          <w:t>气力输送泵</w:t>
                        </w:r>
                      </w:p>
                    </w:txbxContent>
                  </v:textbox>
                </v:rect>
              </w:pict>
            </w:r>
          </w:p>
          <w:p>
            <w:pPr>
              <w:pStyle w:val="BodyTextFirstIndent2"/>
              <w:rPr>
                <w:rFonts w:hint="eastAsia"/>
                <w:lang w:val="en-US" w:eastAsia="zh-CN"/>
              </w:rPr>
            </w:pPr>
            <w:r>
              <w:rPr>
                <w:lang w:val="en-US" w:eastAsia="zh-CN"/>
              </w:rPr>
              <w:pict>
                <v:shape id="任意多边形 73" o:spid="_x0000_s1082" style="width:12.3pt;height:46.65pt;margin-top:13.2pt;margin-left:179.3pt;mso-wrap-style:square;position:absolute;v-text-anchor:top;z-index:251695104" coordsize="246,933" path="m,hal246,hal246,933hal,933hae" filled="f" stroked="t" strokeweight="1pt">
                  <v:fill o:detectmouseclick="t"/>
                  <v:stroke linestyle="single"/>
                  <v:path arrowok="t"/>
                  <o:lock v:ext="edit" aspectratio="f"/>
                </v:shape>
              </w:pict>
            </w:r>
            <w:r>
              <w:rPr>
                <w:lang w:val="en-US" w:eastAsia="zh-CN"/>
              </w:rPr>
              <w:pict>
                <v:rect id="矩形 1051" o:spid="_x0000_s1083" style="width:54.25pt;height:21pt;margin-top:17.3pt;margin-left:63.9pt;mso-wrap-style:square;position:absolute;z-index:251693056" filled="f" stroked="f" strokeweight="1pt">
                  <v:fill o:detectmouseclick="t"/>
                  <v:stroke linestyle="single"/>
                  <o:lock v:ext="edit" aspectratio="f"/>
                  <v:textbox>
                    <w:txbxContent>
                      <w:p>
                        <w:pPr>
                          <w:rPr>
                            <w:sz w:val="20"/>
                          </w:rPr>
                        </w:pPr>
                        <w:r>
                          <w:rPr>
                            <w:rFonts w:hint="eastAsia"/>
                            <w:sz w:val="20"/>
                          </w:rPr>
                          <w:t>噪声N</w:t>
                        </w:r>
                        <w:r>
                          <w:rPr>
                            <w:rFonts w:hint="eastAsia"/>
                            <w:sz w:val="20"/>
                            <w:vertAlign w:val="subscript"/>
                          </w:rPr>
                          <w:t>1</w:t>
                        </w:r>
                      </w:p>
                      <w:p/>
                    </w:txbxContent>
                  </v:textbox>
                </v:rect>
              </w:pict>
            </w:r>
            <w:r>
              <w:rPr>
                <w:lang w:val="en-US" w:eastAsia="zh-CN"/>
              </w:rPr>
              <w:pict>
                <v:shape id="自选图形 1032" o:spid="_x0000_s1084" type="#_x0000_t32" style="width:0;height:27.75pt;margin-top:2.25pt;margin-left:338.65pt;flip:y;mso-wrap-style:square;position:absolute;z-index:251682816" filled="f" stroked="t">
                  <v:fill o:detectmouseclick="t"/>
                  <v:stroke dashstyle="dashDot" linestyle="single" endarrow="block"/>
                  <v:path arrowok="t" fillok="f"/>
                  <o:lock v:ext="edit" aspectratio="f"/>
                </v:shape>
              </w:pict>
            </w:r>
            <w:r>
              <w:rPr>
                <w:lang w:val="en-US" w:eastAsia="zh-CN"/>
              </w:rPr>
              <w:pict>
                <v:rect id="矩形 1013" o:spid="_x0000_s1085" style="width:60pt;height:24pt;margin-top:2.25pt;margin-left:118.85pt;mso-wrap-style:square;position:absolute;z-index:251666432" filled="f" stroked="t" strokeweight="1pt">
                  <v:fill o:detectmouseclick="t"/>
                  <v:stroke linestyle="single"/>
                  <o:lock v:ext="edit" aspectratio="f"/>
                  <v:textbox>
                    <w:txbxContent>
                      <w:p>
                        <w:pPr>
                          <w:rPr>
                            <w:sz w:val="20"/>
                          </w:rPr>
                        </w:pPr>
                        <w:r>
                          <w:rPr>
                            <w:rFonts w:hint="eastAsia"/>
                            <w:sz w:val="20"/>
                          </w:rPr>
                          <w:t>水泥筒仓</w:t>
                        </w:r>
                      </w:p>
                    </w:txbxContent>
                  </v:textbox>
                </v:rect>
              </w:pict>
            </w:r>
            <w:r>
              <w:rPr>
                <w:lang w:val="en-US" w:eastAsia="zh-CN"/>
              </w:rPr>
              <w:pict>
                <v:shape id="自选图形 1008" o:spid="_x0000_s1086" type="#_x0000_t32" style="width:1in;height:0;margin-top:14.25pt;margin-left:46.85pt;mso-wrap-style:square;position:absolute;z-index:251662336" filled="f" stroked="t">
                  <v:fill o:detectmouseclick="t"/>
                  <v:stroke linestyle="single" endarrow="block"/>
                  <v:path arrowok="t" fillok="f"/>
                  <o:lock v:ext="edit" aspectratio="f"/>
                </v:shape>
              </w:pict>
            </w:r>
            <w:r>
              <w:rPr>
                <w:lang w:val="en-US" w:eastAsia="zh-CN"/>
              </w:rPr>
              <w:pict>
                <v:rect id="矩形 1005" o:spid="_x0000_s1087" style="width:37.5pt;height:27.75pt;margin-top:2.25pt;margin-left:16.85pt;mso-wrap-style:square;position:absolute;z-index:251659264" filled="f" stroked="f" strokeweight="1pt">
                  <v:fill o:detectmouseclick="t"/>
                  <v:stroke linestyle="single"/>
                  <o:lock v:ext="edit" aspectratio="f"/>
                  <v:textbox>
                    <w:txbxContent>
                      <w:p>
                        <w:pPr>
                          <w:rPr>
                            <w:sz w:val="20"/>
                          </w:rPr>
                        </w:pPr>
                        <w:r>
                          <w:rPr>
                            <w:rFonts w:hint="eastAsia"/>
                            <w:sz w:val="20"/>
                          </w:rPr>
                          <w:t>水泥</w:t>
                        </w:r>
                      </w:p>
                    </w:txbxContent>
                  </v:textbox>
                </v:rect>
              </w:pict>
            </w:r>
          </w:p>
          <w:p>
            <w:pPr>
              <w:pStyle w:val="BodyTextFirstIndent2"/>
              <w:rPr>
                <w:rFonts w:hint="eastAsia"/>
                <w:lang w:val="en-US" w:eastAsia="zh-CN"/>
              </w:rPr>
            </w:pPr>
            <w:r>
              <w:rPr>
                <w:lang w:val="en-US" w:eastAsia="zh-CN"/>
              </w:rPr>
              <w:pict>
                <v:shape id="自选图形 1036" o:spid="_x0000_s1088" type="#_x0000_t32" style="width:0;height:12.75pt;margin-top:18.6pt;margin-left:154.6pt;flip:y;mso-wrap-style:square;position:absolute;z-index:251686912" filled="f" stroked="t">
                  <v:fill o:detectmouseclick="t"/>
                  <v:stroke dashstyle="dashDot" linestyle="single" endarrow="block"/>
                  <v:path arrowok="t" fillok="f"/>
                  <o:lock v:ext="edit" aspectratio="f"/>
                </v:shape>
              </w:pict>
            </w:r>
            <w:r>
              <w:rPr>
                <w:lang w:val="en-US" w:eastAsia="zh-CN"/>
              </w:rPr>
              <w:pict>
                <v:shape id="自选图形 72" o:spid="_x0000_s1089" type="#_x0000_t32" style="width:0;height:21pt;margin-top:11.55pt;margin-left:88.1pt;flip:y;mso-wrap-style:square;position:absolute;z-index:251694080" filled="f" stroked="t">
                  <v:stroke dashstyle="dashDot" linestyle="single" endarrow="block"/>
                  <v:path arrowok="t" fillok="f"/>
                  <o:lock v:ext="edit" aspectratio="f"/>
                </v:shape>
              </w:pict>
            </w:r>
            <w:r>
              <w:rPr>
                <w:lang w:val="en-US" w:eastAsia="zh-CN"/>
              </w:rPr>
              <w:pict>
                <v:rect id="矩形 1037" o:spid="_x0000_s1090" style="width:51.25pt;height:21pt;margin-top:4.4pt;margin-left:129.1pt;mso-wrap-style:square;position:absolute;z-index:251687936" filled="f" stroked="f" strokeweight="1pt">
                  <v:fill o:detectmouseclick="t"/>
                  <v:stroke linestyle="single"/>
                  <o:lock v:ext="edit" aspectratio="f"/>
                  <v:textbox>
                    <w:txbxContent>
                      <w:p>
                        <w:pPr>
                          <w:rPr>
                            <w:sz w:val="20"/>
                          </w:rPr>
                        </w:pPr>
                        <w:r>
                          <w:rPr>
                            <w:rFonts w:hint="eastAsia"/>
                            <w:sz w:val="20"/>
                          </w:rPr>
                          <w:t>粉尘G</w:t>
                        </w:r>
                        <w:r>
                          <w:rPr>
                            <w:rFonts w:hint="eastAsia"/>
                            <w:sz w:val="20"/>
                            <w:vertAlign w:val="subscript"/>
                          </w:rPr>
                          <w:t>2</w:t>
                        </w:r>
                      </w:p>
                      <w:p/>
                    </w:txbxContent>
                  </v:textbox>
                </v:rect>
              </w:pict>
            </w:r>
            <w:r>
              <w:rPr>
                <w:lang w:val="en-US" w:eastAsia="zh-CN"/>
              </w:rPr>
              <w:pict>
                <v:rect id="矩形 1024" o:spid="_x0000_s1091" style="width:48pt;height:20.25pt;margin-top:10.65pt;margin-left:388.1pt;mso-wrap-style:square;position:absolute;z-index:251674624" filled="f" stroked="t" strokeweight="1pt">
                  <v:fill o:detectmouseclick="t"/>
                  <v:stroke linestyle="single"/>
                  <o:lock v:ext="edit" aspectratio="f"/>
                  <v:textbox>
                    <w:txbxContent>
                      <w:p>
                        <w:pPr>
                          <w:rPr>
                            <w:sz w:val="20"/>
                          </w:rPr>
                        </w:pPr>
                        <w:r>
                          <w:rPr>
                            <w:rFonts w:hint="eastAsia"/>
                            <w:sz w:val="20"/>
                          </w:rPr>
                          <w:t>成品仓</w:t>
                        </w:r>
                      </w:p>
                    </w:txbxContent>
                  </v:textbox>
                </v:rect>
              </w:pict>
            </w:r>
            <w:r>
              <w:rPr>
                <w:lang w:val="en-US" w:eastAsia="zh-CN"/>
              </w:rPr>
              <w:pict>
                <v:rect id="矩形 1022" o:spid="_x0000_s1092" style="width:48pt;height:20.25pt;margin-top:10.65pt;margin-left:317.6pt;mso-wrap-style:square;position:absolute;z-index:251672576" filled="f" stroked="t" strokeweight="1pt">
                  <v:fill o:detectmouseclick="t"/>
                  <v:stroke linestyle="single"/>
                  <o:lock v:ext="edit" aspectratio="f"/>
                  <v:textbox>
                    <w:txbxContent>
                      <w:p>
                        <w:pPr>
                          <w:rPr>
                            <w:sz w:val="20"/>
                          </w:rPr>
                        </w:pPr>
                        <w:r>
                          <w:rPr>
                            <w:rFonts w:hint="eastAsia"/>
                            <w:sz w:val="20"/>
                          </w:rPr>
                          <w:t>混合机</w:t>
                        </w:r>
                      </w:p>
                    </w:txbxContent>
                  </v:textbox>
                </v:rect>
              </w:pict>
            </w:r>
            <w:r>
              <w:rPr>
                <w:lang w:val="en-US" w:eastAsia="zh-CN"/>
              </w:rPr>
              <w:pict>
                <v:shape id="自选图形 1021" o:spid="_x0000_s1093" type="#_x0000_t32" style="width:22.5pt;height:0.75pt;margin-top:21.1pt;margin-left:295.1pt;mso-wrap-style:square;position:absolute;z-index:251671552" filled="f" stroked="t">
                  <v:fill o:detectmouseclick="t"/>
                  <v:stroke linestyle="single" endarrow="block"/>
                  <v:path arrowok="t" fillok="f"/>
                  <o:lock v:ext="edit" aspectratio="f"/>
                </v:shape>
              </w:pict>
            </w:r>
            <w:r>
              <w:rPr>
                <w:lang w:val="en-US" w:eastAsia="zh-CN"/>
              </w:rPr>
              <w:pict>
                <v:rect id="矩形 1018" o:spid="_x0000_s1094" style="width:78.75pt;height:20.25pt;margin-top:8.4pt;margin-left:216.35pt;mso-wrap-style:square;position:absolute;z-index:251670528" filled="f" stroked="t" strokeweight="1pt">
                  <v:fill o:detectmouseclick="t"/>
                  <v:stroke linestyle="single"/>
                  <o:lock v:ext="edit" aspectratio="f"/>
                  <v:textbox>
                    <w:txbxContent>
                      <w:p>
                        <w:pPr>
                          <w:rPr>
                            <w:sz w:val="20"/>
                          </w:rPr>
                        </w:pPr>
                        <w:r>
                          <w:rPr>
                            <w:rFonts w:hint="eastAsia"/>
                            <w:sz w:val="20"/>
                          </w:rPr>
                          <w:t>计量配料系统</w:t>
                        </w:r>
                      </w:p>
                    </w:txbxContent>
                  </v:textbox>
                </v:rect>
              </w:pict>
            </w:r>
            <w:r>
              <w:rPr>
                <w:lang w:val="en-US" w:eastAsia="zh-CN"/>
              </w:rPr>
              <w:pict>
                <v:shape id="自选图形 1017" o:spid="_x0000_s1095" type="#_x0000_t32" style="width:22.5pt;height:0.75pt;margin-top:17.65pt;margin-left:193.85pt;mso-wrap-style:square;position:absolute;z-index:251669504" filled="f" stroked="t">
                  <v:fill o:detectmouseclick="t"/>
                  <v:stroke linestyle="single" endarrow="block"/>
                  <v:path arrowok="t" fillok="f"/>
                  <o:lock v:ext="edit" aspectratio="f"/>
                </v:shape>
              </w:pict>
            </w:r>
          </w:p>
          <w:p>
            <w:pPr>
              <w:pStyle w:val="BodyTextFirstIndent2"/>
              <w:rPr>
                <w:rFonts w:hint="eastAsia"/>
                <w:lang w:val="en-US" w:eastAsia="zh-CN"/>
              </w:rPr>
            </w:pPr>
            <w:r>
              <w:rPr>
                <w:lang w:val="en-US" w:eastAsia="zh-CN"/>
              </w:rPr>
              <w:pict>
                <v:rect id="矩形 1027" o:spid="_x0000_s1096" style="width:69.75pt;height:21pt;margin-top:6.3pt;margin-left:47.8pt;mso-wrap-style:square;position:absolute;z-index:251677696" filled="f" stroked="f" strokeweight="1pt">
                  <v:fill o:detectmouseclick="t"/>
                  <v:stroke linestyle="single"/>
                  <o:lock v:ext="edit" aspectratio="f"/>
                  <v:textbox>
                    <w:txbxContent>
                      <w:p>
                        <w:pPr>
                          <w:rPr>
                            <w:sz w:val="20"/>
                          </w:rPr>
                        </w:pPr>
                        <w:r>
                          <w:rPr>
                            <w:rFonts w:hint="eastAsia"/>
                            <w:sz w:val="20"/>
                          </w:rPr>
                          <w:t>斗式提升机</w:t>
                        </w:r>
                      </w:p>
                    </w:txbxContent>
                  </v:textbox>
                </v:rect>
              </w:pict>
            </w:r>
            <w:r>
              <w:rPr>
                <w:lang w:val="en-US" w:eastAsia="zh-CN"/>
              </w:rPr>
              <w:pict>
                <v:rect id="矩形 1014" o:spid="_x0000_s1097" style="width:61.1pt;height:22.35pt;margin-top:9.05pt;margin-left:118.2pt;mso-wrap-style:square;position:absolute;z-index:251667456" filled="f" stroked="t" strokeweight="1pt">
                  <v:fill o:detectmouseclick="t"/>
                  <v:stroke linestyle="single"/>
                  <o:lock v:ext="edit" aspectratio="f"/>
                  <v:textbox>
                    <w:txbxContent>
                      <w:p>
                        <w:pPr>
                          <w:rPr>
                            <w:rFonts w:hint="eastAsia"/>
                            <w:sz w:val="20"/>
                          </w:rPr>
                        </w:pPr>
                        <w:r>
                          <w:rPr>
                            <w:rFonts w:hint="eastAsia"/>
                            <w:sz w:val="20"/>
                          </w:rPr>
                          <w:t>砂子筒仓</w:t>
                        </w:r>
                      </w:p>
                    </w:txbxContent>
                  </v:textbox>
                </v:rect>
              </w:pict>
            </w:r>
            <w:r>
              <w:rPr>
                <w:lang w:val="en-US" w:eastAsia="zh-CN"/>
              </w:rPr>
              <w:pict>
                <v:shape id="任意多边形 1042" o:spid="_x0000_s1098" style="width:89pt;height:61pt;margin-top:9.8pt;margin-left:254.6pt;mso-wrap-style:square;position:absolute;v-text-anchor:top;z-index:251688960" coordsize="1780,1220" path="m,1220hal1780,1220hal1780,hae" filled="f" stroked="t" strokeweight="1pt">
                  <v:fill o:detectmouseclick="t"/>
                  <v:stroke linestyle="single" endarrow="block"/>
                  <v:shadow color="gray"/>
                  <v:path arrowok="t"/>
                  <o:lock v:ext="edit" aspectratio="f"/>
                </v:shape>
              </w:pict>
            </w:r>
            <w:r>
              <w:rPr>
                <w:lang w:val="en-US" w:eastAsia="zh-CN"/>
              </w:rPr>
              <w:pict>
                <v:rect id="矩形 1031" o:spid="_x0000_s1099" style="width:92.5pt;height:21pt;margin-top:9.8pt;margin-left:343.6pt;mso-wrap-style:square;position:absolute;z-index:251681792" filled="f" stroked="f" strokeweight="1pt">
                  <v:fill o:detectmouseclick="t"/>
                  <v:stroke linestyle="single"/>
                  <o:lock v:ext="edit" aspectratio="f"/>
                  <v:textbox>
                    <w:txbxContent>
                      <w:p>
                        <w:pPr>
                          <w:rPr>
                            <w:sz w:val="20"/>
                          </w:rPr>
                        </w:pPr>
                        <w:r>
                          <w:rPr>
                            <w:rFonts w:hint="eastAsia"/>
                            <w:sz w:val="20"/>
                          </w:rPr>
                          <w:t>粉尘G</w:t>
                        </w:r>
                        <w:r>
                          <w:rPr>
                            <w:rFonts w:hint="eastAsia"/>
                            <w:sz w:val="20"/>
                            <w:vertAlign w:val="subscript"/>
                          </w:rPr>
                          <w:t>5</w:t>
                        </w:r>
                        <w:r>
                          <w:rPr>
                            <w:rFonts w:hint="eastAsia"/>
                            <w:sz w:val="20"/>
                          </w:rPr>
                          <w:t>、噪声N</w:t>
                        </w:r>
                        <w:r>
                          <w:rPr>
                            <w:rFonts w:hint="eastAsia"/>
                            <w:sz w:val="20"/>
                            <w:vertAlign w:val="subscript"/>
                          </w:rPr>
                          <w:t>4</w:t>
                        </w:r>
                      </w:p>
                    </w:txbxContent>
                  </v:textbox>
                </v:rect>
              </w:pict>
            </w:r>
            <w:r>
              <w:rPr>
                <w:lang w:val="en-US" w:eastAsia="zh-CN"/>
              </w:rPr>
              <w:pict>
                <v:shape id="自选图形 1025" o:spid="_x0000_s1100" type="#_x0000_t32" style="width:0;height:30.8pt;margin-top:8.5pt;margin-left:427.6pt;mso-wrap-style:square;position:absolute;z-index:251675648" filled="f" stroked="t">
                  <v:fill o:detectmouseclick="t"/>
                  <v:stroke linestyle="single" endarrow="block"/>
                  <v:path arrowok="t" fillok="f"/>
                  <o:lock v:ext="edit" aspectratio="f"/>
                </v:shape>
              </w:pict>
            </w:r>
            <w:r>
              <w:rPr>
                <w:lang w:val="en-US" w:eastAsia="zh-CN"/>
              </w:rPr>
              <w:pict>
                <v:shape id="自选图形 1023" o:spid="_x0000_s1101" type="#_x0000_t32" style="width:22.5pt;height:0.75pt;margin-top:0.25pt;margin-left:365.6pt;mso-wrap-style:square;position:absolute;z-index:251673600" filled="f" stroked="t">
                  <v:fill o:detectmouseclick="t"/>
                  <v:stroke linestyle="single" endarrow="block"/>
                  <v:path arrowok="t" fillok="f"/>
                  <o:lock v:ext="edit" aspectratio="f"/>
                </v:shape>
              </w:pict>
            </w:r>
            <w:r>
              <w:rPr>
                <w:lang w:val="en-US" w:eastAsia="zh-CN"/>
              </w:rPr>
              <w:pict>
                <v:rect id="矩形 1006" o:spid="_x0000_s1102" style="width:37.5pt;height:27.75pt;margin-top:11.55pt;margin-left:16.85pt;mso-wrap-style:square;position:absolute;z-index:251660288" filled="f" stroked="f" strokeweight="1pt">
                  <v:fill o:detectmouseclick="t"/>
                  <v:stroke linestyle="single"/>
                  <o:lock v:ext="edit" aspectratio="f"/>
                  <v:textbox>
                    <w:txbxContent>
                      <w:p>
                        <w:pPr>
                          <w:rPr>
                            <w:sz w:val="20"/>
                          </w:rPr>
                        </w:pPr>
                        <w:r>
                          <w:rPr>
                            <w:rFonts w:hint="eastAsia"/>
                            <w:sz w:val="20"/>
                          </w:rPr>
                          <w:t>砂子</w:t>
                        </w:r>
                      </w:p>
                    </w:txbxContent>
                  </v:textbox>
                </v:rect>
              </w:pict>
            </w:r>
          </w:p>
          <w:p>
            <w:pPr>
              <w:pStyle w:val="BodyTextFirstIndent2"/>
              <w:rPr>
                <w:rFonts w:hint="eastAsia"/>
                <w:lang w:val="en-US" w:eastAsia="zh-CN"/>
              </w:rPr>
            </w:pPr>
            <w:r>
              <w:rPr>
                <w:lang w:val="en-US" w:eastAsia="zh-CN"/>
              </w:rPr>
              <w:pict>
                <v:rect id="矩形 1049" o:spid="_x0000_s1103" style="width:54.25pt;height:21pt;margin-top:0.45pt;margin-left:199.2pt;mso-wrap-style:square;position:absolute;z-index:251692032" filled="f" stroked="f" strokeweight="1pt">
                  <v:fill o:detectmouseclick="t"/>
                  <v:stroke linestyle="single"/>
                  <o:lock v:ext="edit" aspectratio="f"/>
                  <v:textbox>
                    <w:txbxContent>
                      <w:p>
                        <w:pPr>
                          <w:rPr>
                            <w:sz w:val="20"/>
                          </w:rPr>
                        </w:pPr>
                        <w:r>
                          <w:rPr>
                            <w:rFonts w:hint="eastAsia"/>
                            <w:sz w:val="20"/>
                          </w:rPr>
                          <w:t>粉尘G</w:t>
                        </w:r>
                        <w:r>
                          <w:rPr>
                            <w:rFonts w:hint="eastAsia"/>
                            <w:sz w:val="20"/>
                            <w:vertAlign w:val="subscript"/>
                          </w:rPr>
                          <w:t>3</w:t>
                        </w:r>
                      </w:p>
                      <w:p/>
                    </w:txbxContent>
                  </v:textbox>
                </v:rect>
              </w:pict>
            </w:r>
            <w:r>
              <w:rPr>
                <w:lang w:val="en-US" w:eastAsia="zh-CN"/>
              </w:rPr>
              <w:pict>
                <v:shape id="自选图形 1009" o:spid="_x0000_s1104" type="#_x0000_t32" style="width:70.3pt;height:0.35pt;margin-top:2.2pt;margin-left:44.7pt;mso-wrap-style:square;position:absolute;z-index:251663360" filled="f" stroked="t">
                  <v:fill o:detectmouseclick="t"/>
                  <v:stroke linestyle="single" endarrow="block"/>
                  <v:path arrowok="t" fillok="f"/>
                  <o:lock v:ext="edit" aspectratio="f"/>
                </v:shape>
              </w:pict>
            </w:r>
            <w:r>
              <w:rPr>
                <w:lang w:val="en-US" w:eastAsia="zh-CN"/>
              </w:rPr>
              <w:pict>
                <v:shape id="自选图形 1048" o:spid="_x0000_s1105" type="#_x0000_t32" style="width:0;height:18.75pt;margin-top:17.7pt;margin-left:220.6pt;flip:y;mso-wrap-style:square;position:absolute;z-index:251691008" filled="f" stroked="t">
                  <v:fill o:detectmouseclick="t"/>
                  <v:stroke dashstyle="dashDot" linestyle="single" endarrow="block"/>
                  <v:path arrowok="t" fillok="f"/>
                  <o:lock v:ext="edit" aspectratio="f"/>
                </v:shape>
              </w:pict>
            </w:r>
            <w:r>
              <w:rPr>
                <w:lang w:val="en-US" w:eastAsia="zh-CN"/>
              </w:rPr>
              <w:pict>
                <v:shape id="自选图形 1030" o:spid="_x0000_s1106" type="#_x0000_t32" style="width:0;height:15.8pt;margin-top:5.7pt;margin-left:394.1pt;flip:y;mso-wrap-style:square;position:absolute;z-index:251680768" filled="f" stroked="t">
                  <v:fill o:detectmouseclick="t"/>
                  <v:stroke dashstyle="dashDot" linestyle="single" endarrow="block"/>
                  <v:path arrowok="t" fillok="f"/>
                  <o:lock v:ext="edit" aspectratio="f"/>
                </v:shape>
              </w:pict>
            </w:r>
            <w:r>
              <w:rPr>
                <w:lang w:val="en-US" w:eastAsia="zh-CN"/>
              </w:rPr>
              <w:pict>
                <v:rect id="矩形 1026" o:spid="_x0000_s1107" style="width:58.5pt;height:20.25pt;margin-top:21.45pt;margin-left:382.1pt;mso-wrap-style:square;position:absolute;z-index:251676672" filled="f" stroked="t" strokeweight="1pt">
                  <v:fill o:detectmouseclick="t"/>
                  <v:stroke linestyle="single"/>
                  <o:lock v:ext="edit" aspectratio="f"/>
                  <v:textbox>
                    <w:txbxContent>
                      <w:p>
                        <w:pPr>
                          <w:rPr>
                            <w:sz w:val="20"/>
                          </w:rPr>
                        </w:pPr>
                        <w:r>
                          <w:rPr>
                            <w:rFonts w:hint="eastAsia"/>
                            <w:sz w:val="20"/>
                          </w:rPr>
                          <w:t>包装入库</w:t>
                        </w:r>
                      </w:p>
                    </w:txbxContent>
                  </v:textbox>
                </v:rect>
              </w:pict>
            </w:r>
            <w:r>
              <w:rPr>
                <w:lang w:val="en-US" w:eastAsia="zh-CN"/>
              </w:rPr>
              <w:pict>
                <v:rect id="矩形 1007" o:spid="_x0000_s1108" style="width:74.25pt;height:55.5pt;margin-top:21.45pt;margin-left:1.85pt;mso-wrap-style:square;position:absolute;z-index:251661312" filled="f" stroked="f" strokeweight="1pt">
                  <v:fill o:detectmouseclick="t"/>
                  <v:stroke linestyle="single"/>
                  <o:lock v:ext="edit" aspectratio="f"/>
                  <v:textbox>
                    <w:txbxContent>
                      <w:p>
                        <w:pPr>
                          <w:jc w:val="center"/>
                          <w:rPr>
                            <w:rFonts w:hint="eastAsia"/>
                            <w:sz w:val="20"/>
                          </w:rPr>
                        </w:pPr>
                        <w:r>
                          <w:rPr>
                            <w:rFonts w:hint="eastAsia"/>
                            <w:sz w:val="20"/>
                          </w:rPr>
                          <w:t>胶粉</w:t>
                        </w:r>
                      </w:p>
                      <w:p>
                        <w:pPr>
                          <w:jc w:val="center"/>
                          <w:rPr>
                            <w:rFonts w:hint="eastAsia"/>
                            <w:sz w:val="20"/>
                          </w:rPr>
                        </w:pPr>
                        <w:r>
                          <w:rPr>
                            <w:rFonts w:hint="eastAsia"/>
                            <w:sz w:val="20"/>
                          </w:rPr>
                          <w:t>木质纤维素</w:t>
                        </w:r>
                      </w:p>
                      <w:p>
                        <w:pPr>
                          <w:jc w:val="center"/>
                          <w:rPr>
                            <w:rFonts w:hint="eastAsia"/>
                            <w:sz w:val="20"/>
                          </w:rPr>
                        </w:pPr>
                        <w:r>
                          <w:rPr>
                            <w:rFonts w:hint="eastAsia"/>
                            <w:sz w:val="20"/>
                          </w:rPr>
                          <w:t>纤维素</w:t>
                        </w:r>
                      </w:p>
                      <w:p>
                        <w:pPr>
                          <w:pStyle w:val="BodyTextFirstIndent2"/>
                          <w:rPr>
                            <w:rFonts w:hint="eastAsia"/>
                            <w:lang w:val="en-US" w:eastAsia="zh-CN"/>
                          </w:rPr>
                        </w:pPr>
                      </w:p>
                      <w:p>
                        <w:pPr>
                          <w:pStyle w:val="BodyTextFirstIndent2"/>
                          <w:rPr>
                            <w:lang w:val="en-US" w:eastAsia="zh-CN"/>
                          </w:rPr>
                        </w:pPr>
                      </w:p>
                    </w:txbxContent>
                  </v:textbox>
                </v:rect>
              </w:pict>
            </w:r>
          </w:p>
          <w:p>
            <w:pPr>
              <w:pStyle w:val="BodyTextFirstIndent2"/>
              <w:rPr>
                <w:rFonts w:hint="eastAsia"/>
                <w:lang w:val="en-US" w:eastAsia="zh-CN"/>
              </w:rPr>
            </w:pPr>
            <w:r>
              <w:rPr>
                <w:lang w:val="en-US" w:eastAsia="zh-CN"/>
              </w:rPr>
              <w:pict>
                <v:rect id="矩形 1046" o:spid="_x0000_s1109" style="width:69.75pt;height:21pt;margin-top:10.1pt;margin-left:87.6pt;mso-wrap-style:square;position:absolute;z-index:251689984" filled="f" stroked="f" strokeweight="1pt">
                  <v:fill o:detectmouseclick="t"/>
                  <v:stroke linestyle="single"/>
                  <o:lock v:ext="edit" aspectratio="f"/>
                  <v:textbox>
                    <w:txbxContent>
                      <w:p>
                        <w:pPr>
                          <w:rPr>
                            <w:sz w:val="20"/>
                          </w:rPr>
                        </w:pPr>
                        <w:r>
                          <w:rPr>
                            <w:rFonts w:hint="eastAsia"/>
                            <w:sz w:val="20"/>
                          </w:rPr>
                          <w:t>电子秤</w:t>
                        </w:r>
                      </w:p>
                    </w:txbxContent>
                  </v:textbox>
                </v:rect>
              </w:pict>
            </w:r>
            <w:r>
              <w:rPr>
                <w:lang w:val="en-US" w:eastAsia="zh-CN"/>
              </w:rPr>
              <w:pict>
                <v:rect id="矩形 1015" o:spid="_x0000_s1110" style="width:65.75pt;height:24pt;margin-top:16.35pt;margin-left:188.85pt;mso-wrap-style:square;position:absolute;z-index:251668480" filled="f" stroked="t" strokeweight="1pt">
                  <v:fill o:detectmouseclick="t"/>
                  <v:stroke linestyle="single"/>
                  <o:lock v:ext="edit" aspectratio="f"/>
                  <v:textbox>
                    <w:txbxContent>
                      <w:p>
                        <w:pPr>
                          <w:rPr>
                            <w:sz w:val="20"/>
                          </w:rPr>
                        </w:pPr>
                        <w:r>
                          <w:rPr>
                            <w:rFonts w:hint="eastAsia"/>
                            <w:sz w:val="20"/>
                          </w:rPr>
                          <w:t>外加剂料斗</w:t>
                        </w:r>
                      </w:p>
                    </w:txbxContent>
                  </v:textbox>
                </v:rect>
              </w:pict>
            </w:r>
          </w:p>
          <w:p>
            <w:pPr>
              <w:pStyle w:val="BodyTextFirstIndent2"/>
              <w:rPr>
                <w:rFonts w:hint="eastAsia"/>
                <w:lang w:val="en-US" w:eastAsia="zh-CN"/>
              </w:rPr>
            </w:pPr>
            <w:r>
              <w:rPr>
                <w:lang w:val="en-US" w:eastAsia="zh-CN"/>
              </w:rPr>
              <w:pict>
                <v:shape id="自选图形 1010" o:spid="_x0000_s1111" type="#_x0000_t32" style="width:121.75pt;height:0;margin-top:6pt;margin-left:67.1pt;mso-wrap-style:square;position:absolute;z-index:251664384" filled="f" stroked="t">
                  <v:fill o:detectmouseclick="t"/>
                  <v:stroke linestyle="single" endarrow="block"/>
                  <v:path arrowok="t" fillok="f"/>
                  <o:lock v:ext="edit" aspectratio="f"/>
                </v:shape>
              </w:pict>
            </w:r>
          </w:p>
          <w:p>
            <w:pPr>
              <w:pStyle w:val="BodyTextFirstIndent2"/>
              <w:rPr>
                <w:rFonts w:hint="eastAsia"/>
                <w:lang w:val="en-US" w:eastAsia="zh-CN"/>
              </w:rPr>
            </w:pPr>
          </w:p>
          <w:p>
            <w:pPr>
              <w:pStyle w:val="NormalIndent"/>
              <w:ind w:firstLine="482"/>
              <w:jc w:val="center"/>
              <w:rPr>
                <w:rFonts w:ascii="宋体" w:hAnsi="宋体" w:cs="宋体" w:hint="eastAsia"/>
                <w:b/>
                <w:sz w:val="24"/>
              </w:rPr>
            </w:pPr>
            <w:bookmarkStart w:id="22" w:name="OLE_LINK2"/>
            <w:bookmarkStart w:id="23" w:name="_Toc28962_WPSOffice_Level2"/>
            <w:r>
              <w:rPr>
                <w:rFonts w:ascii="宋体" w:hAnsi="宋体" w:cs="宋体" w:hint="eastAsia"/>
                <w:b/>
                <w:sz w:val="24"/>
              </w:rPr>
              <w:t>图5.2  项目生产工艺流程及产污环节图</w:t>
            </w:r>
            <w:bookmarkEnd w:id="22"/>
            <w:bookmarkEnd w:id="23"/>
          </w:p>
          <w:p>
            <w:pPr>
              <w:autoSpaceDE w:val="0"/>
              <w:autoSpaceDN w:val="0"/>
              <w:adjustRightInd w:val="0"/>
              <w:spacing w:line="360" w:lineRule="auto"/>
              <w:ind w:firstLine="415" w:firstLineChars="173"/>
              <w:jc w:val="left"/>
              <w:rPr>
                <w:rFonts w:hint="eastAsia"/>
                <w:sz w:val="24"/>
              </w:rPr>
            </w:pPr>
            <w:r>
              <w:rPr>
                <w:rFonts w:hint="eastAsia"/>
                <w:sz w:val="24"/>
              </w:rPr>
              <w:t>本项目建设1条干粉砂浆生产线，配备1套脉冲布袋除尘器+1根15m高排气筒。本项目工艺流程主要包括原料进厂及储存、上料、计量配料及混合、包装入库等，为物理混合，无化学反应。生产工艺相对比较简单。项目工艺流程及污染物产生环节图见图5.1。</w:t>
            </w:r>
          </w:p>
          <w:p>
            <w:pPr>
              <w:autoSpaceDE w:val="0"/>
              <w:autoSpaceDN w:val="0"/>
              <w:adjustRightInd w:val="0"/>
              <w:spacing w:line="360" w:lineRule="auto"/>
              <w:ind w:firstLine="415" w:firstLineChars="173"/>
              <w:jc w:val="left"/>
              <w:rPr>
                <w:rFonts w:hint="eastAsia"/>
                <w:sz w:val="24"/>
              </w:rPr>
            </w:pPr>
            <w:r>
              <w:rPr>
                <w:rFonts w:hint="eastAsia"/>
                <w:sz w:val="24"/>
              </w:rPr>
              <w:t>生产工艺流程具体为：</w:t>
            </w:r>
          </w:p>
          <w:p>
            <w:pPr>
              <w:autoSpaceDE w:val="0"/>
              <w:autoSpaceDN w:val="0"/>
              <w:adjustRightInd w:val="0"/>
              <w:spacing w:after="0" w:line="360" w:lineRule="auto"/>
              <w:ind w:firstLine="415" w:firstLineChars="173"/>
              <w:jc w:val="left"/>
              <w:rPr>
                <w:sz w:val="24"/>
                <w:lang w:eastAsia="zh-TW"/>
              </w:rPr>
            </w:pPr>
            <w:r>
              <w:rPr>
                <w:sz w:val="24"/>
                <w:lang w:val="zh-TW" w:eastAsia="zh-TW"/>
              </w:rPr>
              <w:t>（1）</w:t>
            </w:r>
            <w:r>
              <w:rPr>
                <w:rFonts w:hint="eastAsia"/>
                <w:sz w:val="24"/>
              </w:rPr>
              <w:t>原料进厂及</w:t>
            </w:r>
            <w:r>
              <w:rPr>
                <w:sz w:val="24"/>
                <w:lang w:eastAsia="zh-TW"/>
              </w:rPr>
              <w:t>储存：</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7" w:history="1">
        <w:r>
          <w:rPr>
            <w:rFonts w:ascii="SimSun" w:eastAsia="SimSun" w:hAnsi="SimSun" w:cs="SimSun"/>
            <w:b/>
            <w:bCs/>
            <w:color w:val="0000EE"/>
            <w:kern w:val="0"/>
            <w:sz w:val="30"/>
            <w:szCs w:val="30"/>
            <w:u w:val="single" w:color="0000EE"/>
          </w:rPr>
          <w:t>https://d.book118.com/717032123102006025</w:t>
        </w:r>
      </w:hyperlink>
    </w:p>
    <w:p/>
    <w:sectPr>
      <w:headerReference w:type="default" r:id="rId68"/>
      <w:footerReference w:type="default" r:id="rId69"/>
      <w:pgSz w:w="11906" w:h="16838"/>
      <w:pgMar w:top="1440" w:right="1800" w:bottom="1440" w:left="1800" w:header="851" w:footer="992" w:gutter="0"/>
      <w:pgNumType w:fmt="decimalFullWidth" w:start="24"/>
      <w:cols w:space="708"/>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Cambria">
    <w:panose1 w:val="02040503050406030204"/>
    <w:charset w:val="00"/>
    <w:family w:val="roman"/>
    <w:pitch w:val="default"/>
    <w:sig w:usb0="E00006FF" w:usb1="420024FF" w:usb2="02000000" w:usb3="00000000" w:csb0="2000019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entury">
    <w:panose1 w:val="02040604050505020304"/>
    <w:charset w:val="00"/>
    <w:family w:val="roman"/>
    <w:pitch w:val="default"/>
    <w:sig w:usb0="00000287" w:usb1="00000000" w:usb2="00000000" w:usb3="00000000" w:csb0="2000009F" w:csb1="DFD70000"/>
  </w:font>
  <w:font w:name="仿宋_GB2312">
    <w:altName w:val="仿宋"/>
    <w:panose1 w:val="02010609030101010101"/>
    <w:charset w:val="86"/>
    <w:family w:val="modern"/>
    <w:pitch w:val="default"/>
    <w:sig w:usb0="00000001" w:usb1="080E0000" w:usb2="00000000" w:usb3="00000000" w:csb0="00040000" w:csb1="00000000"/>
  </w:font>
  <w:font w:name="MingLiU">
    <w:altName w:val="PMingLiU-ExtB"/>
    <w:panose1 w:val="02020509000000000000"/>
    <w:charset w:val="88"/>
    <w:family w:val="modern"/>
    <w:pitch w:val="default"/>
    <w:sig w:usb0="A00002FF" w:usb1="28CFFCFA" w:usb2="00000016" w:usb3="00000000" w:csb0="00100001" w:csb1="00000000"/>
  </w:font>
  <w:font w:name="Georgia">
    <w:panose1 w:val="02040502050405020303"/>
    <w:charset w:val="00"/>
    <w:family w:val="roman"/>
    <w:pitch w:val="default"/>
    <w:sig w:usb0="00000287" w:usb1="00000000" w:usb2="00000000" w:usb3="00000000" w:csb0="2000009F"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pict>
        <v:shapetype id="_x0000_t202" coordsize="21600,21600" o:spt="202" path="m,l,21600r21600,l21600,xe">
          <v:stroke joinstyle="miter"/>
          <v:path gradientshapeok="t" o:connecttype="rect"/>
        </v:shapetype>
        <v:shape id="文本框 1033" o:spid="_x0000_s2049" type="#_x0000_t202" style="width:2in;height:2in;margin-top:0;margin-left:0;mso-position-horizontal:center;mso-position-horizontal-relative:margin;mso-wrap-style:none;position:absolute;z-index:251658240"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ascii="宋体" w:hAnsi="宋体" w:cs="宋体" w:hint="eastAsia"/>
                    <w:b/>
                    <w:bCs/>
                  </w:rPr>
                  <w:fldChar w:fldCharType="begin"/>
                </w:r>
                <w:r>
                  <w:rPr>
                    <w:rFonts w:ascii="宋体" w:hAnsi="宋体" w:cs="宋体" w:hint="eastAsia"/>
                    <w:b/>
                    <w:bCs/>
                  </w:rPr>
                  <w:instrText xml:space="preserve"> PAGE  \* MERGEFORMAT </w:instrText>
                </w:r>
                <w:r>
                  <w:rPr>
                    <w:rFonts w:ascii="宋体" w:hAnsi="宋体" w:cs="宋体" w:hint="eastAsia"/>
                    <w:b/>
                    <w:bCs/>
                  </w:rPr>
                  <w:fldChar w:fldCharType="separate"/>
                </w:r>
                <w:r>
                  <w:rPr>
                    <w:rFonts w:ascii="宋体" w:hAnsi="宋体" w:cs="宋体" w:hint="eastAsia"/>
                    <w:b/>
                    <w:bCs/>
                  </w:rPr>
                  <w:t>１</w:t>
                </w:r>
                <w:r>
                  <w:rPr>
                    <w:rFonts w:ascii="宋体" w:hAnsi="宋体" w:cs="宋体" w:hint="eastAsia"/>
                    <w:b/>
                    <w:bCs/>
                  </w:rP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pict>
        <v:shapetype id="_x0000_t202" coordsize="21600,21600" o:spt="202" path="m,l,21600r21600,l21600,xe">
          <v:stroke joinstyle="miter"/>
          <v:path gradientshapeok="t" o:connecttype="rect"/>
        </v:shapetype>
        <v:shape id="文本框 1033" o:spid="_x0000_s2050" type="#_x0000_t202" style="width:2in;height:2in;margin-top:0;margin-left:0;mso-position-horizontal:center;mso-position-horizontal-relative:margin;mso-wrap-style:none;position:absolute;z-index:251659264"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ascii="宋体" w:hAnsi="宋体" w:cs="宋体" w:hint="eastAsia"/>
                    <w:b/>
                    <w:bCs/>
                  </w:rPr>
                  <w:fldChar w:fldCharType="begin"/>
                </w:r>
                <w:r>
                  <w:rPr>
                    <w:rFonts w:ascii="宋体" w:hAnsi="宋体" w:cs="宋体" w:hint="eastAsia"/>
                    <w:b/>
                    <w:bCs/>
                  </w:rPr>
                  <w:instrText xml:space="preserve"> PAGE  \* MERGEFORMAT </w:instrText>
                </w:r>
                <w:r>
                  <w:rPr>
                    <w:rFonts w:ascii="宋体" w:hAnsi="宋体" w:cs="宋体" w:hint="eastAsia"/>
                    <w:b/>
                    <w:bCs/>
                  </w:rPr>
                  <w:fldChar w:fldCharType="separate"/>
                </w:r>
                <w:r>
                  <w:rPr>
                    <w:rFonts w:ascii="宋体" w:hAnsi="宋体" w:cs="宋体" w:hint="eastAsia"/>
                    <w:b/>
                    <w:bCs/>
                  </w:rPr>
                  <w:t>３</w:t>
                </w:r>
                <w:r>
                  <w:rPr>
                    <w:rFonts w:ascii="宋体" w:hAnsi="宋体" w:cs="宋体" w:hint="eastAsia"/>
                    <w:b/>
                    <w:bCs/>
                  </w:rP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pict>
        <v:shapetype id="_x0000_t202" coordsize="21600,21600" o:spt="202" path="m,l,21600r21600,l21600,xe">
          <v:stroke joinstyle="miter"/>
          <v:path gradientshapeok="t" o:connecttype="rect"/>
        </v:shapetype>
        <v:shape id="文本框 1033" o:spid="_x0000_s2051" type="#_x0000_t202" style="width:2in;height:2in;margin-top:0;margin-left:0;mso-position-horizontal:center;mso-position-horizontal-relative:margin;mso-wrap-style:none;position:absolute;z-index:251660288"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ascii="宋体" w:hAnsi="宋体" w:cs="宋体" w:hint="eastAsia"/>
                    <w:b/>
                    <w:bCs/>
                  </w:rPr>
                  <w:fldChar w:fldCharType="begin"/>
                </w:r>
                <w:r>
                  <w:rPr>
                    <w:rFonts w:ascii="宋体" w:hAnsi="宋体" w:cs="宋体" w:hint="eastAsia"/>
                    <w:b/>
                    <w:bCs/>
                  </w:rPr>
                  <w:instrText xml:space="preserve"> PAGE  \* MERGEFORMAT </w:instrText>
                </w:r>
                <w:r>
                  <w:rPr>
                    <w:rFonts w:ascii="宋体" w:hAnsi="宋体" w:cs="宋体" w:hint="eastAsia"/>
                    <w:b/>
                    <w:bCs/>
                  </w:rPr>
                  <w:fldChar w:fldCharType="separate"/>
                </w:r>
                <w:r>
                  <w:rPr>
                    <w:rFonts w:ascii="宋体" w:hAnsi="宋体" w:cs="宋体" w:hint="eastAsia"/>
                    <w:b/>
                    <w:bCs/>
                  </w:rPr>
                  <w:t>３</w:t>
                </w:r>
                <w:r>
                  <w:rPr>
                    <w:rFonts w:ascii="宋体" w:hAnsi="宋体" w:cs="宋体" w:hint="eastAsia"/>
                    <w:b/>
                    <w:bCs/>
                  </w:rPr>
                  <w:fldChar w:fldCharType="end"/>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pict>
        <v:shapetype id="_x0000_t202" coordsize="21600,21600" o:spt="202" path="m,l,21600r21600,l21600,xe">
          <v:stroke joinstyle="miter"/>
          <v:path gradientshapeok="t" o:connecttype="rect"/>
        </v:shapetype>
        <v:shape id="文本框 1033" o:spid="_x0000_s2052" type="#_x0000_t202" style="width:2in;height:2in;margin-top:0;margin-left:0;mso-position-horizontal:center;mso-position-horizontal-relative:margin;mso-wrap-style:none;position:absolute;z-index:251661312"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ascii="宋体" w:hAnsi="宋体" w:cs="宋体" w:hint="eastAsia"/>
                    <w:b/>
                    <w:bCs/>
                  </w:rPr>
                  <w:fldChar w:fldCharType="begin"/>
                </w:r>
                <w:r>
                  <w:rPr>
                    <w:rFonts w:ascii="宋体" w:hAnsi="宋体" w:cs="宋体" w:hint="eastAsia"/>
                    <w:b/>
                    <w:bCs/>
                  </w:rPr>
                  <w:instrText xml:space="preserve"> PAGE  \* MERGEFORMAT </w:instrText>
                </w:r>
                <w:r>
                  <w:rPr>
                    <w:rFonts w:ascii="宋体" w:hAnsi="宋体" w:cs="宋体" w:hint="eastAsia"/>
                    <w:b/>
                    <w:bCs/>
                  </w:rPr>
                  <w:fldChar w:fldCharType="separate"/>
                </w:r>
                <w:r>
                  <w:rPr>
                    <w:rFonts w:ascii="宋体" w:hAnsi="宋体" w:cs="宋体" w:hint="eastAsia"/>
                    <w:b/>
                    <w:bCs/>
                  </w:rPr>
                  <w:t>４</w:t>
                </w:r>
                <w:r>
                  <w:rPr>
                    <w:rFonts w:ascii="宋体" w:hAnsi="宋体" w:cs="宋体" w:hint="eastAsia"/>
                    <w:b/>
                    <w:bCs/>
                  </w:rPr>
                  <w:fldChar w:fldCharType="end"/>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pict>
        <v:shapetype id="_x0000_t202" coordsize="21600,21600" o:spt="202" path="m,l,21600r21600,l21600,xe">
          <v:stroke joinstyle="miter"/>
          <v:path gradientshapeok="t" o:connecttype="rect"/>
        </v:shapetype>
        <v:shape id="文本框 1033" o:spid="_x0000_s2053" type="#_x0000_t202" style="width:2in;height:2in;margin-top:0;margin-left:0;mso-position-horizontal:center;mso-position-horizontal-relative:margin;mso-wrap-style:none;position:absolute;z-index:251662336"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ascii="宋体" w:hAnsi="宋体" w:cs="宋体" w:hint="eastAsia"/>
                    <w:b/>
                    <w:bCs/>
                  </w:rPr>
                  <w:fldChar w:fldCharType="begin"/>
                </w:r>
                <w:r>
                  <w:rPr>
                    <w:rFonts w:ascii="宋体" w:hAnsi="宋体" w:cs="宋体" w:hint="eastAsia"/>
                    <w:b/>
                    <w:bCs/>
                  </w:rPr>
                  <w:instrText xml:space="preserve"> PAGE  \* MERGEFORMAT </w:instrText>
                </w:r>
                <w:r>
                  <w:rPr>
                    <w:rFonts w:ascii="宋体" w:hAnsi="宋体" w:cs="宋体" w:hint="eastAsia"/>
                    <w:b/>
                    <w:bCs/>
                  </w:rPr>
                  <w:fldChar w:fldCharType="separate"/>
                </w:r>
                <w:r>
                  <w:rPr>
                    <w:rFonts w:ascii="宋体" w:hAnsi="宋体" w:cs="宋体" w:hint="eastAsia"/>
                    <w:b/>
                    <w:bCs/>
                  </w:rPr>
                  <w:t>５</w:t>
                </w:r>
                <w:r>
                  <w:rPr>
                    <w:rFonts w:ascii="宋体" w:hAnsi="宋体" w:cs="宋体" w:hint="eastAsia"/>
                    <w:b/>
                    <w:bCs/>
                  </w:rPr>
                  <w:fldChar w:fldCharType="end"/>
                </w:r>
              </w:p>
            </w:txbxContent>
          </v:textbox>
          <w10:wrap anchorx="margin"/>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pict>
        <v:shapetype id="_x0000_t202" coordsize="21600,21600" o:spt="202" path="m,l,21600r21600,l21600,xe">
          <v:stroke joinstyle="miter"/>
          <v:path gradientshapeok="t" o:connecttype="rect"/>
        </v:shapetype>
        <v:shape id="文本框 1033" o:spid="_x0000_s2054" type="#_x0000_t202" style="width:2in;height:2in;margin-top:0;margin-left:0;mso-position-horizontal:center;mso-position-horizontal-relative:margin;mso-wrap-style:none;position:absolute;z-index:251663360"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ascii="宋体" w:hAnsi="宋体" w:cs="宋体" w:hint="eastAsia"/>
                    <w:b/>
                    <w:bCs/>
                  </w:rPr>
                  <w:fldChar w:fldCharType="begin"/>
                </w:r>
                <w:r>
                  <w:rPr>
                    <w:rFonts w:ascii="宋体" w:hAnsi="宋体" w:cs="宋体" w:hint="eastAsia"/>
                    <w:b/>
                    <w:bCs/>
                  </w:rPr>
                  <w:instrText xml:space="preserve"> PAGE  \* MERGEFORMAT </w:instrText>
                </w:r>
                <w:r>
                  <w:rPr>
                    <w:rFonts w:ascii="宋体" w:hAnsi="宋体" w:cs="宋体" w:hint="eastAsia"/>
                    <w:b/>
                    <w:bCs/>
                  </w:rPr>
                  <w:fldChar w:fldCharType="separate"/>
                </w:r>
                <w:r>
                  <w:rPr>
                    <w:rFonts w:ascii="宋体" w:hAnsi="宋体" w:cs="宋体" w:hint="eastAsia"/>
                    <w:b/>
                    <w:bCs/>
                  </w:rPr>
                  <w:t>６</w:t>
                </w:r>
                <w:r>
                  <w:rPr>
                    <w:rFonts w:ascii="宋体" w:hAnsi="宋体" w:cs="宋体" w:hint="eastAsia"/>
                    <w:b/>
                    <w:bCs/>
                  </w:rPr>
                  <w:fldChar w:fldCharType="end"/>
                </w:r>
              </w:p>
            </w:txbxContent>
          </v:textbox>
          <w10:wrap anchorx="margin"/>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pict>
        <v:shapetype id="_x0000_t202" coordsize="21600,21600" o:spt="202" path="m,l,21600r21600,l21600,xe">
          <v:stroke joinstyle="miter"/>
          <v:path gradientshapeok="t" o:connecttype="rect"/>
        </v:shapetype>
        <v:shape id="文本框 1033" o:spid="_x0000_s2055" type="#_x0000_t202" style="width:2in;height:2in;margin-top:0;margin-left:0;mso-position-horizontal:center;mso-position-horizontal-relative:margin;mso-wrap-style:none;position:absolute;z-index:251664384"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ascii="宋体" w:hAnsi="宋体" w:cs="宋体" w:hint="eastAsia"/>
                    <w:b/>
                    <w:bCs/>
                  </w:rPr>
                  <w:fldChar w:fldCharType="begin"/>
                </w:r>
                <w:r>
                  <w:rPr>
                    <w:rFonts w:ascii="宋体" w:hAnsi="宋体" w:cs="宋体" w:hint="eastAsia"/>
                    <w:b/>
                    <w:bCs/>
                  </w:rPr>
                  <w:instrText xml:space="preserve"> PAGE  \* MERGEFORMAT </w:instrText>
                </w:r>
                <w:r>
                  <w:rPr>
                    <w:rFonts w:ascii="宋体" w:hAnsi="宋体" w:cs="宋体" w:hint="eastAsia"/>
                    <w:b/>
                    <w:bCs/>
                  </w:rPr>
                  <w:fldChar w:fldCharType="separate"/>
                </w:r>
                <w:r>
                  <w:rPr>
                    <w:rFonts w:ascii="宋体" w:hAnsi="宋体" w:cs="宋体" w:hint="eastAsia"/>
                    <w:b/>
                    <w:bCs/>
                  </w:rPr>
                  <w:t>７</w:t>
                </w:r>
                <w:r>
                  <w:rPr>
                    <w:rFonts w:ascii="宋体" w:hAnsi="宋体" w:cs="宋体" w:hint="eastAsia"/>
                    <w:b/>
                    <w:bCs/>
                  </w:rPr>
                  <w:fldChar w:fldCharType="end"/>
                </w:r>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pict>
        <v:shapetype id="_x0000_t202" coordsize="21600,21600" o:spt="202" path="m,l,21600r21600,l21600,xe">
          <v:stroke joinstyle="miter"/>
          <v:path gradientshapeok="t" o:connecttype="rect"/>
        </v:shapetype>
        <v:shape id="文本框 1033" o:spid="_x0000_s2056" type="#_x0000_t202" style="width:2in;height:2in;margin-top:0;margin-left:0;mso-position-horizontal:center;mso-position-horizontal-relative:margin;mso-wrap-style:none;position:absolute;z-index:251665408"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ascii="宋体" w:hAnsi="宋体" w:cs="宋体" w:hint="eastAsia"/>
                    <w:b/>
                    <w:bCs/>
                  </w:rPr>
                  <w:fldChar w:fldCharType="begin"/>
                </w:r>
                <w:r>
                  <w:rPr>
                    <w:rFonts w:ascii="宋体" w:hAnsi="宋体" w:cs="宋体" w:hint="eastAsia"/>
                    <w:b/>
                    <w:bCs/>
                  </w:rPr>
                  <w:instrText xml:space="preserve"> PAGE  \* MERGEFORMAT </w:instrText>
                </w:r>
                <w:r>
                  <w:rPr>
                    <w:rFonts w:ascii="宋体" w:hAnsi="宋体" w:cs="宋体" w:hint="eastAsia"/>
                    <w:b/>
                    <w:bCs/>
                  </w:rPr>
                  <w:fldChar w:fldCharType="separate"/>
                </w:r>
                <w:r>
                  <w:rPr>
                    <w:rFonts w:ascii="宋体" w:hAnsi="宋体" w:cs="宋体" w:hint="eastAsia"/>
                    <w:b/>
                    <w:bCs/>
                  </w:rPr>
                  <w:t>８</w:t>
                </w:r>
                <w:r>
                  <w:rPr>
                    <w:rFonts w:ascii="宋体" w:hAnsi="宋体" w:cs="宋体" w:hint="eastAsia"/>
                    <w:b/>
                    <w:bCs/>
                  </w:rPr>
                  <w:fldChar w:fldCharType="end"/>
                </w:r>
              </w:p>
            </w:txbxContent>
          </v:textbox>
          <w10:wrap anchorx="margin"/>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pict>
        <v:shapetype id="_x0000_t202" coordsize="21600,21600" o:spt="202" path="m,l,21600r21600,l21600,xe">
          <v:stroke joinstyle="miter"/>
          <v:path gradientshapeok="t" o:connecttype="rect"/>
        </v:shapetype>
        <v:shape id="文本框 1033" o:spid="_x0000_s2057" type="#_x0000_t202" style="width:2in;height:2in;margin-top:0;margin-left:0;mso-position-horizontal:center;mso-position-horizontal-relative:margin;mso-wrap-style:none;position:absolute;z-index:251666432"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ascii="宋体" w:hAnsi="宋体" w:cs="宋体" w:hint="eastAsia"/>
                    <w:b/>
                    <w:bCs/>
                  </w:rPr>
                  <w:fldChar w:fldCharType="begin"/>
                </w:r>
                <w:r>
                  <w:rPr>
                    <w:rFonts w:ascii="宋体" w:hAnsi="宋体" w:cs="宋体" w:hint="eastAsia"/>
                    <w:b/>
                    <w:bCs/>
                  </w:rPr>
                  <w:instrText xml:space="preserve"> PAGE  \* MERGEFORMAT </w:instrText>
                </w:r>
                <w:r>
                  <w:rPr>
                    <w:rFonts w:ascii="宋体" w:hAnsi="宋体" w:cs="宋体" w:hint="eastAsia"/>
                    <w:b/>
                    <w:bCs/>
                  </w:rPr>
                  <w:fldChar w:fldCharType="separate"/>
                </w:r>
                <w:r>
                  <w:rPr>
                    <w:rFonts w:ascii="宋体" w:hAnsi="宋体" w:cs="宋体" w:hint="eastAsia"/>
                    <w:b/>
                    <w:bCs/>
                  </w:rPr>
                  <w:t>９</w:t>
                </w:r>
                <w:r>
                  <w:rPr>
                    <w:rFonts w:ascii="宋体" w:hAnsi="宋体" w:cs="宋体" w:hint="eastAsia"/>
                    <w:b/>
                    <w:bCs/>
                  </w:rPr>
                  <w:fldChar w:fldCharType="end"/>
                </w:r>
              </w:p>
            </w:txbxContent>
          </v:textbox>
          <w10:wrap anchorx="margin"/>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pict>
        <v:shapetype id="_x0000_t202" coordsize="21600,21600" o:spt="202" path="m,l,21600r21600,l21600,xe">
          <v:stroke joinstyle="miter"/>
          <v:path gradientshapeok="t" o:connecttype="rect"/>
        </v:shapetype>
        <v:shape id="文本框 1033" o:spid="_x0000_s2058" type="#_x0000_t202" style="width:2in;height:2in;margin-top:0;margin-left:0;mso-position-horizontal:center;mso-position-horizontal-relative:margin;mso-wrap-style:none;position:absolute;z-index:251667456"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ascii="宋体" w:hAnsi="宋体" w:cs="宋体" w:hint="eastAsia"/>
                    <w:b/>
                    <w:bCs/>
                  </w:rPr>
                  <w:fldChar w:fldCharType="begin"/>
                </w:r>
                <w:r>
                  <w:rPr>
                    <w:rFonts w:ascii="宋体" w:hAnsi="宋体" w:cs="宋体" w:hint="eastAsia"/>
                    <w:b/>
                    <w:bCs/>
                  </w:rPr>
                  <w:instrText xml:space="preserve"> PAGE  \* MERGEFORMAT </w:instrText>
                </w:r>
                <w:r>
                  <w:rPr>
                    <w:rFonts w:ascii="宋体" w:hAnsi="宋体" w:cs="宋体" w:hint="eastAsia"/>
                    <w:b/>
                    <w:bCs/>
                  </w:rPr>
                  <w:fldChar w:fldCharType="separate"/>
                </w:r>
                <w:r>
                  <w:rPr>
                    <w:rFonts w:ascii="宋体" w:hAnsi="宋体" w:cs="宋体" w:hint="eastAsia"/>
                    <w:b/>
                    <w:bCs/>
                  </w:rPr>
                  <w:t>１０</w:t>
                </w:r>
                <w:r>
                  <w:rPr>
                    <w:rFonts w:ascii="宋体" w:hAnsi="宋体" w:cs="宋体" w:hint="eastAsia"/>
                    <w:b/>
                    <w:bCs/>
                  </w:rPr>
                  <w:fldChar w:fldCharType="end"/>
                </w:r>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pict>
        <v:shapetype id="_x0000_t202" coordsize="21600,21600" o:spt="202" path="m,l,21600r21600,l21600,xe">
          <v:stroke joinstyle="miter"/>
          <v:path gradientshapeok="t" o:connecttype="rect"/>
        </v:shapetype>
        <v:shape id="文本框 1033" o:spid="_x0000_s2059" type="#_x0000_t202" style="width:2in;height:2in;margin-top:0;margin-left:0;mso-position-horizontal:center;mso-position-horizontal-relative:margin;mso-wrap-style:none;position:absolute;z-index:251668480"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ascii="宋体" w:hAnsi="宋体" w:cs="宋体" w:hint="eastAsia"/>
                    <w:b/>
                    <w:bCs/>
                  </w:rPr>
                  <w:fldChar w:fldCharType="begin"/>
                </w:r>
                <w:r>
                  <w:rPr>
                    <w:rFonts w:ascii="宋体" w:hAnsi="宋体" w:cs="宋体" w:hint="eastAsia"/>
                    <w:b/>
                    <w:bCs/>
                  </w:rPr>
                  <w:instrText xml:space="preserve"> PAGE  \* MERGEFORMAT </w:instrText>
                </w:r>
                <w:r>
                  <w:rPr>
                    <w:rFonts w:ascii="宋体" w:hAnsi="宋体" w:cs="宋体" w:hint="eastAsia"/>
                    <w:b/>
                    <w:bCs/>
                  </w:rPr>
                  <w:fldChar w:fldCharType="separate"/>
                </w:r>
                <w:r>
                  <w:rPr>
                    <w:rFonts w:ascii="宋体" w:hAnsi="宋体" w:cs="宋体" w:hint="eastAsia"/>
                    <w:b/>
                    <w:bCs/>
                  </w:rPr>
                  <w:t>１１</w:t>
                </w:r>
                <w:r>
                  <w:rPr>
                    <w:rFonts w:ascii="宋体" w:hAnsi="宋体" w:cs="宋体" w:hint="eastAsia"/>
                    <w:b/>
                    <w:bCs/>
                  </w:rPr>
                  <w:fldChar w:fldCharType="end"/>
                </w:r>
              </w:p>
            </w:txbxContent>
          </v:textbox>
          <w10:wrap anchorx="margin"/>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pict>
        <v:shapetype id="_x0000_t202" coordsize="21600,21600" o:spt="202" path="m,l,21600r21600,l21600,xe">
          <v:stroke joinstyle="miter"/>
          <v:path gradientshapeok="t" o:connecttype="rect"/>
        </v:shapetype>
        <v:shape id="文本框 1033" o:spid="_x0000_s2060" type="#_x0000_t202" style="width:2in;height:2in;margin-top:0;margin-left:0;mso-position-horizontal:center;mso-position-horizontal-relative:margin;mso-wrap-style:none;position:absolute;z-index:251669504"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ascii="宋体" w:hAnsi="宋体" w:cs="宋体" w:hint="eastAsia"/>
                    <w:b/>
                    <w:bCs/>
                  </w:rPr>
                  <w:fldChar w:fldCharType="begin"/>
                </w:r>
                <w:r>
                  <w:rPr>
                    <w:rFonts w:ascii="宋体" w:hAnsi="宋体" w:cs="宋体" w:hint="eastAsia"/>
                    <w:b/>
                    <w:bCs/>
                  </w:rPr>
                  <w:instrText xml:space="preserve"> PAGE  \* MERGEFORMAT </w:instrText>
                </w:r>
                <w:r>
                  <w:rPr>
                    <w:rFonts w:ascii="宋体" w:hAnsi="宋体" w:cs="宋体" w:hint="eastAsia"/>
                    <w:b/>
                    <w:bCs/>
                  </w:rPr>
                  <w:fldChar w:fldCharType="separate"/>
                </w:r>
                <w:r>
                  <w:rPr>
                    <w:rFonts w:ascii="宋体" w:hAnsi="宋体" w:cs="宋体" w:hint="eastAsia"/>
                    <w:b/>
                    <w:bCs/>
                  </w:rPr>
                  <w:t>１２</w:t>
                </w:r>
                <w:r>
                  <w:rPr>
                    <w:rFonts w:ascii="宋体" w:hAnsi="宋体" w:cs="宋体" w:hint="eastAsia"/>
                    <w:b/>
                    <w:bCs/>
                  </w:rPr>
                  <w:fldChar w:fldCharType="end"/>
                </w:r>
              </w:p>
            </w:txbxContent>
          </v:textbox>
          <w10:wrap anchorx="margin"/>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pict>
        <v:shapetype id="_x0000_t202" coordsize="21600,21600" o:spt="202" path="m,l,21600r21600,l21600,xe">
          <v:stroke joinstyle="miter"/>
          <v:path gradientshapeok="t" o:connecttype="rect"/>
        </v:shapetype>
        <v:shape id="文本框 1033" o:spid="_x0000_s2061" type="#_x0000_t202" style="width:2in;height:2in;margin-top:0;margin-left:0;mso-position-horizontal:center;mso-position-horizontal-relative:margin;mso-wrap-style:none;position:absolute;z-index:251670528"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ascii="宋体" w:hAnsi="宋体" w:cs="宋体" w:hint="eastAsia"/>
                    <w:b/>
                    <w:bCs/>
                  </w:rPr>
                  <w:fldChar w:fldCharType="begin"/>
                </w:r>
                <w:r>
                  <w:rPr>
                    <w:rFonts w:ascii="宋体" w:hAnsi="宋体" w:cs="宋体" w:hint="eastAsia"/>
                    <w:b/>
                    <w:bCs/>
                  </w:rPr>
                  <w:instrText xml:space="preserve"> PAGE  \* MERGEFORMAT </w:instrText>
                </w:r>
                <w:r>
                  <w:rPr>
                    <w:rFonts w:ascii="宋体" w:hAnsi="宋体" w:cs="宋体" w:hint="eastAsia"/>
                    <w:b/>
                    <w:bCs/>
                  </w:rPr>
                  <w:fldChar w:fldCharType="separate"/>
                </w:r>
                <w:r>
                  <w:rPr>
                    <w:rFonts w:ascii="宋体" w:hAnsi="宋体" w:cs="宋体" w:hint="eastAsia"/>
                    <w:b/>
                    <w:bCs/>
                  </w:rPr>
                  <w:t>１３</w:t>
                </w:r>
                <w:r>
                  <w:rPr>
                    <w:rFonts w:ascii="宋体" w:hAnsi="宋体" w:cs="宋体" w:hint="eastAsia"/>
                    <w:b/>
                    <w:bCs/>
                  </w:rPr>
                  <w:fldChar w:fldCharType="end"/>
                </w:r>
              </w:p>
            </w:txbxContent>
          </v:textbox>
          <w10:wrap anchorx="margin"/>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pict>
        <v:shapetype id="_x0000_t202" coordsize="21600,21600" o:spt="202" path="m,l,21600r21600,l21600,xe">
          <v:stroke joinstyle="miter"/>
          <v:path gradientshapeok="t" o:connecttype="rect"/>
        </v:shapetype>
        <v:shape id="文本框 1033" o:spid="_x0000_s2062" type="#_x0000_t202" style="width:2in;height:2in;margin-top:0;margin-left:0;mso-position-horizontal:center;mso-position-horizontal-relative:margin;mso-wrap-style:none;position:absolute;z-index:251671552"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ascii="宋体" w:hAnsi="宋体" w:cs="宋体" w:hint="eastAsia"/>
                    <w:b/>
                    <w:bCs/>
                  </w:rPr>
                  <w:fldChar w:fldCharType="begin"/>
                </w:r>
                <w:r>
                  <w:rPr>
                    <w:rFonts w:ascii="宋体" w:hAnsi="宋体" w:cs="宋体" w:hint="eastAsia"/>
                    <w:b/>
                    <w:bCs/>
                  </w:rPr>
                  <w:instrText xml:space="preserve"> PAGE  \* MERGEFORMAT </w:instrText>
                </w:r>
                <w:r>
                  <w:rPr>
                    <w:rFonts w:ascii="宋体" w:hAnsi="宋体" w:cs="宋体" w:hint="eastAsia"/>
                    <w:b/>
                    <w:bCs/>
                  </w:rPr>
                  <w:fldChar w:fldCharType="separate"/>
                </w:r>
                <w:r>
                  <w:rPr>
                    <w:rFonts w:ascii="宋体" w:hAnsi="宋体" w:cs="宋体" w:hint="eastAsia"/>
                    <w:b/>
                    <w:bCs/>
                  </w:rPr>
                  <w:t>１４</w:t>
                </w:r>
                <w:r>
                  <w:rPr>
                    <w:rFonts w:ascii="宋体" w:hAnsi="宋体" w:cs="宋体" w:hint="eastAsia"/>
                    <w:b/>
                    <w:bCs/>
                  </w:rPr>
                  <w:fldChar w:fldCharType="end"/>
                </w:r>
              </w:p>
            </w:txbxContent>
          </v:textbox>
          <w10:wrap anchorx="margin"/>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pict>
        <v:shapetype id="_x0000_t202" coordsize="21600,21600" o:spt="202" path="m,l,21600r21600,l21600,xe">
          <v:stroke joinstyle="miter"/>
          <v:path gradientshapeok="t" o:connecttype="rect"/>
        </v:shapetype>
        <v:shape id="文本框 1033" o:spid="_x0000_s2063" type="#_x0000_t202" style="width:2in;height:2in;margin-top:0;margin-left:0;mso-position-horizontal:center;mso-position-horizontal-relative:margin;mso-wrap-style:none;position:absolute;z-index:251672576"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ascii="宋体" w:hAnsi="宋体" w:cs="宋体" w:hint="eastAsia"/>
                    <w:b/>
                    <w:bCs/>
                  </w:rPr>
                  <w:fldChar w:fldCharType="begin"/>
                </w:r>
                <w:r>
                  <w:rPr>
                    <w:rFonts w:ascii="宋体" w:hAnsi="宋体" w:cs="宋体" w:hint="eastAsia"/>
                    <w:b/>
                    <w:bCs/>
                  </w:rPr>
                  <w:instrText xml:space="preserve"> PAGE  \* MERGEFORMAT </w:instrText>
                </w:r>
                <w:r>
                  <w:rPr>
                    <w:rFonts w:ascii="宋体" w:hAnsi="宋体" w:cs="宋体" w:hint="eastAsia"/>
                    <w:b/>
                    <w:bCs/>
                  </w:rPr>
                  <w:fldChar w:fldCharType="separate"/>
                </w:r>
                <w:r>
                  <w:rPr>
                    <w:rFonts w:ascii="宋体" w:hAnsi="宋体" w:cs="宋体" w:hint="eastAsia"/>
                    <w:b/>
                    <w:bCs/>
                  </w:rPr>
                  <w:t>１５</w:t>
                </w:r>
                <w:r>
                  <w:rPr>
                    <w:rFonts w:ascii="宋体" w:hAnsi="宋体" w:cs="宋体" w:hint="eastAsia"/>
                    <w:b/>
                    <w:bCs/>
                  </w:rPr>
                  <w:fldChar w:fldCharType="end"/>
                </w:r>
              </w:p>
            </w:txbxContent>
          </v:textbox>
          <w10:wrap anchorx="margin"/>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pict>
        <v:shapetype id="_x0000_t202" coordsize="21600,21600" o:spt="202" path="m,l,21600r21600,l21600,xe">
          <v:stroke joinstyle="miter"/>
          <v:path gradientshapeok="t" o:connecttype="rect"/>
        </v:shapetype>
        <v:shape id="文本框 1033" o:spid="_x0000_s2064" type="#_x0000_t202" style="width:2in;height:2in;margin-top:0;margin-left:0;mso-position-horizontal:center;mso-position-horizontal-relative:margin;mso-wrap-style:none;position:absolute;z-index:251673600"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ascii="宋体" w:hAnsi="宋体" w:cs="宋体" w:hint="eastAsia"/>
                    <w:b/>
                    <w:bCs/>
                  </w:rPr>
                  <w:fldChar w:fldCharType="begin"/>
                </w:r>
                <w:r>
                  <w:rPr>
                    <w:rFonts w:ascii="宋体" w:hAnsi="宋体" w:cs="宋体" w:hint="eastAsia"/>
                    <w:b/>
                    <w:bCs/>
                  </w:rPr>
                  <w:instrText xml:space="preserve"> PAGE  \* MERGEFORMAT </w:instrText>
                </w:r>
                <w:r>
                  <w:rPr>
                    <w:rFonts w:ascii="宋体" w:hAnsi="宋体" w:cs="宋体" w:hint="eastAsia"/>
                    <w:b/>
                    <w:bCs/>
                  </w:rPr>
                  <w:fldChar w:fldCharType="separate"/>
                </w:r>
                <w:r>
                  <w:rPr>
                    <w:rFonts w:ascii="宋体" w:hAnsi="宋体" w:cs="宋体" w:hint="eastAsia"/>
                    <w:b/>
                    <w:bCs/>
                  </w:rPr>
                  <w:t>１６</w:t>
                </w:r>
                <w:r>
                  <w:rPr>
                    <w:rFonts w:ascii="宋体" w:hAnsi="宋体" w:cs="宋体" w:hint="eastAsia"/>
                    <w:b/>
                    <w:bCs/>
                  </w:rPr>
                  <w:fldChar w:fldCharType="end"/>
                </w:r>
              </w:p>
            </w:txbxContent>
          </v:textbox>
          <w10:wrap anchorx="margin"/>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pict>
        <v:shapetype id="_x0000_t202" coordsize="21600,21600" o:spt="202" path="m,l,21600r21600,l21600,xe">
          <v:stroke joinstyle="miter"/>
          <v:path gradientshapeok="t" o:connecttype="rect"/>
        </v:shapetype>
        <v:shape id="文本框 1033" o:spid="_x0000_s2065" type="#_x0000_t202" style="width:2in;height:2in;margin-top:0;margin-left:0;mso-position-horizontal:center;mso-position-horizontal-relative:margin;mso-wrap-style:none;position:absolute;z-index:251674624"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ascii="宋体" w:hAnsi="宋体" w:cs="宋体" w:hint="eastAsia"/>
                    <w:b/>
                    <w:bCs/>
                  </w:rPr>
                  <w:fldChar w:fldCharType="begin"/>
                </w:r>
                <w:r>
                  <w:rPr>
                    <w:rFonts w:ascii="宋体" w:hAnsi="宋体" w:cs="宋体" w:hint="eastAsia"/>
                    <w:b/>
                    <w:bCs/>
                  </w:rPr>
                  <w:instrText xml:space="preserve"> PAGE  \* MERGEFORMAT </w:instrText>
                </w:r>
                <w:r>
                  <w:rPr>
                    <w:rFonts w:ascii="宋体" w:hAnsi="宋体" w:cs="宋体" w:hint="eastAsia"/>
                    <w:b/>
                    <w:bCs/>
                  </w:rPr>
                  <w:fldChar w:fldCharType="separate"/>
                </w:r>
                <w:r>
                  <w:rPr>
                    <w:rFonts w:ascii="宋体" w:hAnsi="宋体" w:cs="宋体" w:hint="eastAsia"/>
                    <w:b/>
                    <w:bCs/>
                  </w:rPr>
                  <w:t>１７</w:t>
                </w:r>
                <w:r>
                  <w:rPr>
                    <w:rFonts w:ascii="宋体" w:hAnsi="宋体" w:cs="宋体" w:hint="eastAsia"/>
                    <w:b/>
                    <w:bCs/>
                  </w:rPr>
                  <w:fldChar w:fldCharType="end"/>
                </w:r>
              </w:p>
            </w:txbxContent>
          </v:textbox>
          <w10:wrap anchorx="margin"/>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pict>
        <v:shapetype id="_x0000_t202" coordsize="21600,21600" o:spt="202" path="m,l,21600r21600,l21600,xe">
          <v:stroke joinstyle="miter"/>
          <v:path gradientshapeok="t" o:connecttype="rect"/>
        </v:shapetype>
        <v:shape id="文本框 1033" o:spid="_x0000_s2066" type="#_x0000_t202" style="width:2in;height:2in;margin-top:0;margin-left:0;mso-position-horizontal:center;mso-position-horizontal-relative:margin;mso-wrap-style:none;position:absolute;z-index:251675648"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ascii="宋体" w:hAnsi="宋体" w:cs="宋体" w:hint="eastAsia"/>
                    <w:b/>
                    <w:bCs/>
                  </w:rPr>
                  <w:fldChar w:fldCharType="begin"/>
                </w:r>
                <w:r>
                  <w:rPr>
                    <w:rFonts w:ascii="宋体" w:hAnsi="宋体" w:cs="宋体" w:hint="eastAsia"/>
                    <w:b/>
                    <w:bCs/>
                  </w:rPr>
                  <w:instrText xml:space="preserve"> PAGE  \* MERGEFORMAT </w:instrText>
                </w:r>
                <w:r>
                  <w:rPr>
                    <w:rFonts w:ascii="宋体" w:hAnsi="宋体" w:cs="宋体" w:hint="eastAsia"/>
                    <w:b/>
                    <w:bCs/>
                  </w:rPr>
                  <w:fldChar w:fldCharType="separate"/>
                </w:r>
                <w:r>
                  <w:rPr>
                    <w:rFonts w:ascii="宋体" w:hAnsi="宋体" w:cs="宋体" w:hint="eastAsia"/>
                    <w:b/>
                    <w:bCs/>
                  </w:rPr>
                  <w:t>１８</w:t>
                </w:r>
                <w:r>
                  <w:rPr>
                    <w:rFonts w:ascii="宋体" w:hAnsi="宋体" w:cs="宋体" w:hint="eastAsia"/>
                    <w:b/>
                    <w:bCs/>
                  </w:rPr>
                  <w:fldChar w:fldCharType="end"/>
                </w:r>
              </w:p>
            </w:txbxContent>
          </v:textbox>
          <w10:wrap anchorx="margin"/>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pict>
        <v:shapetype id="_x0000_t202" coordsize="21600,21600" o:spt="202" path="m,l,21600r21600,l21600,xe">
          <v:stroke joinstyle="miter"/>
          <v:path gradientshapeok="t" o:connecttype="rect"/>
        </v:shapetype>
        <v:shape id="文本框 1033" o:spid="_x0000_s2067" type="#_x0000_t202" style="width:2in;height:2in;margin-top:0;margin-left:0;mso-position-horizontal:center;mso-position-horizontal-relative:margin;mso-wrap-style:none;position:absolute;z-index:251676672"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ascii="宋体" w:hAnsi="宋体" w:cs="宋体" w:hint="eastAsia"/>
                    <w:b/>
                    <w:bCs/>
                  </w:rPr>
                  <w:fldChar w:fldCharType="begin"/>
                </w:r>
                <w:r>
                  <w:rPr>
                    <w:rFonts w:ascii="宋体" w:hAnsi="宋体" w:cs="宋体" w:hint="eastAsia"/>
                    <w:b/>
                    <w:bCs/>
                  </w:rPr>
                  <w:instrText xml:space="preserve"> PAGE  \* MERGEFORMAT </w:instrText>
                </w:r>
                <w:r>
                  <w:rPr>
                    <w:rFonts w:ascii="宋体" w:hAnsi="宋体" w:cs="宋体" w:hint="eastAsia"/>
                    <w:b/>
                    <w:bCs/>
                  </w:rPr>
                  <w:fldChar w:fldCharType="separate"/>
                </w:r>
                <w:r>
                  <w:rPr>
                    <w:rFonts w:ascii="宋体" w:hAnsi="宋体" w:cs="宋体" w:hint="eastAsia"/>
                    <w:b/>
                    <w:bCs/>
                  </w:rPr>
                  <w:t>１９</w:t>
                </w:r>
                <w:r>
                  <w:rPr>
                    <w:rFonts w:ascii="宋体" w:hAnsi="宋体" w:cs="宋体" w:hint="eastAsia"/>
                    <w:b/>
                    <w:bCs/>
                  </w:rPr>
                  <w:fldChar w:fldCharType="end"/>
                </w:r>
              </w:p>
            </w:txbxContent>
          </v:textbox>
          <w10:wrap anchorx="margin"/>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pict>
        <v:shapetype id="_x0000_t202" coordsize="21600,21600" o:spt="202" path="m,l,21600r21600,l21600,xe">
          <v:stroke joinstyle="miter"/>
          <v:path gradientshapeok="t" o:connecttype="rect"/>
        </v:shapetype>
        <v:shape id="文本框 1033" o:spid="_x0000_s2068" type="#_x0000_t202" style="width:2in;height:2in;margin-top:0;margin-left:0;mso-position-horizontal:center;mso-position-horizontal-relative:margin;mso-wrap-style:none;position:absolute;z-index:251677696"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ascii="宋体" w:hAnsi="宋体" w:cs="宋体" w:hint="eastAsia"/>
                    <w:b/>
                    <w:bCs/>
                  </w:rPr>
                  <w:fldChar w:fldCharType="begin"/>
                </w:r>
                <w:r>
                  <w:rPr>
                    <w:rFonts w:ascii="宋体" w:hAnsi="宋体" w:cs="宋体" w:hint="eastAsia"/>
                    <w:b/>
                    <w:bCs/>
                  </w:rPr>
                  <w:instrText xml:space="preserve"> PAGE  \* MERGEFORMAT </w:instrText>
                </w:r>
                <w:r>
                  <w:rPr>
                    <w:rFonts w:ascii="宋体" w:hAnsi="宋体" w:cs="宋体" w:hint="eastAsia"/>
                    <w:b/>
                    <w:bCs/>
                  </w:rPr>
                  <w:fldChar w:fldCharType="separate"/>
                </w:r>
                <w:r>
                  <w:rPr>
                    <w:rFonts w:ascii="宋体" w:hAnsi="宋体" w:cs="宋体" w:hint="eastAsia"/>
                    <w:b/>
                    <w:bCs/>
                  </w:rPr>
                  <w:t>２０</w:t>
                </w:r>
                <w:r>
                  <w:rPr>
                    <w:rFonts w:ascii="宋体" w:hAnsi="宋体" w:cs="宋体" w:hint="eastAsia"/>
                    <w:b/>
                    <w:bCs/>
                  </w:rPr>
                  <w:fldChar w:fldCharType="end"/>
                </w:r>
              </w:p>
            </w:txbxContent>
          </v:textbox>
          <w10:wrap anchorx="margin"/>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pict>
        <v:shapetype id="_x0000_t202" coordsize="21600,21600" o:spt="202" path="m,l,21600r21600,l21600,xe">
          <v:stroke joinstyle="miter"/>
          <v:path gradientshapeok="t" o:connecttype="rect"/>
        </v:shapetype>
        <v:shape id="文本框 1033" o:spid="_x0000_s2069" type="#_x0000_t202" style="width:2in;height:2in;margin-top:0;margin-left:0;mso-position-horizontal:center;mso-position-horizontal-relative:margin;mso-wrap-style:none;position:absolute;z-index:251678720"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ascii="宋体" w:hAnsi="宋体" w:cs="宋体" w:hint="eastAsia"/>
                    <w:b/>
                    <w:bCs/>
                  </w:rPr>
                  <w:fldChar w:fldCharType="begin"/>
                </w:r>
                <w:r>
                  <w:rPr>
                    <w:rFonts w:ascii="宋体" w:hAnsi="宋体" w:cs="宋体" w:hint="eastAsia"/>
                    <w:b/>
                    <w:bCs/>
                  </w:rPr>
                  <w:instrText xml:space="preserve"> PAGE  \* MERGEFORMAT </w:instrText>
                </w:r>
                <w:r>
                  <w:rPr>
                    <w:rFonts w:ascii="宋体" w:hAnsi="宋体" w:cs="宋体" w:hint="eastAsia"/>
                    <w:b/>
                    <w:bCs/>
                  </w:rPr>
                  <w:fldChar w:fldCharType="separate"/>
                </w:r>
                <w:r>
                  <w:rPr>
                    <w:rFonts w:ascii="宋体" w:hAnsi="宋体" w:cs="宋体" w:hint="eastAsia"/>
                    <w:b/>
                    <w:bCs/>
                  </w:rPr>
                  <w:t>２１</w:t>
                </w:r>
                <w:r>
                  <w:rPr>
                    <w:rFonts w:ascii="宋体" w:hAnsi="宋体" w:cs="宋体" w:hint="eastAsia"/>
                    <w:b/>
                    <w:bCs/>
                  </w:rPr>
                  <w:fldChar w:fldCharType="end"/>
                </w:r>
              </w:p>
            </w:txbxContent>
          </v:textbox>
          <w10:wrap anchorx="margin"/>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pict>
        <v:shapetype id="_x0000_t202" coordsize="21600,21600" o:spt="202" path="m,l,21600r21600,l21600,xe">
          <v:stroke joinstyle="miter"/>
          <v:path gradientshapeok="t" o:connecttype="rect"/>
        </v:shapetype>
        <v:shape id="文本框 1033" o:spid="_x0000_s2070" type="#_x0000_t202" style="width:2in;height:2in;margin-top:0;margin-left:0;mso-position-horizontal:center;mso-position-horizontal-relative:margin;mso-wrap-style:none;position:absolute;z-index:251679744"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ascii="宋体" w:hAnsi="宋体" w:cs="宋体" w:hint="eastAsia"/>
                    <w:b/>
                    <w:bCs/>
                  </w:rPr>
                  <w:fldChar w:fldCharType="begin"/>
                </w:r>
                <w:r>
                  <w:rPr>
                    <w:rFonts w:ascii="宋体" w:hAnsi="宋体" w:cs="宋体" w:hint="eastAsia"/>
                    <w:b/>
                    <w:bCs/>
                  </w:rPr>
                  <w:instrText xml:space="preserve"> PAGE  \* MERGEFORMAT </w:instrText>
                </w:r>
                <w:r>
                  <w:rPr>
                    <w:rFonts w:ascii="宋体" w:hAnsi="宋体" w:cs="宋体" w:hint="eastAsia"/>
                    <w:b/>
                    <w:bCs/>
                  </w:rPr>
                  <w:fldChar w:fldCharType="separate"/>
                </w:r>
                <w:r>
                  <w:rPr>
                    <w:rFonts w:ascii="宋体" w:hAnsi="宋体" w:cs="宋体" w:hint="eastAsia"/>
                    <w:b/>
                    <w:bCs/>
                  </w:rPr>
                  <w:t>２２</w:t>
                </w:r>
                <w:r>
                  <w:rPr>
                    <w:rFonts w:ascii="宋体" w:hAnsi="宋体" w:cs="宋体" w:hint="eastAsia"/>
                    <w:b/>
                    <w:bCs/>
                  </w:rPr>
                  <w:fldChar w:fldCharType="end"/>
                </w:r>
              </w:p>
            </w:txbxContent>
          </v:textbox>
          <w10:wrap anchorx="margin"/>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pict>
        <v:shapetype id="_x0000_t202" coordsize="21600,21600" o:spt="202" path="m,l,21600r21600,l21600,xe">
          <v:stroke joinstyle="miter"/>
          <v:path gradientshapeok="t" o:connecttype="rect"/>
        </v:shapetype>
        <v:shape id="文本框 1033" o:spid="_x0000_s2071" type="#_x0000_t202" style="width:2in;height:2in;margin-top:0;margin-left:0;mso-position-horizontal:center;mso-position-horizontal-relative:margin;mso-wrap-style:none;position:absolute;z-index:251680768"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ascii="宋体" w:hAnsi="宋体" w:cs="宋体" w:hint="eastAsia"/>
                    <w:b/>
                    <w:bCs/>
                  </w:rPr>
                  <w:fldChar w:fldCharType="begin"/>
                </w:r>
                <w:r>
                  <w:rPr>
                    <w:rFonts w:ascii="宋体" w:hAnsi="宋体" w:cs="宋体" w:hint="eastAsia"/>
                    <w:b/>
                    <w:bCs/>
                  </w:rPr>
                  <w:instrText xml:space="preserve"> PAGE  \* MERGEFORMAT </w:instrText>
                </w:r>
                <w:r>
                  <w:rPr>
                    <w:rFonts w:ascii="宋体" w:hAnsi="宋体" w:cs="宋体" w:hint="eastAsia"/>
                    <w:b/>
                    <w:bCs/>
                  </w:rPr>
                  <w:fldChar w:fldCharType="separate"/>
                </w:r>
                <w:r>
                  <w:rPr>
                    <w:rFonts w:ascii="宋体" w:hAnsi="宋体" w:cs="宋体" w:hint="eastAsia"/>
                    <w:b/>
                    <w:bCs/>
                  </w:rPr>
                  <w:t>２３</w:t>
                </w:r>
                <w:r>
                  <w:rPr>
                    <w:rFonts w:ascii="宋体" w:hAnsi="宋体" w:cs="宋体" w:hint="eastAsia"/>
                    <w:b/>
                    <w:bCs/>
                  </w:rPr>
                  <w:fldChar w:fldCharType="end"/>
                </w:r>
              </w:p>
            </w:txbxContent>
          </v:textbox>
          <w10:wrap anchorx="margin"/>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pict>
        <v:shapetype id="_x0000_t202" coordsize="21600,21600" o:spt="202" path="m,l,21600r21600,l21600,xe">
          <v:stroke joinstyle="miter"/>
          <v:path gradientshapeok="t" o:connecttype="rect"/>
        </v:shapetype>
        <v:shape id="文本框 1033" o:spid="_x0000_s2072" type="#_x0000_t202" style="width:2in;height:2in;margin-top:0;margin-left:0;mso-position-horizontal:center;mso-position-horizontal-relative:margin;mso-wrap-style:none;position:absolute;z-index:251681792" filled="f" stroked="f">
          <v:fill o:detectmouseclick="t"/>
          <v:stroke linestyle="single"/>
          <o:lock v:ext="edit" aspectratio="f"/>
          <v:textbox style="mso-fit-shape-to-text:t" inset="0,0,0,0">
            <w:txbxContent>
              <w:p>
                <w:pPr>
                  <w:pStyle w:val="Footer"/>
                  <w:tabs>
                    <w:tab w:val="center" w:pos="4153"/>
                    <w:tab w:val="right" w:pos="8306"/>
                  </w:tabs>
                  <w:rPr>
                    <w:rFonts w:hint="eastAsia"/>
                  </w:rPr>
                </w:pPr>
                <w:r>
                  <w:rPr>
                    <w:rFonts w:ascii="宋体" w:hAnsi="宋体" w:cs="宋体" w:hint="eastAsia"/>
                    <w:b/>
                    <w:bCs/>
                  </w:rPr>
                  <w:fldChar w:fldCharType="begin"/>
                </w:r>
                <w:r>
                  <w:rPr>
                    <w:rFonts w:ascii="宋体" w:hAnsi="宋体" w:cs="宋体" w:hint="eastAsia"/>
                    <w:b/>
                    <w:bCs/>
                  </w:rPr>
                  <w:instrText xml:space="preserve"> PAGE  \* MERGEFORMAT </w:instrText>
                </w:r>
                <w:r>
                  <w:rPr>
                    <w:rFonts w:ascii="宋体" w:hAnsi="宋体" w:cs="宋体" w:hint="eastAsia"/>
                    <w:b/>
                    <w:bCs/>
                  </w:rPr>
                  <w:fldChar w:fldCharType="separate"/>
                </w:r>
                <w:r>
                  <w:rPr>
                    <w:rFonts w:ascii="宋体" w:hAnsi="宋体" w:cs="宋体" w:hint="eastAsia"/>
                    <w:b/>
                    <w:bCs/>
                  </w:rPr>
                  <w:t>２４</w:t>
                </w:r>
                <w:r>
                  <w:rPr>
                    <w:rFonts w:ascii="宋体" w:hAnsi="宋体" w:cs="宋体" w:hint="eastAsia"/>
                    <w:b/>
                    <w:bCs/>
                  </w:rP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p>
    <w:pPr>
      <w:pStyle w:val="Header"/>
      <w:pBdr>
        <w:bottom w:val="none" w:sz="0" w:space="0" w:color="auto"/>
      </w:pBdr>
      <w:tabs>
        <w:tab w:val="center" w:pos="4153"/>
        <w:tab w:val="right" w:pos="8306"/>
      </w:tabs>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45AE3AA"/>
    <w:multiLevelType w:val="singleLevel"/>
    <w:tmpl w:val="A45AE3AA"/>
    <w:lvl w:ilvl="0">
      <w:start w:val="1"/>
      <w:numFmt w:val="decimal"/>
      <w:suff w:val="nothing"/>
      <w:lvlText w:val="%1、"/>
      <w:lvlJc w:val="left"/>
    </w:lvl>
  </w:abstractNum>
  <w:abstractNum w:abstractNumId="1">
    <w:nsid w:val="F7D30501"/>
    <w:multiLevelType w:val="singleLevel"/>
    <w:tmpl w:val="F7D30501"/>
    <w:lvl w:ilvl="0">
      <w:start w:val="1"/>
      <w:numFmt w:val="upperLetter"/>
      <w:suff w:val="nothing"/>
      <w:lvlText w:val="%1、"/>
      <w:lvlJc w:val="left"/>
    </w:lvl>
  </w:abstractNum>
  <w:abstractNum w:abstractNumId="2">
    <w:nsid w:val="FDBCA3D5"/>
    <w:multiLevelType w:val="singleLevel"/>
    <w:tmpl w:val="FDBCA3D5"/>
    <w:lvl w:ilvl="0">
      <w:start w:val="4"/>
      <w:numFmt w:val="decimal"/>
      <w:suff w:val="nothing"/>
      <w:lvlText w:val="%1、"/>
      <w:lvlJc w:val="left"/>
    </w:lvl>
  </w:abstractNum>
  <w:abstractNum w:abstractNumId="3">
    <w:nsid w:val="07DEF022"/>
    <w:multiLevelType w:val="singleLevel"/>
    <w:tmpl w:val="07DEF022"/>
    <w:lvl w:ilvl="0">
      <w:start w:val="5"/>
      <w:numFmt w:val="upperLetter"/>
      <w:suff w:val="space"/>
      <w:lvlText w:val="%1."/>
      <w:lvlJc w:val="left"/>
      <w:pPr>
        <w:ind w:left="720" w:firstLine="0"/>
      </w:pPr>
    </w:lvl>
  </w:abstractNum>
  <w:abstractNum w:abstractNumId="4">
    <w:nsid w:val="5474899C"/>
    <w:multiLevelType w:val="singleLevel"/>
    <w:tmpl w:val="5474899C"/>
    <w:lvl w:ilvl="0">
      <w:start w:val="1"/>
      <w:numFmt w:val="decimal"/>
      <w:suff w:val="nothing"/>
      <w:lvlText w:val="（%1）"/>
      <w:lvlJc w:val="left"/>
    </w:lvl>
  </w:abstractNum>
  <w:abstractNum w:abstractNumId="5">
    <w:nsid w:val="55F871BA"/>
    <w:multiLevelType w:val="singleLevel"/>
    <w:tmpl w:val="F7D30501"/>
    <w:lvl w:ilvl="0">
      <w:start w:val="1"/>
      <w:numFmt w:val="upperLetter"/>
      <w:suff w:val="nothing"/>
      <w:lvlText w:val="%1、"/>
      <w:lvlJc w:val="left"/>
    </w:lvl>
  </w:abstractNum>
  <w:abstractNum w:abstractNumId="6">
    <w:nsid w:val="6CE48B8B"/>
    <w:multiLevelType w:val="singleLevel"/>
    <w:tmpl w:val="A45AE3AA"/>
    <w:lvl w:ilvl="0">
      <w:start w:val="1"/>
      <w:numFmt w:val="decimal"/>
      <w:suff w:val="nothing"/>
      <w:lvlText w:val="%1、"/>
      <w:lvlJc w:val="left"/>
    </w:lvl>
  </w:abstractNum>
  <w:num w:numId="1">
    <w:abstractNumId w:val="2"/>
  </w:num>
  <w:num w:numId="2">
    <w:abstractNumId w:val="1"/>
  </w:num>
  <w:num w:numId="3">
    <w:abstractNumId w:val="0"/>
  </w:num>
  <w:num w:numId="4">
    <w:abstractNumId w:val="3"/>
  </w:num>
  <w:num w:numId="5">
    <w:abstractNumId w:val="4"/>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420"/>
  <w:drawingGridHorizontalSpacing w:val="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1C2"/>
    <w:rsid w:val="00000A19"/>
    <w:rsid w:val="000013E4"/>
    <w:rsid w:val="0000197B"/>
    <w:rsid w:val="000019D6"/>
    <w:rsid w:val="00001F1E"/>
    <w:rsid w:val="00002F98"/>
    <w:rsid w:val="000037EA"/>
    <w:rsid w:val="000039A5"/>
    <w:rsid w:val="0000409B"/>
    <w:rsid w:val="000043ED"/>
    <w:rsid w:val="00004B61"/>
    <w:rsid w:val="00004BFD"/>
    <w:rsid w:val="00004D62"/>
    <w:rsid w:val="00004D7D"/>
    <w:rsid w:val="00004DB5"/>
    <w:rsid w:val="00005587"/>
    <w:rsid w:val="000058FE"/>
    <w:rsid w:val="00005EEE"/>
    <w:rsid w:val="00006211"/>
    <w:rsid w:val="00006DB1"/>
    <w:rsid w:val="00006F2A"/>
    <w:rsid w:val="00007143"/>
    <w:rsid w:val="0000767E"/>
    <w:rsid w:val="000077AB"/>
    <w:rsid w:val="00010D5A"/>
    <w:rsid w:val="000111C6"/>
    <w:rsid w:val="00013EE0"/>
    <w:rsid w:val="00014147"/>
    <w:rsid w:val="00015634"/>
    <w:rsid w:val="000162C6"/>
    <w:rsid w:val="00016365"/>
    <w:rsid w:val="00016A6E"/>
    <w:rsid w:val="00016E44"/>
    <w:rsid w:val="000171E0"/>
    <w:rsid w:val="0001734E"/>
    <w:rsid w:val="00017431"/>
    <w:rsid w:val="00017787"/>
    <w:rsid w:val="00017B6D"/>
    <w:rsid w:val="00020747"/>
    <w:rsid w:val="0002182B"/>
    <w:rsid w:val="000218EF"/>
    <w:rsid w:val="000221C4"/>
    <w:rsid w:val="000227F3"/>
    <w:rsid w:val="00022E3A"/>
    <w:rsid w:val="00022E8A"/>
    <w:rsid w:val="00023730"/>
    <w:rsid w:val="000238B2"/>
    <w:rsid w:val="00023922"/>
    <w:rsid w:val="00023BE7"/>
    <w:rsid w:val="00023C41"/>
    <w:rsid w:val="000245DF"/>
    <w:rsid w:val="00024CA7"/>
    <w:rsid w:val="00024DE0"/>
    <w:rsid w:val="00024FB7"/>
    <w:rsid w:val="00025508"/>
    <w:rsid w:val="000257D8"/>
    <w:rsid w:val="00025EEE"/>
    <w:rsid w:val="00027814"/>
    <w:rsid w:val="00027884"/>
    <w:rsid w:val="000279FC"/>
    <w:rsid w:val="0003073C"/>
    <w:rsid w:val="00030B42"/>
    <w:rsid w:val="00030EDC"/>
    <w:rsid w:val="00030EF3"/>
    <w:rsid w:val="000311E8"/>
    <w:rsid w:val="0003121C"/>
    <w:rsid w:val="0003200E"/>
    <w:rsid w:val="00032F4E"/>
    <w:rsid w:val="000332C6"/>
    <w:rsid w:val="00033A4C"/>
    <w:rsid w:val="00036255"/>
    <w:rsid w:val="00036269"/>
    <w:rsid w:val="00036BAE"/>
    <w:rsid w:val="00036F43"/>
    <w:rsid w:val="000370C8"/>
    <w:rsid w:val="00037B9A"/>
    <w:rsid w:val="00037C1D"/>
    <w:rsid w:val="0004022D"/>
    <w:rsid w:val="000406B9"/>
    <w:rsid w:val="00040C70"/>
    <w:rsid w:val="00041384"/>
    <w:rsid w:val="000419AA"/>
    <w:rsid w:val="00041D6D"/>
    <w:rsid w:val="00041F48"/>
    <w:rsid w:val="000425C8"/>
    <w:rsid w:val="00042706"/>
    <w:rsid w:val="00042855"/>
    <w:rsid w:val="00043012"/>
    <w:rsid w:val="00043402"/>
    <w:rsid w:val="0004348A"/>
    <w:rsid w:val="00044912"/>
    <w:rsid w:val="00044D6E"/>
    <w:rsid w:val="000459CD"/>
    <w:rsid w:val="00045EE4"/>
    <w:rsid w:val="00047158"/>
    <w:rsid w:val="0004773A"/>
    <w:rsid w:val="00051567"/>
    <w:rsid w:val="00051FB0"/>
    <w:rsid w:val="0005209B"/>
    <w:rsid w:val="00052208"/>
    <w:rsid w:val="00053A87"/>
    <w:rsid w:val="00053B03"/>
    <w:rsid w:val="00054069"/>
    <w:rsid w:val="00054B67"/>
    <w:rsid w:val="00054B83"/>
    <w:rsid w:val="000554CE"/>
    <w:rsid w:val="00055BF6"/>
    <w:rsid w:val="00056A3C"/>
    <w:rsid w:val="0005738E"/>
    <w:rsid w:val="00057803"/>
    <w:rsid w:val="000607C8"/>
    <w:rsid w:val="00060E93"/>
    <w:rsid w:val="00061518"/>
    <w:rsid w:val="00061D36"/>
    <w:rsid w:val="00061D7E"/>
    <w:rsid w:val="000622AE"/>
    <w:rsid w:val="00062B90"/>
    <w:rsid w:val="00063D2F"/>
    <w:rsid w:val="000647A1"/>
    <w:rsid w:val="00064B84"/>
    <w:rsid w:val="00064E57"/>
    <w:rsid w:val="000650A8"/>
    <w:rsid w:val="000652E3"/>
    <w:rsid w:val="00065781"/>
    <w:rsid w:val="00065846"/>
    <w:rsid w:val="00065917"/>
    <w:rsid w:val="00065E01"/>
    <w:rsid w:val="00066028"/>
    <w:rsid w:val="00066077"/>
    <w:rsid w:val="0006654F"/>
    <w:rsid w:val="000700D2"/>
    <w:rsid w:val="00070963"/>
    <w:rsid w:val="00071CD9"/>
    <w:rsid w:val="0007347A"/>
    <w:rsid w:val="00073645"/>
    <w:rsid w:val="00073796"/>
    <w:rsid w:val="0007460D"/>
    <w:rsid w:val="00074C14"/>
    <w:rsid w:val="00074D67"/>
    <w:rsid w:val="00075A2C"/>
    <w:rsid w:val="00075F08"/>
    <w:rsid w:val="000760B8"/>
    <w:rsid w:val="00080330"/>
    <w:rsid w:val="000806CC"/>
    <w:rsid w:val="0008074C"/>
    <w:rsid w:val="000809EF"/>
    <w:rsid w:val="00082264"/>
    <w:rsid w:val="00083549"/>
    <w:rsid w:val="0008607D"/>
    <w:rsid w:val="00086177"/>
    <w:rsid w:val="000861B7"/>
    <w:rsid w:val="00086863"/>
    <w:rsid w:val="00087C26"/>
    <w:rsid w:val="00091592"/>
    <w:rsid w:val="0009176F"/>
    <w:rsid w:val="00091815"/>
    <w:rsid w:val="00091EA7"/>
    <w:rsid w:val="0009214F"/>
    <w:rsid w:val="0009265D"/>
    <w:rsid w:val="00092853"/>
    <w:rsid w:val="00093315"/>
    <w:rsid w:val="00093382"/>
    <w:rsid w:val="000936DC"/>
    <w:rsid w:val="00093CC0"/>
    <w:rsid w:val="000945F2"/>
    <w:rsid w:val="00094A1A"/>
    <w:rsid w:val="00095D3C"/>
    <w:rsid w:val="00097E18"/>
    <w:rsid w:val="00097F2D"/>
    <w:rsid w:val="000A06A4"/>
    <w:rsid w:val="000A0938"/>
    <w:rsid w:val="000A0A64"/>
    <w:rsid w:val="000A0FB9"/>
    <w:rsid w:val="000A100E"/>
    <w:rsid w:val="000A148A"/>
    <w:rsid w:val="000A1A1A"/>
    <w:rsid w:val="000A1F1F"/>
    <w:rsid w:val="000A3C24"/>
    <w:rsid w:val="000A4043"/>
    <w:rsid w:val="000A4542"/>
    <w:rsid w:val="000A45F9"/>
    <w:rsid w:val="000A5BD8"/>
    <w:rsid w:val="000A5E87"/>
    <w:rsid w:val="000A64A6"/>
    <w:rsid w:val="000A6CAA"/>
    <w:rsid w:val="000A6CE8"/>
    <w:rsid w:val="000B09B3"/>
    <w:rsid w:val="000B10BD"/>
    <w:rsid w:val="000B1283"/>
    <w:rsid w:val="000B1763"/>
    <w:rsid w:val="000B23C0"/>
    <w:rsid w:val="000B29ED"/>
    <w:rsid w:val="000B30E9"/>
    <w:rsid w:val="000B3347"/>
    <w:rsid w:val="000B33A8"/>
    <w:rsid w:val="000B376A"/>
    <w:rsid w:val="000B37BC"/>
    <w:rsid w:val="000B39B4"/>
    <w:rsid w:val="000B49DA"/>
    <w:rsid w:val="000B4A75"/>
    <w:rsid w:val="000B6666"/>
    <w:rsid w:val="000B69E0"/>
    <w:rsid w:val="000B6E0E"/>
    <w:rsid w:val="000B7CDA"/>
    <w:rsid w:val="000C10AF"/>
    <w:rsid w:val="000C1F15"/>
    <w:rsid w:val="000C242B"/>
    <w:rsid w:val="000C2E51"/>
    <w:rsid w:val="000C35BE"/>
    <w:rsid w:val="000C3B57"/>
    <w:rsid w:val="000C3B83"/>
    <w:rsid w:val="000C408C"/>
    <w:rsid w:val="000C4171"/>
    <w:rsid w:val="000C4527"/>
    <w:rsid w:val="000C55CD"/>
    <w:rsid w:val="000C62DF"/>
    <w:rsid w:val="000C7A01"/>
    <w:rsid w:val="000C7CDF"/>
    <w:rsid w:val="000D0301"/>
    <w:rsid w:val="000D2302"/>
    <w:rsid w:val="000D2373"/>
    <w:rsid w:val="000D237C"/>
    <w:rsid w:val="000D28DA"/>
    <w:rsid w:val="000D2A2A"/>
    <w:rsid w:val="000D3496"/>
    <w:rsid w:val="000D39A4"/>
    <w:rsid w:val="000D4E1F"/>
    <w:rsid w:val="000D7300"/>
    <w:rsid w:val="000D77D1"/>
    <w:rsid w:val="000E0ACE"/>
    <w:rsid w:val="000E178A"/>
    <w:rsid w:val="000E26B4"/>
    <w:rsid w:val="000E2C23"/>
    <w:rsid w:val="000E3104"/>
    <w:rsid w:val="000E336D"/>
    <w:rsid w:val="000E3677"/>
    <w:rsid w:val="000E3F8F"/>
    <w:rsid w:val="000E4051"/>
    <w:rsid w:val="000E4273"/>
    <w:rsid w:val="000E4834"/>
    <w:rsid w:val="000E5047"/>
    <w:rsid w:val="000E5110"/>
    <w:rsid w:val="000E5503"/>
    <w:rsid w:val="000E5CCC"/>
    <w:rsid w:val="000E5FE0"/>
    <w:rsid w:val="000E6995"/>
    <w:rsid w:val="000E7BB8"/>
    <w:rsid w:val="000F00E7"/>
    <w:rsid w:val="000F0639"/>
    <w:rsid w:val="000F0738"/>
    <w:rsid w:val="000F0928"/>
    <w:rsid w:val="000F14F2"/>
    <w:rsid w:val="000F1A65"/>
    <w:rsid w:val="000F1E96"/>
    <w:rsid w:val="000F2D23"/>
    <w:rsid w:val="000F37E4"/>
    <w:rsid w:val="000F3A7F"/>
    <w:rsid w:val="000F3F50"/>
    <w:rsid w:val="000F403E"/>
    <w:rsid w:val="000F437B"/>
    <w:rsid w:val="000F45D4"/>
    <w:rsid w:val="000F485A"/>
    <w:rsid w:val="000F60BE"/>
    <w:rsid w:val="000F61FE"/>
    <w:rsid w:val="000F6586"/>
    <w:rsid w:val="000F71B5"/>
    <w:rsid w:val="000F77B9"/>
    <w:rsid w:val="000F77F5"/>
    <w:rsid w:val="000F7DB9"/>
    <w:rsid w:val="00100816"/>
    <w:rsid w:val="001015D1"/>
    <w:rsid w:val="00101832"/>
    <w:rsid w:val="001028B1"/>
    <w:rsid w:val="00102E9F"/>
    <w:rsid w:val="00102F14"/>
    <w:rsid w:val="00103065"/>
    <w:rsid w:val="00103C0E"/>
    <w:rsid w:val="001043E0"/>
    <w:rsid w:val="001045FA"/>
    <w:rsid w:val="00104E76"/>
    <w:rsid w:val="001053EB"/>
    <w:rsid w:val="00105C56"/>
    <w:rsid w:val="00105FB0"/>
    <w:rsid w:val="00106149"/>
    <w:rsid w:val="001062B6"/>
    <w:rsid w:val="00106FAF"/>
    <w:rsid w:val="00107663"/>
    <w:rsid w:val="001107C0"/>
    <w:rsid w:val="00111F71"/>
    <w:rsid w:val="001125D3"/>
    <w:rsid w:val="00112730"/>
    <w:rsid w:val="0011288D"/>
    <w:rsid w:val="001142D3"/>
    <w:rsid w:val="00114A3C"/>
    <w:rsid w:val="00114B0A"/>
    <w:rsid w:val="00114C30"/>
    <w:rsid w:val="0011502C"/>
    <w:rsid w:val="001177A9"/>
    <w:rsid w:val="00117DC4"/>
    <w:rsid w:val="00117DF1"/>
    <w:rsid w:val="00121475"/>
    <w:rsid w:val="00121CD4"/>
    <w:rsid w:val="00121DFE"/>
    <w:rsid w:val="00122CD9"/>
    <w:rsid w:val="00122E42"/>
    <w:rsid w:val="001240DD"/>
    <w:rsid w:val="001241BB"/>
    <w:rsid w:val="00124D79"/>
    <w:rsid w:val="00124EDD"/>
    <w:rsid w:val="00125081"/>
    <w:rsid w:val="00125427"/>
    <w:rsid w:val="00125F52"/>
    <w:rsid w:val="00126CE6"/>
    <w:rsid w:val="00126F58"/>
    <w:rsid w:val="001277FA"/>
    <w:rsid w:val="00127A1B"/>
    <w:rsid w:val="00127AC1"/>
    <w:rsid w:val="00127D19"/>
    <w:rsid w:val="00130664"/>
    <w:rsid w:val="001307F5"/>
    <w:rsid w:val="00131E09"/>
    <w:rsid w:val="00131EC5"/>
    <w:rsid w:val="001327B0"/>
    <w:rsid w:val="001329CF"/>
    <w:rsid w:val="00132B2C"/>
    <w:rsid w:val="0013332D"/>
    <w:rsid w:val="00133654"/>
    <w:rsid w:val="00133DCC"/>
    <w:rsid w:val="0013458A"/>
    <w:rsid w:val="0013609F"/>
    <w:rsid w:val="0013618E"/>
    <w:rsid w:val="001362DE"/>
    <w:rsid w:val="00136332"/>
    <w:rsid w:val="0013657F"/>
    <w:rsid w:val="0013684B"/>
    <w:rsid w:val="0013731C"/>
    <w:rsid w:val="00137C61"/>
    <w:rsid w:val="001407D4"/>
    <w:rsid w:val="001408BE"/>
    <w:rsid w:val="00140A8A"/>
    <w:rsid w:val="00141124"/>
    <w:rsid w:val="001412BB"/>
    <w:rsid w:val="00141C85"/>
    <w:rsid w:val="00143875"/>
    <w:rsid w:val="001440A8"/>
    <w:rsid w:val="001444E4"/>
    <w:rsid w:val="00145C83"/>
    <w:rsid w:val="00146584"/>
    <w:rsid w:val="00146BC9"/>
    <w:rsid w:val="00146F4A"/>
    <w:rsid w:val="00147044"/>
    <w:rsid w:val="00147E27"/>
    <w:rsid w:val="0015029E"/>
    <w:rsid w:val="001503E4"/>
    <w:rsid w:val="00150582"/>
    <w:rsid w:val="001509EB"/>
    <w:rsid w:val="0015118D"/>
    <w:rsid w:val="001511CA"/>
    <w:rsid w:val="00151337"/>
    <w:rsid w:val="00151D5C"/>
    <w:rsid w:val="001525FB"/>
    <w:rsid w:val="00152D41"/>
    <w:rsid w:val="00153151"/>
    <w:rsid w:val="001538FF"/>
    <w:rsid w:val="00153BCF"/>
    <w:rsid w:val="001543FF"/>
    <w:rsid w:val="00154C6D"/>
    <w:rsid w:val="00154EEE"/>
    <w:rsid w:val="0015518E"/>
    <w:rsid w:val="001556E0"/>
    <w:rsid w:val="001560DD"/>
    <w:rsid w:val="00156FF6"/>
    <w:rsid w:val="00157DBC"/>
    <w:rsid w:val="00160F2B"/>
    <w:rsid w:val="001610E2"/>
    <w:rsid w:val="00161462"/>
    <w:rsid w:val="0016153B"/>
    <w:rsid w:val="001617E5"/>
    <w:rsid w:val="0016238A"/>
    <w:rsid w:val="00162727"/>
    <w:rsid w:val="00162AF0"/>
    <w:rsid w:val="00163071"/>
    <w:rsid w:val="001636D9"/>
    <w:rsid w:val="00163A10"/>
    <w:rsid w:val="00163EF3"/>
    <w:rsid w:val="001640A8"/>
    <w:rsid w:val="0016459B"/>
    <w:rsid w:val="00164901"/>
    <w:rsid w:val="00164AD5"/>
    <w:rsid w:val="00164D32"/>
    <w:rsid w:val="00164D3D"/>
    <w:rsid w:val="00165365"/>
    <w:rsid w:val="00165D6D"/>
    <w:rsid w:val="001662B4"/>
    <w:rsid w:val="0016656B"/>
    <w:rsid w:val="001669CA"/>
    <w:rsid w:val="00167408"/>
    <w:rsid w:val="00167BD6"/>
    <w:rsid w:val="0017013A"/>
    <w:rsid w:val="0017020A"/>
    <w:rsid w:val="00170AB1"/>
    <w:rsid w:val="00170BCA"/>
    <w:rsid w:val="001714AA"/>
    <w:rsid w:val="00171A14"/>
    <w:rsid w:val="00172D24"/>
    <w:rsid w:val="00172FF8"/>
    <w:rsid w:val="001733DF"/>
    <w:rsid w:val="0017365C"/>
    <w:rsid w:val="00174C9E"/>
    <w:rsid w:val="00175386"/>
    <w:rsid w:val="00176496"/>
    <w:rsid w:val="00176688"/>
    <w:rsid w:val="00177B70"/>
    <w:rsid w:val="00177BCA"/>
    <w:rsid w:val="00181986"/>
    <w:rsid w:val="00181D77"/>
    <w:rsid w:val="00183852"/>
    <w:rsid w:val="00183A30"/>
    <w:rsid w:val="00183CCB"/>
    <w:rsid w:val="001842E1"/>
    <w:rsid w:val="0018430D"/>
    <w:rsid w:val="00184B1F"/>
    <w:rsid w:val="0018516B"/>
    <w:rsid w:val="00186188"/>
    <w:rsid w:val="00186977"/>
    <w:rsid w:val="00186EF7"/>
    <w:rsid w:val="00187206"/>
    <w:rsid w:val="00187503"/>
    <w:rsid w:val="001908B5"/>
    <w:rsid w:val="00190969"/>
    <w:rsid w:val="00191037"/>
    <w:rsid w:val="001910B9"/>
    <w:rsid w:val="00191AB4"/>
    <w:rsid w:val="0019251E"/>
    <w:rsid w:val="00192776"/>
    <w:rsid w:val="001934B3"/>
    <w:rsid w:val="00194237"/>
    <w:rsid w:val="00194254"/>
    <w:rsid w:val="00194B39"/>
    <w:rsid w:val="00194C26"/>
    <w:rsid w:val="00194FC9"/>
    <w:rsid w:val="001956A9"/>
    <w:rsid w:val="0019583F"/>
    <w:rsid w:val="00195892"/>
    <w:rsid w:val="00195903"/>
    <w:rsid w:val="00196643"/>
    <w:rsid w:val="00197623"/>
    <w:rsid w:val="00197FF2"/>
    <w:rsid w:val="001A0045"/>
    <w:rsid w:val="001A1774"/>
    <w:rsid w:val="001A19BC"/>
    <w:rsid w:val="001A1ED7"/>
    <w:rsid w:val="001A25DE"/>
    <w:rsid w:val="001A36F6"/>
    <w:rsid w:val="001A4DC3"/>
    <w:rsid w:val="001A5CCD"/>
    <w:rsid w:val="001A5D52"/>
    <w:rsid w:val="001A65CE"/>
    <w:rsid w:val="001A6970"/>
    <w:rsid w:val="001B042B"/>
    <w:rsid w:val="001B0557"/>
    <w:rsid w:val="001B0BE8"/>
    <w:rsid w:val="001B1790"/>
    <w:rsid w:val="001B1BD4"/>
    <w:rsid w:val="001B2A73"/>
    <w:rsid w:val="001B2D61"/>
    <w:rsid w:val="001B371B"/>
    <w:rsid w:val="001B44CE"/>
    <w:rsid w:val="001B4753"/>
    <w:rsid w:val="001B48C0"/>
    <w:rsid w:val="001B4ED3"/>
    <w:rsid w:val="001B648C"/>
    <w:rsid w:val="001B671D"/>
    <w:rsid w:val="001B69BC"/>
    <w:rsid w:val="001C00AA"/>
    <w:rsid w:val="001C04F1"/>
    <w:rsid w:val="001C1059"/>
    <w:rsid w:val="001C10AA"/>
    <w:rsid w:val="001C45B9"/>
    <w:rsid w:val="001C6C64"/>
    <w:rsid w:val="001C7956"/>
    <w:rsid w:val="001C7C8C"/>
    <w:rsid w:val="001C7FB1"/>
    <w:rsid w:val="001D0E5F"/>
    <w:rsid w:val="001D108D"/>
    <w:rsid w:val="001D13E0"/>
    <w:rsid w:val="001D23B7"/>
    <w:rsid w:val="001D2EE1"/>
    <w:rsid w:val="001D31C9"/>
    <w:rsid w:val="001D3961"/>
    <w:rsid w:val="001D4E10"/>
    <w:rsid w:val="001D50D0"/>
    <w:rsid w:val="001D50DB"/>
    <w:rsid w:val="001D5176"/>
    <w:rsid w:val="001D56A9"/>
    <w:rsid w:val="001D633A"/>
    <w:rsid w:val="001D72F0"/>
    <w:rsid w:val="001D7A14"/>
    <w:rsid w:val="001E07BC"/>
    <w:rsid w:val="001E0A20"/>
    <w:rsid w:val="001E0C9A"/>
    <w:rsid w:val="001E10B4"/>
    <w:rsid w:val="001E14EB"/>
    <w:rsid w:val="001E1E62"/>
    <w:rsid w:val="001E30EA"/>
    <w:rsid w:val="001E32CC"/>
    <w:rsid w:val="001E3518"/>
    <w:rsid w:val="001E4C0A"/>
    <w:rsid w:val="001E4DDB"/>
    <w:rsid w:val="001E57A6"/>
    <w:rsid w:val="001E5950"/>
    <w:rsid w:val="001E607C"/>
    <w:rsid w:val="001E64D5"/>
    <w:rsid w:val="001E6A6F"/>
    <w:rsid w:val="001F0464"/>
    <w:rsid w:val="001F08E1"/>
    <w:rsid w:val="001F0996"/>
    <w:rsid w:val="001F10F9"/>
    <w:rsid w:val="001F11DB"/>
    <w:rsid w:val="001F151F"/>
    <w:rsid w:val="001F1593"/>
    <w:rsid w:val="001F15EF"/>
    <w:rsid w:val="001F1D74"/>
    <w:rsid w:val="001F1FAD"/>
    <w:rsid w:val="001F2313"/>
    <w:rsid w:val="001F261D"/>
    <w:rsid w:val="001F304A"/>
    <w:rsid w:val="001F36C2"/>
    <w:rsid w:val="001F3AAD"/>
    <w:rsid w:val="001F4643"/>
    <w:rsid w:val="001F54C6"/>
    <w:rsid w:val="001F578F"/>
    <w:rsid w:val="001F59F2"/>
    <w:rsid w:val="001F5FDF"/>
    <w:rsid w:val="001F643E"/>
    <w:rsid w:val="001F720F"/>
    <w:rsid w:val="001F7589"/>
    <w:rsid w:val="001F762E"/>
    <w:rsid w:val="001F771E"/>
    <w:rsid w:val="00201D1B"/>
    <w:rsid w:val="0020202B"/>
    <w:rsid w:val="002025C0"/>
    <w:rsid w:val="002027C6"/>
    <w:rsid w:val="0020388B"/>
    <w:rsid w:val="0020437B"/>
    <w:rsid w:val="0020441A"/>
    <w:rsid w:val="002046FA"/>
    <w:rsid w:val="002049E6"/>
    <w:rsid w:val="00204AAE"/>
    <w:rsid w:val="002056E2"/>
    <w:rsid w:val="00205F51"/>
    <w:rsid w:val="00206E0E"/>
    <w:rsid w:val="002072A0"/>
    <w:rsid w:val="002074A8"/>
    <w:rsid w:val="002077FB"/>
    <w:rsid w:val="0020786B"/>
    <w:rsid w:val="00210989"/>
    <w:rsid w:val="00211150"/>
    <w:rsid w:val="00211756"/>
    <w:rsid w:val="00211884"/>
    <w:rsid w:val="0021246A"/>
    <w:rsid w:val="00212AB2"/>
    <w:rsid w:val="002130A5"/>
    <w:rsid w:val="00213100"/>
    <w:rsid w:val="002133FC"/>
    <w:rsid w:val="002134A2"/>
    <w:rsid w:val="00214217"/>
    <w:rsid w:val="00215146"/>
    <w:rsid w:val="00216350"/>
    <w:rsid w:val="002165D9"/>
    <w:rsid w:val="0021673D"/>
    <w:rsid w:val="0021737E"/>
    <w:rsid w:val="002175A6"/>
    <w:rsid w:val="00217C71"/>
    <w:rsid w:val="00217E70"/>
    <w:rsid w:val="0022116F"/>
    <w:rsid w:val="00221D05"/>
    <w:rsid w:val="00224289"/>
    <w:rsid w:val="00224421"/>
    <w:rsid w:val="00225470"/>
    <w:rsid w:val="00225B06"/>
    <w:rsid w:val="0022683B"/>
    <w:rsid w:val="002268D6"/>
    <w:rsid w:val="00230B2B"/>
    <w:rsid w:val="0023104E"/>
    <w:rsid w:val="00231B0E"/>
    <w:rsid w:val="002328B8"/>
    <w:rsid w:val="0023409A"/>
    <w:rsid w:val="00234AD6"/>
    <w:rsid w:val="00234B3C"/>
    <w:rsid w:val="002356D5"/>
    <w:rsid w:val="00235E7A"/>
    <w:rsid w:val="00236B32"/>
    <w:rsid w:val="00236F5A"/>
    <w:rsid w:val="002374E3"/>
    <w:rsid w:val="00237AC9"/>
    <w:rsid w:val="0024017B"/>
    <w:rsid w:val="00240444"/>
    <w:rsid w:val="00240C27"/>
    <w:rsid w:val="00241095"/>
    <w:rsid w:val="00241AB5"/>
    <w:rsid w:val="00241B65"/>
    <w:rsid w:val="00241BA0"/>
    <w:rsid w:val="002421AE"/>
    <w:rsid w:val="002425F3"/>
    <w:rsid w:val="002428A6"/>
    <w:rsid w:val="002428AB"/>
    <w:rsid w:val="00243363"/>
    <w:rsid w:val="00243614"/>
    <w:rsid w:val="00243864"/>
    <w:rsid w:val="00243B11"/>
    <w:rsid w:val="00244232"/>
    <w:rsid w:val="0024425C"/>
    <w:rsid w:val="00244E87"/>
    <w:rsid w:val="00244FB8"/>
    <w:rsid w:val="0024643D"/>
    <w:rsid w:val="00247588"/>
    <w:rsid w:val="00247E00"/>
    <w:rsid w:val="002500E4"/>
    <w:rsid w:val="002500EB"/>
    <w:rsid w:val="0025010A"/>
    <w:rsid w:val="002505C1"/>
    <w:rsid w:val="0025100E"/>
    <w:rsid w:val="002511A2"/>
    <w:rsid w:val="002512AE"/>
    <w:rsid w:val="002512C2"/>
    <w:rsid w:val="00251960"/>
    <w:rsid w:val="0025198A"/>
    <w:rsid w:val="002519F6"/>
    <w:rsid w:val="00251D70"/>
    <w:rsid w:val="002529DC"/>
    <w:rsid w:val="00253960"/>
    <w:rsid w:val="00253BD8"/>
    <w:rsid w:val="00253C07"/>
    <w:rsid w:val="00253F43"/>
    <w:rsid w:val="002540C0"/>
    <w:rsid w:val="00254516"/>
    <w:rsid w:val="002545EE"/>
    <w:rsid w:val="00254648"/>
    <w:rsid w:val="00254C26"/>
    <w:rsid w:val="00255485"/>
    <w:rsid w:val="00255F9C"/>
    <w:rsid w:val="00256483"/>
    <w:rsid w:val="00256AF0"/>
    <w:rsid w:val="00256BDC"/>
    <w:rsid w:val="00260534"/>
    <w:rsid w:val="002605A4"/>
    <w:rsid w:val="0026079D"/>
    <w:rsid w:val="0026081C"/>
    <w:rsid w:val="0026206B"/>
    <w:rsid w:val="00262198"/>
    <w:rsid w:val="0026253F"/>
    <w:rsid w:val="002628E1"/>
    <w:rsid w:val="00264059"/>
    <w:rsid w:val="00264843"/>
    <w:rsid w:val="002656C7"/>
    <w:rsid w:val="0026597C"/>
    <w:rsid w:val="00265B87"/>
    <w:rsid w:val="00265EDE"/>
    <w:rsid w:val="00266273"/>
    <w:rsid w:val="00266476"/>
    <w:rsid w:val="002666C9"/>
    <w:rsid w:val="002667A6"/>
    <w:rsid w:val="00267CA2"/>
    <w:rsid w:val="00270344"/>
    <w:rsid w:val="0027052E"/>
    <w:rsid w:val="00270604"/>
    <w:rsid w:val="00271DDC"/>
    <w:rsid w:val="00271E4D"/>
    <w:rsid w:val="00272474"/>
    <w:rsid w:val="00273643"/>
    <w:rsid w:val="002747D1"/>
    <w:rsid w:val="00275624"/>
    <w:rsid w:val="00275706"/>
    <w:rsid w:val="002758E4"/>
    <w:rsid w:val="00275D3B"/>
    <w:rsid w:val="00276465"/>
    <w:rsid w:val="00276BC2"/>
    <w:rsid w:val="00276C58"/>
    <w:rsid w:val="00276D40"/>
    <w:rsid w:val="0027739F"/>
    <w:rsid w:val="0027750C"/>
    <w:rsid w:val="00277682"/>
    <w:rsid w:val="00277B22"/>
    <w:rsid w:val="0028115B"/>
    <w:rsid w:val="00281939"/>
    <w:rsid w:val="0028317B"/>
    <w:rsid w:val="00283471"/>
    <w:rsid w:val="0028436D"/>
    <w:rsid w:val="00284E67"/>
    <w:rsid w:val="00285AAD"/>
    <w:rsid w:val="00285C41"/>
    <w:rsid w:val="0028647D"/>
    <w:rsid w:val="002872A0"/>
    <w:rsid w:val="00287940"/>
    <w:rsid w:val="00287A1C"/>
    <w:rsid w:val="002909D0"/>
    <w:rsid w:val="00290E86"/>
    <w:rsid w:val="00291424"/>
    <w:rsid w:val="0029169F"/>
    <w:rsid w:val="00292DDE"/>
    <w:rsid w:val="0029324E"/>
    <w:rsid w:val="00293744"/>
    <w:rsid w:val="0029430E"/>
    <w:rsid w:val="00294BE1"/>
    <w:rsid w:val="00294CA4"/>
    <w:rsid w:val="00297397"/>
    <w:rsid w:val="00297422"/>
    <w:rsid w:val="0029780B"/>
    <w:rsid w:val="00297C6C"/>
    <w:rsid w:val="00297F6D"/>
    <w:rsid w:val="00297F9A"/>
    <w:rsid w:val="002A0F27"/>
    <w:rsid w:val="002A10D9"/>
    <w:rsid w:val="002A14A3"/>
    <w:rsid w:val="002A1624"/>
    <w:rsid w:val="002A1AA0"/>
    <w:rsid w:val="002A1F0F"/>
    <w:rsid w:val="002A22DD"/>
    <w:rsid w:val="002A2ABF"/>
    <w:rsid w:val="002A34DD"/>
    <w:rsid w:val="002A4EF8"/>
    <w:rsid w:val="002A5087"/>
    <w:rsid w:val="002A528B"/>
    <w:rsid w:val="002A5494"/>
    <w:rsid w:val="002A5F13"/>
    <w:rsid w:val="002A6979"/>
    <w:rsid w:val="002A69E6"/>
    <w:rsid w:val="002A6EA0"/>
    <w:rsid w:val="002B02C8"/>
    <w:rsid w:val="002B0E99"/>
    <w:rsid w:val="002B1385"/>
    <w:rsid w:val="002B2130"/>
    <w:rsid w:val="002B3659"/>
    <w:rsid w:val="002B3E54"/>
    <w:rsid w:val="002B429B"/>
    <w:rsid w:val="002B4B78"/>
    <w:rsid w:val="002B6000"/>
    <w:rsid w:val="002B6976"/>
    <w:rsid w:val="002B7116"/>
    <w:rsid w:val="002B7166"/>
    <w:rsid w:val="002B72D3"/>
    <w:rsid w:val="002B74BD"/>
    <w:rsid w:val="002B77E9"/>
    <w:rsid w:val="002B7934"/>
    <w:rsid w:val="002B79F6"/>
    <w:rsid w:val="002B7C62"/>
    <w:rsid w:val="002C00C2"/>
    <w:rsid w:val="002C0443"/>
    <w:rsid w:val="002C05AB"/>
    <w:rsid w:val="002C0B30"/>
    <w:rsid w:val="002C10F3"/>
    <w:rsid w:val="002C12B7"/>
    <w:rsid w:val="002C1883"/>
    <w:rsid w:val="002C2494"/>
    <w:rsid w:val="002C2A8D"/>
    <w:rsid w:val="002C2AA8"/>
    <w:rsid w:val="002C3894"/>
    <w:rsid w:val="002C3AF9"/>
    <w:rsid w:val="002C3DD1"/>
    <w:rsid w:val="002C4009"/>
    <w:rsid w:val="002C49C5"/>
    <w:rsid w:val="002C4ABE"/>
    <w:rsid w:val="002C527D"/>
    <w:rsid w:val="002C5E69"/>
    <w:rsid w:val="002C65E0"/>
    <w:rsid w:val="002C7105"/>
    <w:rsid w:val="002C776A"/>
    <w:rsid w:val="002C7A20"/>
    <w:rsid w:val="002D01FA"/>
    <w:rsid w:val="002D02F5"/>
    <w:rsid w:val="002D04EB"/>
    <w:rsid w:val="002D0C00"/>
    <w:rsid w:val="002D0E65"/>
    <w:rsid w:val="002D1025"/>
    <w:rsid w:val="002D1349"/>
    <w:rsid w:val="002D14F8"/>
    <w:rsid w:val="002D1C99"/>
    <w:rsid w:val="002D1DBF"/>
    <w:rsid w:val="002D3189"/>
    <w:rsid w:val="002D3CEF"/>
    <w:rsid w:val="002D3ECE"/>
    <w:rsid w:val="002D4B98"/>
    <w:rsid w:val="002D5091"/>
    <w:rsid w:val="002D5A93"/>
    <w:rsid w:val="002D6479"/>
    <w:rsid w:val="002D7D7A"/>
    <w:rsid w:val="002E01EF"/>
    <w:rsid w:val="002E047E"/>
    <w:rsid w:val="002E092C"/>
    <w:rsid w:val="002E0C5F"/>
    <w:rsid w:val="002E0DB2"/>
    <w:rsid w:val="002E1351"/>
    <w:rsid w:val="002E1BB8"/>
    <w:rsid w:val="002E1EFA"/>
    <w:rsid w:val="002E25FA"/>
    <w:rsid w:val="002E2746"/>
    <w:rsid w:val="002E2748"/>
    <w:rsid w:val="002E36EF"/>
    <w:rsid w:val="002E4121"/>
    <w:rsid w:val="002E4CE0"/>
    <w:rsid w:val="002E4CFB"/>
    <w:rsid w:val="002E5460"/>
    <w:rsid w:val="002E57E3"/>
    <w:rsid w:val="002E5B10"/>
    <w:rsid w:val="002E6B03"/>
    <w:rsid w:val="002E7709"/>
    <w:rsid w:val="002F12EB"/>
    <w:rsid w:val="002F164E"/>
    <w:rsid w:val="002F1A15"/>
    <w:rsid w:val="002F3199"/>
    <w:rsid w:val="002F31A0"/>
    <w:rsid w:val="002F3261"/>
    <w:rsid w:val="002F487D"/>
    <w:rsid w:val="002F4B4C"/>
    <w:rsid w:val="002F54B7"/>
    <w:rsid w:val="002F5B17"/>
    <w:rsid w:val="002F63F9"/>
    <w:rsid w:val="002F73C1"/>
    <w:rsid w:val="002F77F5"/>
    <w:rsid w:val="002F7E00"/>
    <w:rsid w:val="002F7F8A"/>
    <w:rsid w:val="00300E8F"/>
    <w:rsid w:val="00301086"/>
    <w:rsid w:val="00302E7B"/>
    <w:rsid w:val="003033F5"/>
    <w:rsid w:val="00304E7A"/>
    <w:rsid w:val="003054A8"/>
    <w:rsid w:val="003065E3"/>
    <w:rsid w:val="0030739F"/>
    <w:rsid w:val="00307414"/>
    <w:rsid w:val="003077D1"/>
    <w:rsid w:val="00307982"/>
    <w:rsid w:val="00307FAF"/>
    <w:rsid w:val="00310278"/>
    <w:rsid w:val="00310365"/>
    <w:rsid w:val="003109CF"/>
    <w:rsid w:val="00311F29"/>
    <w:rsid w:val="003124F6"/>
    <w:rsid w:val="00312610"/>
    <w:rsid w:val="003129BF"/>
    <w:rsid w:val="00313774"/>
    <w:rsid w:val="00314997"/>
    <w:rsid w:val="00314BE6"/>
    <w:rsid w:val="00315649"/>
    <w:rsid w:val="003174C2"/>
    <w:rsid w:val="00317882"/>
    <w:rsid w:val="00320264"/>
    <w:rsid w:val="003205DD"/>
    <w:rsid w:val="0032191F"/>
    <w:rsid w:val="00321B3B"/>
    <w:rsid w:val="00321B53"/>
    <w:rsid w:val="003227B8"/>
    <w:rsid w:val="0032299F"/>
    <w:rsid w:val="003229EF"/>
    <w:rsid w:val="003233B6"/>
    <w:rsid w:val="00323BD2"/>
    <w:rsid w:val="00324117"/>
    <w:rsid w:val="00325487"/>
    <w:rsid w:val="00325881"/>
    <w:rsid w:val="003262EA"/>
    <w:rsid w:val="0032640F"/>
    <w:rsid w:val="00326454"/>
    <w:rsid w:val="00326966"/>
    <w:rsid w:val="00327342"/>
    <w:rsid w:val="00330DFB"/>
    <w:rsid w:val="00331233"/>
    <w:rsid w:val="003329EE"/>
    <w:rsid w:val="00332E12"/>
    <w:rsid w:val="00335C95"/>
    <w:rsid w:val="00336715"/>
    <w:rsid w:val="00336822"/>
    <w:rsid w:val="00336B86"/>
    <w:rsid w:val="00336CD9"/>
    <w:rsid w:val="00337BF9"/>
    <w:rsid w:val="003406DA"/>
    <w:rsid w:val="003409CE"/>
    <w:rsid w:val="00340EDE"/>
    <w:rsid w:val="00341761"/>
    <w:rsid w:val="00341998"/>
    <w:rsid w:val="00343504"/>
    <w:rsid w:val="003435C6"/>
    <w:rsid w:val="0034395C"/>
    <w:rsid w:val="00343BDF"/>
    <w:rsid w:val="00343FFC"/>
    <w:rsid w:val="00344BEA"/>
    <w:rsid w:val="00345CD9"/>
    <w:rsid w:val="00345CE8"/>
    <w:rsid w:val="0034784A"/>
    <w:rsid w:val="00347E46"/>
    <w:rsid w:val="003501CF"/>
    <w:rsid w:val="00350CF6"/>
    <w:rsid w:val="003513FE"/>
    <w:rsid w:val="00351537"/>
    <w:rsid w:val="0035241E"/>
    <w:rsid w:val="003524C2"/>
    <w:rsid w:val="00352B2D"/>
    <w:rsid w:val="003546B7"/>
    <w:rsid w:val="003554BC"/>
    <w:rsid w:val="00355600"/>
    <w:rsid w:val="00355665"/>
    <w:rsid w:val="00356D0A"/>
    <w:rsid w:val="00356D86"/>
    <w:rsid w:val="00356F60"/>
    <w:rsid w:val="003572AC"/>
    <w:rsid w:val="0035796C"/>
    <w:rsid w:val="00360155"/>
    <w:rsid w:val="003602C7"/>
    <w:rsid w:val="00360519"/>
    <w:rsid w:val="00361329"/>
    <w:rsid w:val="0036135F"/>
    <w:rsid w:val="00361942"/>
    <w:rsid w:val="00361CA1"/>
    <w:rsid w:val="00361DF4"/>
    <w:rsid w:val="003621F6"/>
    <w:rsid w:val="00363634"/>
    <w:rsid w:val="0036434D"/>
    <w:rsid w:val="00364989"/>
    <w:rsid w:val="00365072"/>
    <w:rsid w:val="00365818"/>
    <w:rsid w:val="00365E21"/>
    <w:rsid w:val="003673D2"/>
    <w:rsid w:val="00367B2E"/>
    <w:rsid w:val="00367B9C"/>
    <w:rsid w:val="003725DE"/>
    <w:rsid w:val="003728A5"/>
    <w:rsid w:val="00373262"/>
    <w:rsid w:val="00373738"/>
    <w:rsid w:val="00373879"/>
    <w:rsid w:val="00373903"/>
    <w:rsid w:val="00373B60"/>
    <w:rsid w:val="00373EF9"/>
    <w:rsid w:val="00374F2B"/>
    <w:rsid w:val="003767F2"/>
    <w:rsid w:val="00377110"/>
    <w:rsid w:val="003806AE"/>
    <w:rsid w:val="00380CBF"/>
    <w:rsid w:val="00380FEF"/>
    <w:rsid w:val="003818A1"/>
    <w:rsid w:val="00381DDA"/>
    <w:rsid w:val="003824DD"/>
    <w:rsid w:val="0038293A"/>
    <w:rsid w:val="00382AD5"/>
    <w:rsid w:val="00383213"/>
    <w:rsid w:val="00383816"/>
    <w:rsid w:val="00383B09"/>
    <w:rsid w:val="00383C3A"/>
    <w:rsid w:val="0038416D"/>
    <w:rsid w:val="003846ED"/>
    <w:rsid w:val="00384C14"/>
    <w:rsid w:val="00386777"/>
    <w:rsid w:val="00386DCE"/>
    <w:rsid w:val="00386F2F"/>
    <w:rsid w:val="00387497"/>
    <w:rsid w:val="00387981"/>
    <w:rsid w:val="00390208"/>
    <w:rsid w:val="00390A7B"/>
    <w:rsid w:val="00390F9C"/>
    <w:rsid w:val="0039132E"/>
    <w:rsid w:val="00391651"/>
    <w:rsid w:val="00391AF5"/>
    <w:rsid w:val="003946FF"/>
    <w:rsid w:val="00396824"/>
    <w:rsid w:val="003977AD"/>
    <w:rsid w:val="003A0E90"/>
    <w:rsid w:val="003A0F49"/>
    <w:rsid w:val="003A0FB1"/>
    <w:rsid w:val="003A0FC8"/>
    <w:rsid w:val="003A103D"/>
    <w:rsid w:val="003A119A"/>
    <w:rsid w:val="003A182B"/>
    <w:rsid w:val="003A2744"/>
    <w:rsid w:val="003A3157"/>
    <w:rsid w:val="003A4D9F"/>
    <w:rsid w:val="003A4DE2"/>
    <w:rsid w:val="003A561D"/>
    <w:rsid w:val="003B114F"/>
    <w:rsid w:val="003B1B79"/>
    <w:rsid w:val="003B1C15"/>
    <w:rsid w:val="003B1CC5"/>
    <w:rsid w:val="003B525E"/>
    <w:rsid w:val="003B540F"/>
    <w:rsid w:val="003B674C"/>
    <w:rsid w:val="003B6853"/>
    <w:rsid w:val="003B68BD"/>
    <w:rsid w:val="003B7C0A"/>
    <w:rsid w:val="003C0C99"/>
    <w:rsid w:val="003C2391"/>
    <w:rsid w:val="003C27D9"/>
    <w:rsid w:val="003C2ED4"/>
    <w:rsid w:val="003C3512"/>
    <w:rsid w:val="003C4E05"/>
    <w:rsid w:val="003C4EC0"/>
    <w:rsid w:val="003C61FF"/>
    <w:rsid w:val="003C680E"/>
    <w:rsid w:val="003C6FCA"/>
    <w:rsid w:val="003C6FE1"/>
    <w:rsid w:val="003D05E4"/>
    <w:rsid w:val="003D072B"/>
    <w:rsid w:val="003D1D03"/>
    <w:rsid w:val="003D44E9"/>
    <w:rsid w:val="003D4C5B"/>
    <w:rsid w:val="003D5878"/>
    <w:rsid w:val="003D5FE8"/>
    <w:rsid w:val="003D6137"/>
    <w:rsid w:val="003D73C9"/>
    <w:rsid w:val="003D74B7"/>
    <w:rsid w:val="003D7B47"/>
    <w:rsid w:val="003E242D"/>
    <w:rsid w:val="003E2A76"/>
    <w:rsid w:val="003E31EE"/>
    <w:rsid w:val="003E3BB0"/>
    <w:rsid w:val="003E5867"/>
    <w:rsid w:val="003E5DBC"/>
    <w:rsid w:val="003E6692"/>
    <w:rsid w:val="003E6C3B"/>
    <w:rsid w:val="003E7272"/>
    <w:rsid w:val="003E72B6"/>
    <w:rsid w:val="003E737B"/>
    <w:rsid w:val="003E73E8"/>
    <w:rsid w:val="003F0488"/>
    <w:rsid w:val="003F09A4"/>
    <w:rsid w:val="003F129A"/>
    <w:rsid w:val="003F1BF3"/>
    <w:rsid w:val="003F30C7"/>
    <w:rsid w:val="003F3131"/>
    <w:rsid w:val="003F35B9"/>
    <w:rsid w:val="003F3DD2"/>
    <w:rsid w:val="003F413B"/>
    <w:rsid w:val="003F6391"/>
    <w:rsid w:val="003F6D4F"/>
    <w:rsid w:val="003F6F7B"/>
    <w:rsid w:val="003F6FC0"/>
    <w:rsid w:val="003F72B0"/>
    <w:rsid w:val="003F774C"/>
    <w:rsid w:val="003F7908"/>
    <w:rsid w:val="003F7A80"/>
    <w:rsid w:val="003F7B65"/>
    <w:rsid w:val="003F7D1A"/>
    <w:rsid w:val="0040116B"/>
    <w:rsid w:val="004016FF"/>
    <w:rsid w:val="004033B1"/>
    <w:rsid w:val="004039BC"/>
    <w:rsid w:val="00404246"/>
    <w:rsid w:val="00404C7C"/>
    <w:rsid w:val="00406128"/>
    <w:rsid w:val="004063BC"/>
    <w:rsid w:val="00406B10"/>
    <w:rsid w:val="00406C22"/>
    <w:rsid w:val="00406C52"/>
    <w:rsid w:val="00407778"/>
    <w:rsid w:val="00407B0D"/>
    <w:rsid w:val="004101D3"/>
    <w:rsid w:val="004101FC"/>
    <w:rsid w:val="00410394"/>
    <w:rsid w:val="00410D9D"/>
    <w:rsid w:val="004111D2"/>
    <w:rsid w:val="0041139F"/>
    <w:rsid w:val="00411BA9"/>
    <w:rsid w:val="0041218C"/>
    <w:rsid w:val="004124AD"/>
    <w:rsid w:val="00412A1A"/>
    <w:rsid w:val="00413229"/>
    <w:rsid w:val="004137A9"/>
    <w:rsid w:val="004138A7"/>
    <w:rsid w:val="00413C77"/>
    <w:rsid w:val="00413F2F"/>
    <w:rsid w:val="004145BC"/>
    <w:rsid w:val="004156E3"/>
    <w:rsid w:val="004157D8"/>
    <w:rsid w:val="004168BB"/>
    <w:rsid w:val="00416EC5"/>
    <w:rsid w:val="00417F6E"/>
    <w:rsid w:val="0042017A"/>
    <w:rsid w:val="00421011"/>
    <w:rsid w:val="0042174F"/>
    <w:rsid w:val="00421C54"/>
    <w:rsid w:val="00421F9E"/>
    <w:rsid w:val="00422D7F"/>
    <w:rsid w:val="00422D91"/>
    <w:rsid w:val="00422F3D"/>
    <w:rsid w:val="004237E3"/>
    <w:rsid w:val="004243C0"/>
    <w:rsid w:val="00424F3C"/>
    <w:rsid w:val="004258AE"/>
    <w:rsid w:val="004258B6"/>
    <w:rsid w:val="00425AA2"/>
    <w:rsid w:val="00425BA6"/>
    <w:rsid w:val="00425E99"/>
    <w:rsid w:val="00426125"/>
    <w:rsid w:val="0042635B"/>
    <w:rsid w:val="0042720D"/>
    <w:rsid w:val="00427437"/>
    <w:rsid w:val="00427D8F"/>
    <w:rsid w:val="00430824"/>
    <w:rsid w:val="0043123F"/>
    <w:rsid w:val="0043159B"/>
    <w:rsid w:val="00431BD4"/>
    <w:rsid w:val="00432022"/>
    <w:rsid w:val="00432A35"/>
    <w:rsid w:val="00432B7B"/>
    <w:rsid w:val="00432C8B"/>
    <w:rsid w:val="00433564"/>
    <w:rsid w:val="00434233"/>
    <w:rsid w:val="004347ED"/>
    <w:rsid w:val="004348AB"/>
    <w:rsid w:val="00434AE1"/>
    <w:rsid w:val="00435207"/>
    <w:rsid w:val="0043536A"/>
    <w:rsid w:val="004354FF"/>
    <w:rsid w:val="00435CFE"/>
    <w:rsid w:val="00435FD4"/>
    <w:rsid w:val="004364BA"/>
    <w:rsid w:val="00437E45"/>
    <w:rsid w:val="00440396"/>
    <w:rsid w:val="004409E5"/>
    <w:rsid w:val="0044123D"/>
    <w:rsid w:val="004414EC"/>
    <w:rsid w:val="0044249C"/>
    <w:rsid w:val="00442EC6"/>
    <w:rsid w:val="004435B4"/>
    <w:rsid w:val="00443876"/>
    <w:rsid w:val="00443E3F"/>
    <w:rsid w:val="004447E6"/>
    <w:rsid w:val="00446ADC"/>
    <w:rsid w:val="00446CF0"/>
    <w:rsid w:val="004471F9"/>
    <w:rsid w:val="0044765F"/>
    <w:rsid w:val="00447C1C"/>
    <w:rsid w:val="004501F6"/>
    <w:rsid w:val="00450DCF"/>
    <w:rsid w:val="004510B5"/>
    <w:rsid w:val="00451C5F"/>
    <w:rsid w:val="00451CBE"/>
    <w:rsid w:val="0045231E"/>
    <w:rsid w:val="004523AA"/>
    <w:rsid w:val="0045287A"/>
    <w:rsid w:val="00452C52"/>
    <w:rsid w:val="0045310C"/>
    <w:rsid w:val="00453230"/>
    <w:rsid w:val="00453EAB"/>
    <w:rsid w:val="00454274"/>
    <w:rsid w:val="004543A0"/>
    <w:rsid w:val="004553B9"/>
    <w:rsid w:val="00455884"/>
    <w:rsid w:val="00455E7A"/>
    <w:rsid w:val="00456126"/>
    <w:rsid w:val="004563AC"/>
    <w:rsid w:val="00457081"/>
    <w:rsid w:val="0045771B"/>
    <w:rsid w:val="00460B34"/>
    <w:rsid w:val="00460CD8"/>
    <w:rsid w:val="00461467"/>
    <w:rsid w:val="004618B2"/>
    <w:rsid w:val="004627E1"/>
    <w:rsid w:val="00462D5A"/>
    <w:rsid w:val="00463284"/>
    <w:rsid w:val="004632AA"/>
    <w:rsid w:val="00464580"/>
    <w:rsid w:val="004657F3"/>
    <w:rsid w:val="0046612A"/>
    <w:rsid w:val="00466305"/>
    <w:rsid w:val="0046688B"/>
    <w:rsid w:val="004676FE"/>
    <w:rsid w:val="00467B96"/>
    <w:rsid w:val="0047024E"/>
    <w:rsid w:val="004704CE"/>
    <w:rsid w:val="004704E0"/>
    <w:rsid w:val="004724A3"/>
    <w:rsid w:val="00472B03"/>
    <w:rsid w:val="0047350B"/>
    <w:rsid w:val="0047363F"/>
    <w:rsid w:val="004736C6"/>
    <w:rsid w:val="00474520"/>
    <w:rsid w:val="00474C5B"/>
    <w:rsid w:val="0047608E"/>
    <w:rsid w:val="00476186"/>
    <w:rsid w:val="004762BA"/>
    <w:rsid w:val="004766AC"/>
    <w:rsid w:val="004767AE"/>
    <w:rsid w:val="00477658"/>
    <w:rsid w:val="004776FC"/>
    <w:rsid w:val="00477F75"/>
    <w:rsid w:val="00481989"/>
    <w:rsid w:val="004824EB"/>
    <w:rsid w:val="00483A9A"/>
    <w:rsid w:val="004845DD"/>
    <w:rsid w:val="00484B9C"/>
    <w:rsid w:val="0048515D"/>
    <w:rsid w:val="0048634C"/>
    <w:rsid w:val="00486EC8"/>
    <w:rsid w:val="00487047"/>
    <w:rsid w:val="004873ED"/>
    <w:rsid w:val="00487492"/>
    <w:rsid w:val="004901F9"/>
    <w:rsid w:val="004913D3"/>
    <w:rsid w:val="0049296F"/>
    <w:rsid w:val="00493177"/>
    <w:rsid w:val="004933E8"/>
    <w:rsid w:val="004956B9"/>
    <w:rsid w:val="00496187"/>
    <w:rsid w:val="004966E7"/>
    <w:rsid w:val="00496798"/>
    <w:rsid w:val="00496AB2"/>
    <w:rsid w:val="00496F84"/>
    <w:rsid w:val="0049742B"/>
    <w:rsid w:val="00497752"/>
    <w:rsid w:val="0049776A"/>
    <w:rsid w:val="00497AF4"/>
    <w:rsid w:val="004A0193"/>
    <w:rsid w:val="004A05E4"/>
    <w:rsid w:val="004A0E8C"/>
    <w:rsid w:val="004A11CE"/>
    <w:rsid w:val="004A14C3"/>
    <w:rsid w:val="004A15CE"/>
    <w:rsid w:val="004A1910"/>
    <w:rsid w:val="004A1F8E"/>
    <w:rsid w:val="004A27D9"/>
    <w:rsid w:val="004A3B55"/>
    <w:rsid w:val="004A427D"/>
    <w:rsid w:val="004A473D"/>
    <w:rsid w:val="004A4994"/>
    <w:rsid w:val="004A4B3C"/>
    <w:rsid w:val="004A4BC0"/>
    <w:rsid w:val="004A4E3D"/>
    <w:rsid w:val="004A5F66"/>
    <w:rsid w:val="004A6AD4"/>
    <w:rsid w:val="004B1821"/>
    <w:rsid w:val="004B19D2"/>
    <w:rsid w:val="004B1DCE"/>
    <w:rsid w:val="004B2F1E"/>
    <w:rsid w:val="004B3313"/>
    <w:rsid w:val="004B4ED5"/>
    <w:rsid w:val="004B536C"/>
    <w:rsid w:val="004B5627"/>
    <w:rsid w:val="004B5BFC"/>
    <w:rsid w:val="004B6009"/>
    <w:rsid w:val="004B70BE"/>
    <w:rsid w:val="004B74C8"/>
    <w:rsid w:val="004C0D96"/>
    <w:rsid w:val="004C23A4"/>
    <w:rsid w:val="004C2FF2"/>
    <w:rsid w:val="004C3D40"/>
    <w:rsid w:val="004C4410"/>
    <w:rsid w:val="004C49F4"/>
    <w:rsid w:val="004C4C33"/>
    <w:rsid w:val="004C514C"/>
    <w:rsid w:val="004C574F"/>
    <w:rsid w:val="004C6162"/>
    <w:rsid w:val="004C65BE"/>
    <w:rsid w:val="004C6B8C"/>
    <w:rsid w:val="004C71EA"/>
    <w:rsid w:val="004D09A1"/>
    <w:rsid w:val="004D0F71"/>
    <w:rsid w:val="004D2285"/>
    <w:rsid w:val="004D2DE0"/>
    <w:rsid w:val="004D2F06"/>
    <w:rsid w:val="004D3A51"/>
    <w:rsid w:val="004D3FB8"/>
    <w:rsid w:val="004D4003"/>
    <w:rsid w:val="004D4D18"/>
    <w:rsid w:val="004D4D2F"/>
    <w:rsid w:val="004D4D81"/>
    <w:rsid w:val="004D4D91"/>
    <w:rsid w:val="004D51BD"/>
    <w:rsid w:val="004D5366"/>
    <w:rsid w:val="004D5CCF"/>
    <w:rsid w:val="004D6BD3"/>
    <w:rsid w:val="004D7770"/>
    <w:rsid w:val="004D777A"/>
    <w:rsid w:val="004D7AD0"/>
    <w:rsid w:val="004D7B8D"/>
    <w:rsid w:val="004E02EB"/>
    <w:rsid w:val="004E09E6"/>
    <w:rsid w:val="004E151F"/>
    <w:rsid w:val="004E198B"/>
    <w:rsid w:val="004E3083"/>
    <w:rsid w:val="004E3368"/>
    <w:rsid w:val="004E3A74"/>
    <w:rsid w:val="004E404B"/>
    <w:rsid w:val="004E44D2"/>
    <w:rsid w:val="004E4E79"/>
    <w:rsid w:val="004E546F"/>
    <w:rsid w:val="004E59B8"/>
    <w:rsid w:val="004E5D06"/>
    <w:rsid w:val="004E62B4"/>
    <w:rsid w:val="004E6737"/>
    <w:rsid w:val="004E6C19"/>
    <w:rsid w:val="004E6CB3"/>
    <w:rsid w:val="004E7291"/>
    <w:rsid w:val="004E77BC"/>
    <w:rsid w:val="004F1719"/>
    <w:rsid w:val="004F1854"/>
    <w:rsid w:val="004F2043"/>
    <w:rsid w:val="004F207F"/>
    <w:rsid w:val="004F23B0"/>
    <w:rsid w:val="004F2F05"/>
    <w:rsid w:val="004F37F5"/>
    <w:rsid w:val="004F3AF6"/>
    <w:rsid w:val="004F527E"/>
    <w:rsid w:val="004F55F7"/>
    <w:rsid w:val="004F58F5"/>
    <w:rsid w:val="004F5BD2"/>
    <w:rsid w:val="004F72FA"/>
    <w:rsid w:val="004F7978"/>
    <w:rsid w:val="004F7D30"/>
    <w:rsid w:val="004F7EF2"/>
    <w:rsid w:val="004F7F97"/>
    <w:rsid w:val="005004EE"/>
    <w:rsid w:val="00500994"/>
    <w:rsid w:val="005013E5"/>
    <w:rsid w:val="0050180C"/>
    <w:rsid w:val="0050191D"/>
    <w:rsid w:val="00501BC1"/>
    <w:rsid w:val="00501DC1"/>
    <w:rsid w:val="0050297D"/>
    <w:rsid w:val="00503DE9"/>
    <w:rsid w:val="00504439"/>
    <w:rsid w:val="00504C8C"/>
    <w:rsid w:val="00504D48"/>
    <w:rsid w:val="00505538"/>
    <w:rsid w:val="005065F8"/>
    <w:rsid w:val="005067FD"/>
    <w:rsid w:val="00506899"/>
    <w:rsid w:val="005106A6"/>
    <w:rsid w:val="005109EB"/>
    <w:rsid w:val="00513827"/>
    <w:rsid w:val="0051427D"/>
    <w:rsid w:val="00514C87"/>
    <w:rsid w:val="00515459"/>
    <w:rsid w:val="00515E9B"/>
    <w:rsid w:val="0051628B"/>
    <w:rsid w:val="005173D2"/>
    <w:rsid w:val="00517465"/>
    <w:rsid w:val="005207BC"/>
    <w:rsid w:val="005207E4"/>
    <w:rsid w:val="00521165"/>
    <w:rsid w:val="00522889"/>
    <w:rsid w:val="005234E0"/>
    <w:rsid w:val="00523A5C"/>
    <w:rsid w:val="00523BEE"/>
    <w:rsid w:val="0052414F"/>
    <w:rsid w:val="0052422A"/>
    <w:rsid w:val="00524486"/>
    <w:rsid w:val="005250FB"/>
    <w:rsid w:val="00525C78"/>
    <w:rsid w:val="0052600A"/>
    <w:rsid w:val="0052621A"/>
    <w:rsid w:val="005262A0"/>
    <w:rsid w:val="00526556"/>
    <w:rsid w:val="00526B0F"/>
    <w:rsid w:val="005276EB"/>
    <w:rsid w:val="0052772E"/>
    <w:rsid w:val="00531CC9"/>
    <w:rsid w:val="00531E9F"/>
    <w:rsid w:val="00532286"/>
    <w:rsid w:val="00532DAA"/>
    <w:rsid w:val="005334A9"/>
    <w:rsid w:val="00533FB2"/>
    <w:rsid w:val="005358E3"/>
    <w:rsid w:val="00536824"/>
    <w:rsid w:val="0053699B"/>
    <w:rsid w:val="0053751B"/>
    <w:rsid w:val="0053771A"/>
    <w:rsid w:val="00537AC5"/>
    <w:rsid w:val="00540661"/>
    <w:rsid w:val="0054084F"/>
    <w:rsid w:val="00540CD1"/>
    <w:rsid w:val="005412A8"/>
    <w:rsid w:val="005415E2"/>
    <w:rsid w:val="00542252"/>
    <w:rsid w:val="00542A25"/>
    <w:rsid w:val="0054324A"/>
    <w:rsid w:val="00543517"/>
    <w:rsid w:val="00543663"/>
    <w:rsid w:val="0054380A"/>
    <w:rsid w:val="005439C5"/>
    <w:rsid w:val="005442FF"/>
    <w:rsid w:val="005444F5"/>
    <w:rsid w:val="00544E84"/>
    <w:rsid w:val="00544E88"/>
    <w:rsid w:val="00545537"/>
    <w:rsid w:val="00545C42"/>
    <w:rsid w:val="00545F38"/>
    <w:rsid w:val="005460E4"/>
    <w:rsid w:val="005461B3"/>
    <w:rsid w:val="00546E40"/>
    <w:rsid w:val="00546E44"/>
    <w:rsid w:val="00547174"/>
    <w:rsid w:val="0054747D"/>
    <w:rsid w:val="00547C37"/>
    <w:rsid w:val="00550552"/>
    <w:rsid w:val="00550CCA"/>
    <w:rsid w:val="00550E28"/>
    <w:rsid w:val="005523F9"/>
    <w:rsid w:val="00552BBC"/>
    <w:rsid w:val="00553F1E"/>
    <w:rsid w:val="00554101"/>
    <w:rsid w:val="00554FCE"/>
    <w:rsid w:val="0055535C"/>
    <w:rsid w:val="0055597D"/>
    <w:rsid w:val="00556313"/>
    <w:rsid w:val="005564B4"/>
    <w:rsid w:val="005573E3"/>
    <w:rsid w:val="0055769F"/>
    <w:rsid w:val="0056013A"/>
    <w:rsid w:val="00560B40"/>
    <w:rsid w:val="00560D45"/>
    <w:rsid w:val="00561766"/>
    <w:rsid w:val="005617D7"/>
    <w:rsid w:val="00561B8C"/>
    <w:rsid w:val="00561BEF"/>
    <w:rsid w:val="005626DC"/>
    <w:rsid w:val="0056274F"/>
    <w:rsid w:val="00562BA3"/>
    <w:rsid w:val="00562D9B"/>
    <w:rsid w:val="00563083"/>
    <w:rsid w:val="005636A3"/>
    <w:rsid w:val="005636FD"/>
    <w:rsid w:val="00563A69"/>
    <w:rsid w:val="00563D2C"/>
    <w:rsid w:val="005642C9"/>
    <w:rsid w:val="00564F14"/>
    <w:rsid w:val="00565027"/>
    <w:rsid w:val="005650F9"/>
    <w:rsid w:val="00567247"/>
    <w:rsid w:val="00567353"/>
    <w:rsid w:val="00570836"/>
    <w:rsid w:val="00571D5C"/>
    <w:rsid w:val="00572824"/>
    <w:rsid w:val="00572BCF"/>
    <w:rsid w:val="00573329"/>
    <w:rsid w:val="0057345D"/>
    <w:rsid w:val="00573E67"/>
    <w:rsid w:val="0057426E"/>
    <w:rsid w:val="0057435A"/>
    <w:rsid w:val="00574634"/>
    <w:rsid w:val="00574954"/>
    <w:rsid w:val="00574D6D"/>
    <w:rsid w:val="00574F50"/>
    <w:rsid w:val="005758AC"/>
    <w:rsid w:val="00576EF8"/>
    <w:rsid w:val="00577605"/>
    <w:rsid w:val="00577D2E"/>
    <w:rsid w:val="0058047B"/>
    <w:rsid w:val="0058050A"/>
    <w:rsid w:val="0058075B"/>
    <w:rsid w:val="005817A8"/>
    <w:rsid w:val="0058199C"/>
    <w:rsid w:val="00582565"/>
    <w:rsid w:val="00582774"/>
    <w:rsid w:val="0058287F"/>
    <w:rsid w:val="00583033"/>
    <w:rsid w:val="0058385C"/>
    <w:rsid w:val="00584949"/>
    <w:rsid w:val="00584ED3"/>
    <w:rsid w:val="0058581B"/>
    <w:rsid w:val="00585841"/>
    <w:rsid w:val="005863C1"/>
    <w:rsid w:val="00586D84"/>
    <w:rsid w:val="0058748A"/>
    <w:rsid w:val="005876F8"/>
    <w:rsid w:val="0059026C"/>
    <w:rsid w:val="00591B91"/>
    <w:rsid w:val="00591F85"/>
    <w:rsid w:val="005928F4"/>
    <w:rsid w:val="005930A3"/>
    <w:rsid w:val="00593246"/>
    <w:rsid w:val="005935E6"/>
    <w:rsid w:val="00593975"/>
    <w:rsid w:val="005940E2"/>
    <w:rsid w:val="00594230"/>
    <w:rsid w:val="00594438"/>
    <w:rsid w:val="00594510"/>
    <w:rsid w:val="0059498E"/>
    <w:rsid w:val="00594ACB"/>
    <w:rsid w:val="00594C73"/>
    <w:rsid w:val="00595EBB"/>
    <w:rsid w:val="00595F96"/>
    <w:rsid w:val="005964B2"/>
    <w:rsid w:val="00596CF7"/>
    <w:rsid w:val="005975A0"/>
    <w:rsid w:val="00597C94"/>
    <w:rsid w:val="005A0B9C"/>
    <w:rsid w:val="005A1180"/>
    <w:rsid w:val="005A185C"/>
    <w:rsid w:val="005A1CB2"/>
    <w:rsid w:val="005A1E54"/>
    <w:rsid w:val="005A2449"/>
    <w:rsid w:val="005A2EC3"/>
    <w:rsid w:val="005A40A1"/>
    <w:rsid w:val="005A48BC"/>
    <w:rsid w:val="005A4C79"/>
    <w:rsid w:val="005A5665"/>
    <w:rsid w:val="005A5B99"/>
    <w:rsid w:val="005A6991"/>
    <w:rsid w:val="005A6EA9"/>
    <w:rsid w:val="005A75E3"/>
    <w:rsid w:val="005A7CC9"/>
    <w:rsid w:val="005B022C"/>
    <w:rsid w:val="005B1D9A"/>
    <w:rsid w:val="005B2299"/>
    <w:rsid w:val="005B22BF"/>
    <w:rsid w:val="005B2C4A"/>
    <w:rsid w:val="005B3865"/>
    <w:rsid w:val="005B42A8"/>
    <w:rsid w:val="005B4345"/>
    <w:rsid w:val="005B57E8"/>
    <w:rsid w:val="005B5A69"/>
    <w:rsid w:val="005B69E8"/>
    <w:rsid w:val="005B716C"/>
    <w:rsid w:val="005C065C"/>
    <w:rsid w:val="005C0E35"/>
    <w:rsid w:val="005C1007"/>
    <w:rsid w:val="005C135B"/>
    <w:rsid w:val="005C1E45"/>
    <w:rsid w:val="005C1F5A"/>
    <w:rsid w:val="005C257A"/>
    <w:rsid w:val="005C28EA"/>
    <w:rsid w:val="005C2D15"/>
    <w:rsid w:val="005C2D2E"/>
    <w:rsid w:val="005C33AD"/>
    <w:rsid w:val="005C34B1"/>
    <w:rsid w:val="005C367B"/>
    <w:rsid w:val="005C4265"/>
    <w:rsid w:val="005C4676"/>
    <w:rsid w:val="005C473A"/>
    <w:rsid w:val="005C4770"/>
    <w:rsid w:val="005C608F"/>
    <w:rsid w:val="005C63ED"/>
    <w:rsid w:val="005C6BC6"/>
    <w:rsid w:val="005C6BCC"/>
    <w:rsid w:val="005C74E2"/>
    <w:rsid w:val="005C7C2E"/>
    <w:rsid w:val="005C7C3B"/>
    <w:rsid w:val="005C7EB9"/>
    <w:rsid w:val="005D00A3"/>
    <w:rsid w:val="005D0283"/>
    <w:rsid w:val="005D0872"/>
    <w:rsid w:val="005D0D0C"/>
    <w:rsid w:val="005D16A4"/>
    <w:rsid w:val="005D1A7C"/>
    <w:rsid w:val="005D1B6F"/>
    <w:rsid w:val="005D256D"/>
    <w:rsid w:val="005D2A18"/>
    <w:rsid w:val="005D4081"/>
    <w:rsid w:val="005D408F"/>
    <w:rsid w:val="005D458E"/>
    <w:rsid w:val="005D4CEC"/>
    <w:rsid w:val="005D5396"/>
    <w:rsid w:val="005D57C3"/>
    <w:rsid w:val="005D57E6"/>
    <w:rsid w:val="005D5DFF"/>
    <w:rsid w:val="005D5EC1"/>
    <w:rsid w:val="005D634A"/>
    <w:rsid w:val="005D6926"/>
    <w:rsid w:val="005D6A09"/>
    <w:rsid w:val="005D6BA2"/>
    <w:rsid w:val="005D6DF4"/>
    <w:rsid w:val="005E0493"/>
    <w:rsid w:val="005E04EF"/>
    <w:rsid w:val="005E0C6F"/>
    <w:rsid w:val="005E0C9B"/>
    <w:rsid w:val="005E1332"/>
    <w:rsid w:val="005E1A73"/>
    <w:rsid w:val="005E3425"/>
    <w:rsid w:val="005E3568"/>
    <w:rsid w:val="005E39DA"/>
    <w:rsid w:val="005E5329"/>
    <w:rsid w:val="005E5656"/>
    <w:rsid w:val="005E57EA"/>
    <w:rsid w:val="005E5E05"/>
    <w:rsid w:val="005E69A2"/>
    <w:rsid w:val="005E6B9B"/>
    <w:rsid w:val="005E7919"/>
    <w:rsid w:val="005E7D90"/>
    <w:rsid w:val="005F01AC"/>
    <w:rsid w:val="005F021D"/>
    <w:rsid w:val="005F0324"/>
    <w:rsid w:val="005F0836"/>
    <w:rsid w:val="005F0E9E"/>
    <w:rsid w:val="005F181E"/>
    <w:rsid w:val="005F2A2E"/>
    <w:rsid w:val="005F2CE0"/>
    <w:rsid w:val="005F2EC6"/>
    <w:rsid w:val="005F346A"/>
    <w:rsid w:val="005F3A85"/>
    <w:rsid w:val="005F40BD"/>
    <w:rsid w:val="005F430A"/>
    <w:rsid w:val="005F4A6A"/>
    <w:rsid w:val="005F4D15"/>
    <w:rsid w:val="005F51E9"/>
    <w:rsid w:val="005F52D0"/>
    <w:rsid w:val="005F5585"/>
    <w:rsid w:val="005F558D"/>
    <w:rsid w:val="005F592F"/>
    <w:rsid w:val="005F61DA"/>
    <w:rsid w:val="005F7A39"/>
    <w:rsid w:val="005F7B35"/>
    <w:rsid w:val="00600357"/>
    <w:rsid w:val="006006EA"/>
    <w:rsid w:val="00600756"/>
    <w:rsid w:val="00600A87"/>
    <w:rsid w:val="00600CC7"/>
    <w:rsid w:val="006012CA"/>
    <w:rsid w:val="00601740"/>
    <w:rsid w:val="00601AAA"/>
    <w:rsid w:val="00601CB1"/>
    <w:rsid w:val="0060204B"/>
    <w:rsid w:val="00602D5D"/>
    <w:rsid w:val="006032D0"/>
    <w:rsid w:val="00603725"/>
    <w:rsid w:val="0060481A"/>
    <w:rsid w:val="00604A31"/>
    <w:rsid w:val="00604C22"/>
    <w:rsid w:val="0060638A"/>
    <w:rsid w:val="006065FD"/>
    <w:rsid w:val="00607396"/>
    <w:rsid w:val="0061067D"/>
    <w:rsid w:val="00610740"/>
    <w:rsid w:val="00610C60"/>
    <w:rsid w:val="006110D9"/>
    <w:rsid w:val="006111C3"/>
    <w:rsid w:val="00612200"/>
    <w:rsid w:val="00613530"/>
    <w:rsid w:val="006137CE"/>
    <w:rsid w:val="00613B26"/>
    <w:rsid w:val="00614288"/>
    <w:rsid w:val="00614406"/>
    <w:rsid w:val="006150EC"/>
    <w:rsid w:val="006151B5"/>
    <w:rsid w:val="006155AF"/>
    <w:rsid w:val="00615D30"/>
    <w:rsid w:val="00615F5C"/>
    <w:rsid w:val="0061750E"/>
    <w:rsid w:val="006206E2"/>
    <w:rsid w:val="006214D2"/>
    <w:rsid w:val="00621F92"/>
    <w:rsid w:val="00622F0D"/>
    <w:rsid w:val="00623FC7"/>
    <w:rsid w:val="00624694"/>
    <w:rsid w:val="006249C1"/>
    <w:rsid w:val="00625C24"/>
    <w:rsid w:val="00625DDF"/>
    <w:rsid w:val="00625FD0"/>
    <w:rsid w:val="0062619C"/>
    <w:rsid w:val="006269C6"/>
    <w:rsid w:val="006272B8"/>
    <w:rsid w:val="00627ADB"/>
    <w:rsid w:val="00630339"/>
    <w:rsid w:val="00630886"/>
    <w:rsid w:val="00630D8E"/>
    <w:rsid w:val="00632D38"/>
    <w:rsid w:val="00633077"/>
    <w:rsid w:val="00633F15"/>
    <w:rsid w:val="00634BCB"/>
    <w:rsid w:val="00636861"/>
    <w:rsid w:val="006368B6"/>
    <w:rsid w:val="00636E9E"/>
    <w:rsid w:val="006379C4"/>
    <w:rsid w:val="00637C97"/>
    <w:rsid w:val="00637DB6"/>
    <w:rsid w:val="00640551"/>
    <w:rsid w:val="00640825"/>
    <w:rsid w:val="00640DD2"/>
    <w:rsid w:val="0064129A"/>
    <w:rsid w:val="00641E33"/>
    <w:rsid w:val="00642426"/>
    <w:rsid w:val="00642468"/>
    <w:rsid w:val="006424BC"/>
    <w:rsid w:val="00642533"/>
    <w:rsid w:val="006427B0"/>
    <w:rsid w:val="00642D6D"/>
    <w:rsid w:val="006430DA"/>
    <w:rsid w:val="0064362F"/>
    <w:rsid w:val="00643BD8"/>
    <w:rsid w:val="00643C37"/>
    <w:rsid w:val="00643F95"/>
    <w:rsid w:val="0064405A"/>
    <w:rsid w:val="006453CD"/>
    <w:rsid w:val="006456FB"/>
    <w:rsid w:val="00645FD5"/>
    <w:rsid w:val="006465C0"/>
    <w:rsid w:val="00647712"/>
    <w:rsid w:val="006502C6"/>
    <w:rsid w:val="00650F74"/>
    <w:rsid w:val="006518D9"/>
    <w:rsid w:val="00651CAC"/>
    <w:rsid w:val="00651CD0"/>
    <w:rsid w:val="006525E4"/>
    <w:rsid w:val="006536DF"/>
    <w:rsid w:val="00654ED5"/>
    <w:rsid w:val="00655366"/>
    <w:rsid w:val="006554C7"/>
    <w:rsid w:val="00656DF0"/>
    <w:rsid w:val="00660208"/>
    <w:rsid w:val="00660BBD"/>
    <w:rsid w:val="0066116B"/>
    <w:rsid w:val="0066312E"/>
    <w:rsid w:val="006640D6"/>
    <w:rsid w:val="0066413E"/>
    <w:rsid w:val="00664B1F"/>
    <w:rsid w:val="0066542D"/>
    <w:rsid w:val="006661A8"/>
    <w:rsid w:val="006667BF"/>
    <w:rsid w:val="006668D1"/>
    <w:rsid w:val="00667F84"/>
    <w:rsid w:val="00670BCE"/>
    <w:rsid w:val="006715FB"/>
    <w:rsid w:val="006718DA"/>
    <w:rsid w:val="0067203F"/>
    <w:rsid w:val="006727E3"/>
    <w:rsid w:val="0067291C"/>
    <w:rsid w:val="00672D1C"/>
    <w:rsid w:val="006741FB"/>
    <w:rsid w:val="00674E77"/>
    <w:rsid w:val="00675972"/>
    <w:rsid w:val="00676708"/>
    <w:rsid w:val="0067740E"/>
    <w:rsid w:val="00677942"/>
    <w:rsid w:val="00680ECA"/>
    <w:rsid w:val="006814F4"/>
    <w:rsid w:val="0068231A"/>
    <w:rsid w:val="006828E8"/>
    <w:rsid w:val="00682E5B"/>
    <w:rsid w:val="00683345"/>
    <w:rsid w:val="00683A96"/>
    <w:rsid w:val="00683F9C"/>
    <w:rsid w:val="0068481B"/>
    <w:rsid w:val="00685142"/>
    <w:rsid w:val="00685333"/>
    <w:rsid w:val="006853BF"/>
    <w:rsid w:val="00685A93"/>
    <w:rsid w:val="00685B4C"/>
    <w:rsid w:val="006863A0"/>
    <w:rsid w:val="006867F5"/>
    <w:rsid w:val="006869E4"/>
    <w:rsid w:val="006871A1"/>
    <w:rsid w:val="00687441"/>
    <w:rsid w:val="00687E3E"/>
    <w:rsid w:val="00690D31"/>
    <w:rsid w:val="00690D7A"/>
    <w:rsid w:val="00690F5D"/>
    <w:rsid w:val="00691EBD"/>
    <w:rsid w:val="006941B5"/>
    <w:rsid w:val="006943A7"/>
    <w:rsid w:val="00694B86"/>
    <w:rsid w:val="006953C3"/>
    <w:rsid w:val="006954D8"/>
    <w:rsid w:val="006964C3"/>
    <w:rsid w:val="0069700C"/>
    <w:rsid w:val="0069701C"/>
    <w:rsid w:val="00697EE2"/>
    <w:rsid w:val="006A035E"/>
    <w:rsid w:val="006A04F7"/>
    <w:rsid w:val="006A07C8"/>
    <w:rsid w:val="006A0A59"/>
    <w:rsid w:val="006A1D6B"/>
    <w:rsid w:val="006A25B3"/>
    <w:rsid w:val="006A273C"/>
    <w:rsid w:val="006A3A24"/>
    <w:rsid w:val="006A3D3D"/>
    <w:rsid w:val="006A3D67"/>
    <w:rsid w:val="006A472A"/>
    <w:rsid w:val="006A4FF4"/>
    <w:rsid w:val="006A68F9"/>
    <w:rsid w:val="006A7240"/>
    <w:rsid w:val="006A795C"/>
    <w:rsid w:val="006A7EA1"/>
    <w:rsid w:val="006B03B7"/>
    <w:rsid w:val="006B0631"/>
    <w:rsid w:val="006B1153"/>
    <w:rsid w:val="006B1251"/>
    <w:rsid w:val="006B129D"/>
    <w:rsid w:val="006B191C"/>
    <w:rsid w:val="006B3843"/>
    <w:rsid w:val="006B4964"/>
    <w:rsid w:val="006B4DEB"/>
    <w:rsid w:val="006B4E03"/>
    <w:rsid w:val="006B5099"/>
    <w:rsid w:val="006B516B"/>
    <w:rsid w:val="006B7807"/>
    <w:rsid w:val="006B7851"/>
    <w:rsid w:val="006B79A9"/>
    <w:rsid w:val="006B7CDC"/>
    <w:rsid w:val="006C0C04"/>
    <w:rsid w:val="006C1492"/>
    <w:rsid w:val="006C1914"/>
    <w:rsid w:val="006C1FA0"/>
    <w:rsid w:val="006C20A9"/>
    <w:rsid w:val="006C3E25"/>
    <w:rsid w:val="006C44E8"/>
    <w:rsid w:val="006C4B5D"/>
    <w:rsid w:val="006C5B75"/>
    <w:rsid w:val="006C74F2"/>
    <w:rsid w:val="006C7578"/>
    <w:rsid w:val="006C7604"/>
    <w:rsid w:val="006C7D9D"/>
    <w:rsid w:val="006D01CB"/>
    <w:rsid w:val="006D0D97"/>
    <w:rsid w:val="006D19C7"/>
    <w:rsid w:val="006D1FEA"/>
    <w:rsid w:val="006D2366"/>
    <w:rsid w:val="006D3AB8"/>
    <w:rsid w:val="006D3AD8"/>
    <w:rsid w:val="006D3F47"/>
    <w:rsid w:val="006D491C"/>
    <w:rsid w:val="006D4AEC"/>
    <w:rsid w:val="006D5B65"/>
    <w:rsid w:val="006D5BE6"/>
    <w:rsid w:val="006D63B0"/>
    <w:rsid w:val="006D7497"/>
    <w:rsid w:val="006D76EC"/>
    <w:rsid w:val="006E0153"/>
    <w:rsid w:val="006E0F66"/>
    <w:rsid w:val="006E0F70"/>
    <w:rsid w:val="006E11BF"/>
    <w:rsid w:val="006E2FB1"/>
    <w:rsid w:val="006E3077"/>
    <w:rsid w:val="006E3A7A"/>
    <w:rsid w:val="006E3AC2"/>
    <w:rsid w:val="006E43C6"/>
    <w:rsid w:val="006E4A62"/>
    <w:rsid w:val="006E4E63"/>
    <w:rsid w:val="006E56DE"/>
    <w:rsid w:val="006E5988"/>
    <w:rsid w:val="006E5C9B"/>
    <w:rsid w:val="006E5D12"/>
    <w:rsid w:val="006E608D"/>
    <w:rsid w:val="006E618A"/>
    <w:rsid w:val="006E62A9"/>
    <w:rsid w:val="006E687B"/>
    <w:rsid w:val="006E6ADC"/>
    <w:rsid w:val="006E733E"/>
    <w:rsid w:val="006E7563"/>
    <w:rsid w:val="006E79B8"/>
    <w:rsid w:val="006E7D64"/>
    <w:rsid w:val="006F01AC"/>
    <w:rsid w:val="006F02E3"/>
    <w:rsid w:val="006F02E6"/>
    <w:rsid w:val="006F03D5"/>
    <w:rsid w:val="006F07C0"/>
    <w:rsid w:val="006F0A73"/>
    <w:rsid w:val="006F1E53"/>
    <w:rsid w:val="006F2B73"/>
    <w:rsid w:val="006F3494"/>
    <w:rsid w:val="006F44C6"/>
    <w:rsid w:val="006F5553"/>
    <w:rsid w:val="006F7AD5"/>
    <w:rsid w:val="007012CB"/>
    <w:rsid w:val="0070143C"/>
    <w:rsid w:val="00701582"/>
    <w:rsid w:val="007017C8"/>
    <w:rsid w:val="00702E1D"/>
    <w:rsid w:val="007039A9"/>
    <w:rsid w:val="00703AAD"/>
    <w:rsid w:val="00703BDE"/>
    <w:rsid w:val="00703FF2"/>
    <w:rsid w:val="0070622C"/>
    <w:rsid w:val="00706815"/>
    <w:rsid w:val="00707602"/>
    <w:rsid w:val="007076B4"/>
    <w:rsid w:val="00707A85"/>
    <w:rsid w:val="00707FF9"/>
    <w:rsid w:val="00710161"/>
    <w:rsid w:val="00710260"/>
    <w:rsid w:val="0071082D"/>
    <w:rsid w:val="0071085D"/>
    <w:rsid w:val="00710E22"/>
    <w:rsid w:val="00712552"/>
    <w:rsid w:val="00713A5E"/>
    <w:rsid w:val="00714625"/>
    <w:rsid w:val="007147BD"/>
    <w:rsid w:val="00714E5F"/>
    <w:rsid w:val="0071570A"/>
    <w:rsid w:val="0071575B"/>
    <w:rsid w:val="00716325"/>
    <w:rsid w:val="00716576"/>
    <w:rsid w:val="007169AE"/>
    <w:rsid w:val="00720102"/>
    <w:rsid w:val="0072046E"/>
    <w:rsid w:val="007204DA"/>
    <w:rsid w:val="00721B6D"/>
    <w:rsid w:val="00722099"/>
    <w:rsid w:val="007222AB"/>
    <w:rsid w:val="00722400"/>
    <w:rsid w:val="007241B9"/>
    <w:rsid w:val="00724445"/>
    <w:rsid w:val="00724EE2"/>
    <w:rsid w:val="00725107"/>
    <w:rsid w:val="0072660D"/>
    <w:rsid w:val="007269D2"/>
    <w:rsid w:val="00726EA6"/>
    <w:rsid w:val="0072755E"/>
    <w:rsid w:val="00730440"/>
    <w:rsid w:val="007307E4"/>
    <w:rsid w:val="00730EE9"/>
    <w:rsid w:val="0073142F"/>
    <w:rsid w:val="007319E5"/>
    <w:rsid w:val="007320FC"/>
    <w:rsid w:val="00732EE2"/>
    <w:rsid w:val="007331AD"/>
    <w:rsid w:val="0073332B"/>
    <w:rsid w:val="00733600"/>
    <w:rsid w:val="00733856"/>
    <w:rsid w:val="00733D48"/>
    <w:rsid w:val="00733F55"/>
    <w:rsid w:val="00734667"/>
    <w:rsid w:val="007346BA"/>
    <w:rsid w:val="00735E80"/>
    <w:rsid w:val="00736875"/>
    <w:rsid w:val="00736CC3"/>
    <w:rsid w:val="00736D0B"/>
    <w:rsid w:val="00740078"/>
    <w:rsid w:val="0074026C"/>
    <w:rsid w:val="00740DF7"/>
    <w:rsid w:val="007410C8"/>
    <w:rsid w:val="00741146"/>
    <w:rsid w:val="00741221"/>
    <w:rsid w:val="0074132C"/>
    <w:rsid w:val="00741A6B"/>
    <w:rsid w:val="00742328"/>
    <w:rsid w:val="00743C74"/>
    <w:rsid w:val="00743E8A"/>
    <w:rsid w:val="00743EE3"/>
    <w:rsid w:val="00745717"/>
    <w:rsid w:val="00745C26"/>
    <w:rsid w:val="00746762"/>
    <w:rsid w:val="00747A24"/>
    <w:rsid w:val="00750C68"/>
    <w:rsid w:val="00750D96"/>
    <w:rsid w:val="00751183"/>
    <w:rsid w:val="00751718"/>
    <w:rsid w:val="00753106"/>
    <w:rsid w:val="00754844"/>
    <w:rsid w:val="00755210"/>
    <w:rsid w:val="007558C4"/>
    <w:rsid w:val="0075668C"/>
    <w:rsid w:val="00756747"/>
    <w:rsid w:val="0075791B"/>
    <w:rsid w:val="0076026D"/>
    <w:rsid w:val="00761370"/>
    <w:rsid w:val="00762352"/>
    <w:rsid w:val="007627C6"/>
    <w:rsid w:val="00763335"/>
    <w:rsid w:val="0076348C"/>
    <w:rsid w:val="00764D75"/>
    <w:rsid w:val="007657D7"/>
    <w:rsid w:val="00765A0D"/>
    <w:rsid w:val="007667DD"/>
    <w:rsid w:val="00767633"/>
    <w:rsid w:val="00767848"/>
    <w:rsid w:val="00770704"/>
    <w:rsid w:val="00770F4B"/>
    <w:rsid w:val="007713D4"/>
    <w:rsid w:val="00771564"/>
    <w:rsid w:val="00771D8A"/>
    <w:rsid w:val="0077340F"/>
    <w:rsid w:val="00773BA2"/>
    <w:rsid w:val="00773C34"/>
    <w:rsid w:val="00773EBB"/>
    <w:rsid w:val="00774196"/>
    <w:rsid w:val="00776342"/>
    <w:rsid w:val="00776ECE"/>
    <w:rsid w:val="00777995"/>
    <w:rsid w:val="00777D19"/>
    <w:rsid w:val="007804EB"/>
    <w:rsid w:val="00780F03"/>
    <w:rsid w:val="00781BBF"/>
    <w:rsid w:val="00781C3C"/>
    <w:rsid w:val="0078268C"/>
    <w:rsid w:val="00782944"/>
    <w:rsid w:val="007841D2"/>
    <w:rsid w:val="007847CD"/>
    <w:rsid w:val="0078497B"/>
    <w:rsid w:val="00784C7B"/>
    <w:rsid w:val="00785D5F"/>
    <w:rsid w:val="00785FBA"/>
    <w:rsid w:val="00786771"/>
    <w:rsid w:val="007870FA"/>
    <w:rsid w:val="00790ED9"/>
    <w:rsid w:val="007917CC"/>
    <w:rsid w:val="0079283D"/>
    <w:rsid w:val="0079286E"/>
    <w:rsid w:val="0079288F"/>
    <w:rsid w:val="00792E74"/>
    <w:rsid w:val="007934FB"/>
    <w:rsid w:val="00794080"/>
    <w:rsid w:val="00794310"/>
    <w:rsid w:val="00794BF9"/>
    <w:rsid w:val="00794DD8"/>
    <w:rsid w:val="00795558"/>
    <w:rsid w:val="007958A8"/>
    <w:rsid w:val="007964A0"/>
    <w:rsid w:val="00796BE6"/>
    <w:rsid w:val="00796F97"/>
    <w:rsid w:val="007971B4"/>
    <w:rsid w:val="0079786F"/>
    <w:rsid w:val="007A0875"/>
    <w:rsid w:val="007A0B2E"/>
    <w:rsid w:val="007A12FD"/>
    <w:rsid w:val="007A1559"/>
    <w:rsid w:val="007A17B0"/>
    <w:rsid w:val="007A1809"/>
    <w:rsid w:val="007A1D5F"/>
    <w:rsid w:val="007A2CE1"/>
    <w:rsid w:val="007A3020"/>
    <w:rsid w:val="007A34F7"/>
    <w:rsid w:val="007A3904"/>
    <w:rsid w:val="007A3BB2"/>
    <w:rsid w:val="007A45DF"/>
    <w:rsid w:val="007A4EB8"/>
    <w:rsid w:val="007A5B38"/>
    <w:rsid w:val="007A632D"/>
    <w:rsid w:val="007A7463"/>
    <w:rsid w:val="007A767C"/>
    <w:rsid w:val="007A7CC2"/>
    <w:rsid w:val="007A7E76"/>
    <w:rsid w:val="007B0CC3"/>
    <w:rsid w:val="007B0D01"/>
    <w:rsid w:val="007B15DD"/>
    <w:rsid w:val="007B1DE6"/>
    <w:rsid w:val="007B205C"/>
    <w:rsid w:val="007B240F"/>
    <w:rsid w:val="007B34E4"/>
    <w:rsid w:val="007B41B6"/>
    <w:rsid w:val="007B50DD"/>
    <w:rsid w:val="007B5781"/>
    <w:rsid w:val="007B58A4"/>
    <w:rsid w:val="007B6BF9"/>
    <w:rsid w:val="007B740F"/>
    <w:rsid w:val="007B74E6"/>
    <w:rsid w:val="007C03DD"/>
    <w:rsid w:val="007C07B2"/>
    <w:rsid w:val="007C0995"/>
    <w:rsid w:val="007C0C74"/>
    <w:rsid w:val="007C20B7"/>
    <w:rsid w:val="007C27BA"/>
    <w:rsid w:val="007C2875"/>
    <w:rsid w:val="007C2E58"/>
    <w:rsid w:val="007C355C"/>
    <w:rsid w:val="007C4060"/>
    <w:rsid w:val="007C418F"/>
    <w:rsid w:val="007C4AC9"/>
    <w:rsid w:val="007C4D5F"/>
    <w:rsid w:val="007C4DEE"/>
    <w:rsid w:val="007C5267"/>
    <w:rsid w:val="007C59B6"/>
    <w:rsid w:val="007C5F02"/>
    <w:rsid w:val="007C6C94"/>
    <w:rsid w:val="007D0857"/>
    <w:rsid w:val="007D101B"/>
    <w:rsid w:val="007D1ED5"/>
    <w:rsid w:val="007D2052"/>
    <w:rsid w:val="007D2A27"/>
    <w:rsid w:val="007D2EA2"/>
    <w:rsid w:val="007D3A8D"/>
    <w:rsid w:val="007D40FB"/>
    <w:rsid w:val="007D4DC4"/>
    <w:rsid w:val="007D66B6"/>
    <w:rsid w:val="007D6CC2"/>
    <w:rsid w:val="007D7079"/>
    <w:rsid w:val="007D7DF9"/>
    <w:rsid w:val="007E212D"/>
    <w:rsid w:val="007E34DC"/>
    <w:rsid w:val="007E3FC2"/>
    <w:rsid w:val="007E42BC"/>
    <w:rsid w:val="007E44CB"/>
    <w:rsid w:val="007E4FDD"/>
    <w:rsid w:val="007E4FF6"/>
    <w:rsid w:val="007E5121"/>
    <w:rsid w:val="007E58C7"/>
    <w:rsid w:val="007E612C"/>
    <w:rsid w:val="007E64CB"/>
    <w:rsid w:val="007E67F3"/>
    <w:rsid w:val="007E6A68"/>
    <w:rsid w:val="007E7C44"/>
    <w:rsid w:val="007E7CBC"/>
    <w:rsid w:val="007F026D"/>
    <w:rsid w:val="007F0B70"/>
    <w:rsid w:val="007F1161"/>
    <w:rsid w:val="007F281F"/>
    <w:rsid w:val="007F2867"/>
    <w:rsid w:val="007F2B86"/>
    <w:rsid w:val="007F32D6"/>
    <w:rsid w:val="007F3933"/>
    <w:rsid w:val="007F3C25"/>
    <w:rsid w:val="007F3E07"/>
    <w:rsid w:val="007F4B4D"/>
    <w:rsid w:val="007F60A6"/>
    <w:rsid w:val="007F6A19"/>
    <w:rsid w:val="007F6B82"/>
    <w:rsid w:val="00800832"/>
    <w:rsid w:val="00801784"/>
    <w:rsid w:val="00801D4E"/>
    <w:rsid w:val="00801DB4"/>
    <w:rsid w:val="008020B6"/>
    <w:rsid w:val="00802FEB"/>
    <w:rsid w:val="00803F5B"/>
    <w:rsid w:val="00804522"/>
    <w:rsid w:val="008050B2"/>
    <w:rsid w:val="00805E88"/>
    <w:rsid w:val="0080692F"/>
    <w:rsid w:val="00806B9C"/>
    <w:rsid w:val="00806C5E"/>
    <w:rsid w:val="00806E7B"/>
    <w:rsid w:val="00806F4A"/>
    <w:rsid w:val="0080723C"/>
    <w:rsid w:val="008079F8"/>
    <w:rsid w:val="00807E6C"/>
    <w:rsid w:val="00810368"/>
    <w:rsid w:val="008108BE"/>
    <w:rsid w:val="00810950"/>
    <w:rsid w:val="00811033"/>
    <w:rsid w:val="00811322"/>
    <w:rsid w:val="008117A4"/>
    <w:rsid w:val="00811884"/>
    <w:rsid w:val="00811A5A"/>
    <w:rsid w:val="00812669"/>
    <w:rsid w:val="008135F9"/>
    <w:rsid w:val="008149B1"/>
    <w:rsid w:val="00814A64"/>
    <w:rsid w:val="00814D28"/>
    <w:rsid w:val="00814E9A"/>
    <w:rsid w:val="00815498"/>
    <w:rsid w:val="008160BA"/>
    <w:rsid w:val="0081640A"/>
    <w:rsid w:val="00816AD2"/>
    <w:rsid w:val="008179FC"/>
    <w:rsid w:val="00820F7F"/>
    <w:rsid w:val="00820FA9"/>
    <w:rsid w:val="00821D4C"/>
    <w:rsid w:val="00821D5B"/>
    <w:rsid w:val="008232DF"/>
    <w:rsid w:val="00823A3F"/>
    <w:rsid w:val="00823EED"/>
    <w:rsid w:val="00824102"/>
    <w:rsid w:val="008243EC"/>
    <w:rsid w:val="008246F5"/>
    <w:rsid w:val="00824855"/>
    <w:rsid w:val="00825B17"/>
    <w:rsid w:val="0082689A"/>
    <w:rsid w:val="00826AD8"/>
    <w:rsid w:val="008272D5"/>
    <w:rsid w:val="008275C5"/>
    <w:rsid w:val="00830A24"/>
    <w:rsid w:val="00830ECB"/>
    <w:rsid w:val="00831762"/>
    <w:rsid w:val="008322CE"/>
    <w:rsid w:val="008327B5"/>
    <w:rsid w:val="008328D1"/>
    <w:rsid w:val="00834A2B"/>
    <w:rsid w:val="00834AE0"/>
    <w:rsid w:val="00835308"/>
    <w:rsid w:val="0083689F"/>
    <w:rsid w:val="0084036D"/>
    <w:rsid w:val="00840C09"/>
    <w:rsid w:val="00841827"/>
    <w:rsid w:val="00841B20"/>
    <w:rsid w:val="00842618"/>
    <w:rsid w:val="00842F25"/>
    <w:rsid w:val="00843169"/>
    <w:rsid w:val="008434B3"/>
    <w:rsid w:val="00843865"/>
    <w:rsid w:val="00844156"/>
    <w:rsid w:val="00844A94"/>
    <w:rsid w:val="008451D9"/>
    <w:rsid w:val="008457E9"/>
    <w:rsid w:val="00845CBC"/>
    <w:rsid w:val="0084637B"/>
    <w:rsid w:val="0084663C"/>
    <w:rsid w:val="008469C6"/>
    <w:rsid w:val="008473A7"/>
    <w:rsid w:val="008477BC"/>
    <w:rsid w:val="00847ACD"/>
    <w:rsid w:val="00850D0F"/>
    <w:rsid w:val="00850DE5"/>
    <w:rsid w:val="00851115"/>
    <w:rsid w:val="00851945"/>
    <w:rsid w:val="00852135"/>
    <w:rsid w:val="008523BC"/>
    <w:rsid w:val="00852F3A"/>
    <w:rsid w:val="00853A1A"/>
    <w:rsid w:val="0085420F"/>
    <w:rsid w:val="00854240"/>
    <w:rsid w:val="0085443D"/>
    <w:rsid w:val="00854AF6"/>
    <w:rsid w:val="00854C4E"/>
    <w:rsid w:val="00854C7B"/>
    <w:rsid w:val="0085683A"/>
    <w:rsid w:val="008573B9"/>
    <w:rsid w:val="008609FE"/>
    <w:rsid w:val="0086122D"/>
    <w:rsid w:val="008614AE"/>
    <w:rsid w:val="008623B4"/>
    <w:rsid w:val="008624F1"/>
    <w:rsid w:val="008625CC"/>
    <w:rsid w:val="008638D8"/>
    <w:rsid w:val="00863D6C"/>
    <w:rsid w:val="008645BC"/>
    <w:rsid w:val="0086471F"/>
    <w:rsid w:val="00864990"/>
    <w:rsid w:val="00865866"/>
    <w:rsid w:val="008678F2"/>
    <w:rsid w:val="00870BEB"/>
    <w:rsid w:val="00870DCE"/>
    <w:rsid w:val="00870FDD"/>
    <w:rsid w:val="00871595"/>
    <w:rsid w:val="008715D6"/>
    <w:rsid w:val="00873A57"/>
    <w:rsid w:val="00873DA8"/>
    <w:rsid w:val="00874712"/>
    <w:rsid w:val="00874BCD"/>
    <w:rsid w:val="00875354"/>
    <w:rsid w:val="00875785"/>
    <w:rsid w:val="008757FC"/>
    <w:rsid w:val="00875CE0"/>
    <w:rsid w:val="00876D5F"/>
    <w:rsid w:val="00877238"/>
    <w:rsid w:val="00877584"/>
    <w:rsid w:val="00877F08"/>
    <w:rsid w:val="008801FB"/>
    <w:rsid w:val="0088159E"/>
    <w:rsid w:val="00881610"/>
    <w:rsid w:val="008818DF"/>
    <w:rsid w:val="0088263D"/>
    <w:rsid w:val="00882C6A"/>
    <w:rsid w:val="00882C8C"/>
    <w:rsid w:val="00882F91"/>
    <w:rsid w:val="00883488"/>
    <w:rsid w:val="00883A44"/>
    <w:rsid w:val="0088425C"/>
    <w:rsid w:val="00884279"/>
    <w:rsid w:val="00884AAD"/>
    <w:rsid w:val="00885225"/>
    <w:rsid w:val="00885371"/>
    <w:rsid w:val="00885A5F"/>
    <w:rsid w:val="00886BDD"/>
    <w:rsid w:val="00887086"/>
    <w:rsid w:val="00887217"/>
    <w:rsid w:val="008879B4"/>
    <w:rsid w:val="008903E9"/>
    <w:rsid w:val="008914B6"/>
    <w:rsid w:val="008917D0"/>
    <w:rsid w:val="00891F37"/>
    <w:rsid w:val="00893002"/>
    <w:rsid w:val="00893742"/>
    <w:rsid w:val="00893FE8"/>
    <w:rsid w:val="00894323"/>
    <w:rsid w:val="00894332"/>
    <w:rsid w:val="00894A34"/>
    <w:rsid w:val="00894E92"/>
    <w:rsid w:val="00894F2C"/>
    <w:rsid w:val="008950B5"/>
    <w:rsid w:val="0089542B"/>
    <w:rsid w:val="00896CEC"/>
    <w:rsid w:val="0089766E"/>
    <w:rsid w:val="00897D09"/>
    <w:rsid w:val="008A103F"/>
    <w:rsid w:val="008A1797"/>
    <w:rsid w:val="008A204B"/>
    <w:rsid w:val="008A25A9"/>
    <w:rsid w:val="008A302D"/>
    <w:rsid w:val="008A3CB6"/>
    <w:rsid w:val="008A446E"/>
    <w:rsid w:val="008A44F0"/>
    <w:rsid w:val="008A46E4"/>
    <w:rsid w:val="008A4C9A"/>
    <w:rsid w:val="008A6574"/>
    <w:rsid w:val="008A6EB2"/>
    <w:rsid w:val="008A72EB"/>
    <w:rsid w:val="008A759B"/>
    <w:rsid w:val="008B00A9"/>
    <w:rsid w:val="008B06EC"/>
    <w:rsid w:val="008B1157"/>
    <w:rsid w:val="008B1931"/>
    <w:rsid w:val="008B1ABD"/>
    <w:rsid w:val="008B2925"/>
    <w:rsid w:val="008B2936"/>
    <w:rsid w:val="008B4538"/>
    <w:rsid w:val="008B5DE5"/>
    <w:rsid w:val="008B5E97"/>
    <w:rsid w:val="008B79D4"/>
    <w:rsid w:val="008B7B3A"/>
    <w:rsid w:val="008C051E"/>
    <w:rsid w:val="008C17E6"/>
    <w:rsid w:val="008C198F"/>
    <w:rsid w:val="008C1B4E"/>
    <w:rsid w:val="008C1D0B"/>
    <w:rsid w:val="008C2019"/>
    <w:rsid w:val="008C2415"/>
    <w:rsid w:val="008C25C0"/>
    <w:rsid w:val="008C25C4"/>
    <w:rsid w:val="008C38F8"/>
    <w:rsid w:val="008C3AFF"/>
    <w:rsid w:val="008C3B54"/>
    <w:rsid w:val="008C3D09"/>
    <w:rsid w:val="008C3DDA"/>
    <w:rsid w:val="008C5288"/>
    <w:rsid w:val="008C5703"/>
    <w:rsid w:val="008C7B48"/>
    <w:rsid w:val="008C7B6F"/>
    <w:rsid w:val="008D0219"/>
    <w:rsid w:val="008D0B6F"/>
    <w:rsid w:val="008D1B80"/>
    <w:rsid w:val="008D37E9"/>
    <w:rsid w:val="008D3CE6"/>
    <w:rsid w:val="008D3DD4"/>
    <w:rsid w:val="008D5113"/>
    <w:rsid w:val="008D5360"/>
    <w:rsid w:val="008D58E6"/>
    <w:rsid w:val="008D5ED9"/>
    <w:rsid w:val="008D6860"/>
    <w:rsid w:val="008E05EA"/>
    <w:rsid w:val="008E1BDF"/>
    <w:rsid w:val="008E20FD"/>
    <w:rsid w:val="008E252E"/>
    <w:rsid w:val="008E2BBE"/>
    <w:rsid w:val="008E377C"/>
    <w:rsid w:val="008E42D6"/>
    <w:rsid w:val="008E438E"/>
    <w:rsid w:val="008E482B"/>
    <w:rsid w:val="008E4A02"/>
    <w:rsid w:val="008E51FC"/>
    <w:rsid w:val="008E59D3"/>
    <w:rsid w:val="008E59FB"/>
    <w:rsid w:val="008E5EFA"/>
    <w:rsid w:val="008E6586"/>
    <w:rsid w:val="008E6708"/>
    <w:rsid w:val="008E7103"/>
    <w:rsid w:val="008E710F"/>
    <w:rsid w:val="008F0685"/>
    <w:rsid w:val="008F15CC"/>
    <w:rsid w:val="008F25D2"/>
    <w:rsid w:val="008F2BB4"/>
    <w:rsid w:val="008F3105"/>
    <w:rsid w:val="008F4276"/>
    <w:rsid w:val="008F43B3"/>
    <w:rsid w:val="008F4B87"/>
    <w:rsid w:val="008F62A6"/>
    <w:rsid w:val="008F634F"/>
    <w:rsid w:val="008F6A8B"/>
    <w:rsid w:val="008F7206"/>
    <w:rsid w:val="008F76B9"/>
    <w:rsid w:val="008F7BA0"/>
    <w:rsid w:val="008F7D1E"/>
    <w:rsid w:val="008F7FFA"/>
    <w:rsid w:val="00900DBC"/>
    <w:rsid w:val="009014BD"/>
    <w:rsid w:val="00902A46"/>
    <w:rsid w:val="00902D43"/>
    <w:rsid w:val="0090311E"/>
    <w:rsid w:val="00903CAE"/>
    <w:rsid w:val="00903DD7"/>
    <w:rsid w:val="009040C8"/>
    <w:rsid w:val="00904492"/>
    <w:rsid w:val="00904F2B"/>
    <w:rsid w:val="00905979"/>
    <w:rsid w:val="0090613E"/>
    <w:rsid w:val="0090614F"/>
    <w:rsid w:val="009061C2"/>
    <w:rsid w:val="00906AFC"/>
    <w:rsid w:val="009070F0"/>
    <w:rsid w:val="00907FFA"/>
    <w:rsid w:val="00910BD6"/>
    <w:rsid w:val="0091258D"/>
    <w:rsid w:val="00912CE9"/>
    <w:rsid w:val="0091321A"/>
    <w:rsid w:val="00913746"/>
    <w:rsid w:val="009137F3"/>
    <w:rsid w:val="009142B3"/>
    <w:rsid w:val="009145F7"/>
    <w:rsid w:val="0091533D"/>
    <w:rsid w:val="00915570"/>
    <w:rsid w:val="00915644"/>
    <w:rsid w:val="009166F6"/>
    <w:rsid w:val="00916FED"/>
    <w:rsid w:val="009171CE"/>
    <w:rsid w:val="00920157"/>
    <w:rsid w:val="009201CC"/>
    <w:rsid w:val="0092065B"/>
    <w:rsid w:val="00920C14"/>
    <w:rsid w:val="00921059"/>
    <w:rsid w:val="00921421"/>
    <w:rsid w:val="0092163F"/>
    <w:rsid w:val="009218D2"/>
    <w:rsid w:val="0092193F"/>
    <w:rsid w:val="00921993"/>
    <w:rsid w:val="00922971"/>
    <w:rsid w:val="00922A4D"/>
    <w:rsid w:val="00923311"/>
    <w:rsid w:val="00923694"/>
    <w:rsid w:val="00924924"/>
    <w:rsid w:val="00924EA9"/>
    <w:rsid w:val="00924F2A"/>
    <w:rsid w:val="00925047"/>
    <w:rsid w:val="00925A6D"/>
    <w:rsid w:val="00926A17"/>
    <w:rsid w:val="00927311"/>
    <w:rsid w:val="00927795"/>
    <w:rsid w:val="0093075A"/>
    <w:rsid w:val="0093085F"/>
    <w:rsid w:val="00930956"/>
    <w:rsid w:val="009315F4"/>
    <w:rsid w:val="00931B33"/>
    <w:rsid w:val="00931E10"/>
    <w:rsid w:val="00932834"/>
    <w:rsid w:val="009328CE"/>
    <w:rsid w:val="0093385F"/>
    <w:rsid w:val="00933FEE"/>
    <w:rsid w:val="009349B5"/>
    <w:rsid w:val="00934C49"/>
    <w:rsid w:val="0093513E"/>
    <w:rsid w:val="00935D97"/>
    <w:rsid w:val="00936E17"/>
    <w:rsid w:val="00940191"/>
    <w:rsid w:val="00940410"/>
    <w:rsid w:val="009423CA"/>
    <w:rsid w:val="0094309D"/>
    <w:rsid w:val="00944517"/>
    <w:rsid w:val="009447B5"/>
    <w:rsid w:val="009455BD"/>
    <w:rsid w:val="00946488"/>
    <w:rsid w:val="009467A0"/>
    <w:rsid w:val="00946D36"/>
    <w:rsid w:val="0094741C"/>
    <w:rsid w:val="009474A8"/>
    <w:rsid w:val="0094770B"/>
    <w:rsid w:val="009479BA"/>
    <w:rsid w:val="009511FF"/>
    <w:rsid w:val="00952515"/>
    <w:rsid w:val="00952BA7"/>
    <w:rsid w:val="00953137"/>
    <w:rsid w:val="009533A5"/>
    <w:rsid w:val="00954FD0"/>
    <w:rsid w:val="00955320"/>
    <w:rsid w:val="0095543C"/>
    <w:rsid w:val="00955B3E"/>
    <w:rsid w:val="00960433"/>
    <w:rsid w:val="0096095F"/>
    <w:rsid w:val="00960C10"/>
    <w:rsid w:val="00961F55"/>
    <w:rsid w:val="00962C73"/>
    <w:rsid w:val="00963218"/>
    <w:rsid w:val="00963D16"/>
    <w:rsid w:val="00964151"/>
    <w:rsid w:val="00964243"/>
    <w:rsid w:val="00964A0E"/>
    <w:rsid w:val="009653E2"/>
    <w:rsid w:val="00965A27"/>
    <w:rsid w:val="00965C9F"/>
    <w:rsid w:val="00966867"/>
    <w:rsid w:val="00967455"/>
    <w:rsid w:val="00967869"/>
    <w:rsid w:val="00967D81"/>
    <w:rsid w:val="00970821"/>
    <w:rsid w:val="00970868"/>
    <w:rsid w:val="00970CEA"/>
    <w:rsid w:val="009712EB"/>
    <w:rsid w:val="00971DBE"/>
    <w:rsid w:val="00971E67"/>
    <w:rsid w:val="0097240B"/>
    <w:rsid w:val="009727D2"/>
    <w:rsid w:val="009728C2"/>
    <w:rsid w:val="00972DB5"/>
    <w:rsid w:val="0097314F"/>
    <w:rsid w:val="009732BE"/>
    <w:rsid w:val="00974035"/>
    <w:rsid w:val="009741B5"/>
    <w:rsid w:val="009743A6"/>
    <w:rsid w:val="0097534C"/>
    <w:rsid w:val="00975976"/>
    <w:rsid w:val="009768BF"/>
    <w:rsid w:val="00977F1D"/>
    <w:rsid w:val="00980BC1"/>
    <w:rsid w:val="00981617"/>
    <w:rsid w:val="00983208"/>
    <w:rsid w:val="00983294"/>
    <w:rsid w:val="00983621"/>
    <w:rsid w:val="009836FD"/>
    <w:rsid w:val="00983B8B"/>
    <w:rsid w:val="00983BDD"/>
    <w:rsid w:val="00983F82"/>
    <w:rsid w:val="00985281"/>
    <w:rsid w:val="00985940"/>
    <w:rsid w:val="00986176"/>
    <w:rsid w:val="00986D77"/>
    <w:rsid w:val="0098706C"/>
    <w:rsid w:val="0098766E"/>
    <w:rsid w:val="00987A4F"/>
    <w:rsid w:val="00987AD7"/>
    <w:rsid w:val="00990F68"/>
    <w:rsid w:val="009915F1"/>
    <w:rsid w:val="00991A06"/>
    <w:rsid w:val="00991F03"/>
    <w:rsid w:val="00992D36"/>
    <w:rsid w:val="00992FE7"/>
    <w:rsid w:val="0099336E"/>
    <w:rsid w:val="00995455"/>
    <w:rsid w:val="00995942"/>
    <w:rsid w:val="00996165"/>
    <w:rsid w:val="00996670"/>
    <w:rsid w:val="009976B1"/>
    <w:rsid w:val="0099798F"/>
    <w:rsid w:val="00997A56"/>
    <w:rsid w:val="00997DEE"/>
    <w:rsid w:val="009A0214"/>
    <w:rsid w:val="009A174C"/>
    <w:rsid w:val="009A221F"/>
    <w:rsid w:val="009A2FDB"/>
    <w:rsid w:val="009A30CD"/>
    <w:rsid w:val="009A5722"/>
    <w:rsid w:val="009A5726"/>
    <w:rsid w:val="009A6669"/>
    <w:rsid w:val="009A6772"/>
    <w:rsid w:val="009B083C"/>
    <w:rsid w:val="009B0D96"/>
    <w:rsid w:val="009B0EB8"/>
    <w:rsid w:val="009B168F"/>
    <w:rsid w:val="009B1730"/>
    <w:rsid w:val="009B1F85"/>
    <w:rsid w:val="009B3256"/>
    <w:rsid w:val="009B3431"/>
    <w:rsid w:val="009B399D"/>
    <w:rsid w:val="009B40BF"/>
    <w:rsid w:val="009B442F"/>
    <w:rsid w:val="009B45D0"/>
    <w:rsid w:val="009B49B0"/>
    <w:rsid w:val="009B4AD1"/>
    <w:rsid w:val="009B4B69"/>
    <w:rsid w:val="009B4DDF"/>
    <w:rsid w:val="009B4F43"/>
    <w:rsid w:val="009B5D3A"/>
    <w:rsid w:val="009B6598"/>
    <w:rsid w:val="009B6C31"/>
    <w:rsid w:val="009B70FB"/>
    <w:rsid w:val="009B72C3"/>
    <w:rsid w:val="009B7AFE"/>
    <w:rsid w:val="009B7EF8"/>
    <w:rsid w:val="009C0320"/>
    <w:rsid w:val="009C05F2"/>
    <w:rsid w:val="009C1400"/>
    <w:rsid w:val="009C1D0E"/>
    <w:rsid w:val="009C24D7"/>
    <w:rsid w:val="009C2F3A"/>
    <w:rsid w:val="009C3017"/>
    <w:rsid w:val="009C352B"/>
    <w:rsid w:val="009C35C7"/>
    <w:rsid w:val="009C3D22"/>
    <w:rsid w:val="009C43F8"/>
    <w:rsid w:val="009C44E6"/>
    <w:rsid w:val="009C478A"/>
    <w:rsid w:val="009C4D55"/>
    <w:rsid w:val="009C4EAF"/>
    <w:rsid w:val="009C5C84"/>
    <w:rsid w:val="009C5F85"/>
    <w:rsid w:val="009C6C4A"/>
    <w:rsid w:val="009C6D5D"/>
    <w:rsid w:val="009C7CBF"/>
    <w:rsid w:val="009D0347"/>
    <w:rsid w:val="009D165C"/>
    <w:rsid w:val="009D185F"/>
    <w:rsid w:val="009D28D1"/>
    <w:rsid w:val="009D294C"/>
    <w:rsid w:val="009D2C3F"/>
    <w:rsid w:val="009D3706"/>
    <w:rsid w:val="009D382C"/>
    <w:rsid w:val="009D38F7"/>
    <w:rsid w:val="009D409D"/>
    <w:rsid w:val="009D411B"/>
    <w:rsid w:val="009D42B5"/>
    <w:rsid w:val="009D5209"/>
    <w:rsid w:val="009D5269"/>
    <w:rsid w:val="009D52CE"/>
    <w:rsid w:val="009D64B1"/>
    <w:rsid w:val="009D6521"/>
    <w:rsid w:val="009D6A55"/>
    <w:rsid w:val="009D71C2"/>
    <w:rsid w:val="009E016F"/>
    <w:rsid w:val="009E08F1"/>
    <w:rsid w:val="009E0A8D"/>
    <w:rsid w:val="009E0CE8"/>
    <w:rsid w:val="009E11F0"/>
    <w:rsid w:val="009E1E14"/>
    <w:rsid w:val="009E2275"/>
    <w:rsid w:val="009E2692"/>
    <w:rsid w:val="009E27AE"/>
    <w:rsid w:val="009E2AAC"/>
    <w:rsid w:val="009E455C"/>
    <w:rsid w:val="009E47BF"/>
    <w:rsid w:val="009E4AF9"/>
    <w:rsid w:val="009E4E15"/>
    <w:rsid w:val="009E694F"/>
    <w:rsid w:val="009E6B0B"/>
    <w:rsid w:val="009F00F6"/>
    <w:rsid w:val="009F0838"/>
    <w:rsid w:val="009F174F"/>
    <w:rsid w:val="009F1A63"/>
    <w:rsid w:val="009F27B2"/>
    <w:rsid w:val="009F2E59"/>
    <w:rsid w:val="009F2F78"/>
    <w:rsid w:val="009F3762"/>
    <w:rsid w:val="009F386F"/>
    <w:rsid w:val="009F3B6A"/>
    <w:rsid w:val="009F5260"/>
    <w:rsid w:val="009F57FB"/>
    <w:rsid w:val="009F6184"/>
    <w:rsid w:val="009F624E"/>
    <w:rsid w:val="009F63C5"/>
    <w:rsid w:val="009F6EF6"/>
    <w:rsid w:val="009F731C"/>
    <w:rsid w:val="00A003AA"/>
    <w:rsid w:val="00A00A92"/>
    <w:rsid w:val="00A014C8"/>
    <w:rsid w:val="00A01919"/>
    <w:rsid w:val="00A01B73"/>
    <w:rsid w:val="00A0211C"/>
    <w:rsid w:val="00A02C09"/>
    <w:rsid w:val="00A031E0"/>
    <w:rsid w:val="00A03510"/>
    <w:rsid w:val="00A038DE"/>
    <w:rsid w:val="00A03958"/>
    <w:rsid w:val="00A03AE1"/>
    <w:rsid w:val="00A056E2"/>
    <w:rsid w:val="00A060EC"/>
    <w:rsid w:val="00A06237"/>
    <w:rsid w:val="00A0635F"/>
    <w:rsid w:val="00A065E9"/>
    <w:rsid w:val="00A06D66"/>
    <w:rsid w:val="00A10D50"/>
    <w:rsid w:val="00A1116A"/>
    <w:rsid w:val="00A1121E"/>
    <w:rsid w:val="00A11D18"/>
    <w:rsid w:val="00A12213"/>
    <w:rsid w:val="00A135D6"/>
    <w:rsid w:val="00A13F16"/>
    <w:rsid w:val="00A13F64"/>
    <w:rsid w:val="00A141CA"/>
    <w:rsid w:val="00A14980"/>
    <w:rsid w:val="00A15EA5"/>
    <w:rsid w:val="00A1698B"/>
    <w:rsid w:val="00A17790"/>
    <w:rsid w:val="00A208E0"/>
    <w:rsid w:val="00A21323"/>
    <w:rsid w:val="00A21491"/>
    <w:rsid w:val="00A22469"/>
    <w:rsid w:val="00A22EF3"/>
    <w:rsid w:val="00A2352B"/>
    <w:rsid w:val="00A237CB"/>
    <w:rsid w:val="00A249C0"/>
    <w:rsid w:val="00A250BA"/>
    <w:rsid w:val="00A251E7"/>
    <w:rsid w:val="00A2573D"/>
    <w:rsid w:val="00A26E81"/>
    <w:rsid w:val="00A27062"/>
    <w:rsid w:val="00A270DA"/>
    <w:rsid w:val="00A3092D"/>
    <w:rsid w:val="00A3105D"/>
    <w:rsid w:val="00A31AA2"/>
    <w:rsid w:val="00A31B58"/>
    <w:rsid w:val="00A3245D"/>
    <w:rsid w:val="00A3289D"/>
    <w:rsid w:val="00A329F2"/>
    <w:rsid w:val="00A32A8A"/>
    <w:rsid w:val="00A337E3"/>
    <w:rsid w:val="00A33D1F"/>
    <w:rsid w:val="00A33E4F"/>
    <w:rsid w:val="00A33F52"/>
    <w:rsid w:val="00A349C5"/>
    <w:rsid w:val="00A35590"/>
    <w:rsid w:val="00A355DF"/>
    <w:rsid w:val="00A35858"/>
    <w:rsid w:val="00A366B9"/>
    <w:rsid w:val="00A3718D"/>
    <w:rsid w:val="00A37574"/>
    <w:rsid w:val="00A37828"/>
    <w:rsid w:val="00A37BE1"/>
    <w:rsid w:val="00A37E2D"/>
    <w:rsid w:val="00A37E87"/>
    <w:rsid w:val="00A40862"/>
    <w:rsid w:val="00A40D0F"/>
    <w:rsid w:val="00A41774"/>
    <w:rsid w:val="00A418F4"/>
    <w:rsid w:val="00A43091"/>
    <w:rsid w:val="00A4399A"/>
    <w:rsid w:val="00A44032"/>
    <w:rsid w:val="00A44A65"/>
    <w:rsid w:val="00A44DCB"/>
    <w:rsid w:val="00A45B35"/>
    <w:rsid w:val="00A46A52"/>
    <w:rsid w:val="00A46D73"/>
    <w:rsid w:val="00A46DFA"/>
    <w:rsid w:val="00A47716"/>
    <w:rsid w:val="00A47F37"/>
    <w:rsid w:val="00A50349"/>
    <w:rsid w:val="00A52666"/>
    <w:rsid w:val="00A528DF"/>
    <w:rsid w:val="00A529C6"/>
    <w:rsid w:val="00A533E4"/>
    <w:rsid w:val="00A53DAD"/>
    <w:rsid w:val="00A545A5"/>
    <w:rsid w:val="00A54744"/>
    <w:rsid w:val="00A55057"/>
    <w:rsid w:val="00A55259"/>
    <w:rsid w:val="00A5536F"/>
    <w:rsid w:val="00A55C90"/>
    <w:rsid w:val="00A562F4"/>
    <w:rsid w:val="00A56C38"/>
    <w:rsid w:val="00A56D33"/>
    <w:rsid w:val="00A5728F"/>
    <w:rsid w:val="00A60294"/>
    <w:rsid w:val="00A60613"/>
    <w:rsid w:val="00A610A7"/>
    <w:rsid w:val="00A61C4B"/>
    <w:rsid w:val="00A6231F"/>
    <w:rsid w:val="00A625B0"/>
    <w:rsid w:val="00A635F4"/>
    <w:rsid w:val="00A63826"/>
    <w:rsid w:val="00A63A40"/>
    <w:rsid w:val="00A63C1F"/>
    <w:rsid w:val="00A642AA"/>
    <w:rsid w:val="00A643B7"/>
    <w:rsid w:val="00A64C4B"/>
    <w:rsid w:val="00A662CE"/>
    <w:rsid w:val="00A6633B"/>
    <w:rsid w:val="00A66CF8"/>
    <w:rsid w:val="00A67599"/>
    <w:rsid w:val="00A67F72"/>
    <w:rsid w:val="00A702BD"/>
    <w:rsid w:val="00A71070"/>
    <w:rsid w:val="00A71577"/>
    <w:rsid w:val="00A73C87"/>
    <w:rsid w:val="00A73ECA"/>
    <w:rsid w:val="00A7433C"/>
    <w:rsid w:val="00A75CBC"/>
    <w:rsid w:val="00A803B6"/>
    <w:rsid w:val="00A81511"/>
    <w:rsid w:val="00A8177F"/>
    <w:rsid w:val="00A818B6"/>
    <w:rsid w:val="00A818C7"/>
    <w:rsid w:val="00A81906"/>
    <w:rsid w:val="00A8247D"/>
    <w:rsid w:val="00A82601"/>
    <w:rsid w:val="00A82F4A"/>
    <w:rsid w:val="00A83AD0"/>
    <w:rsid w:val="00A83E25"/>
    <w:rsid w:val="00A841D8"/>
    <w:rsid w:val="00A84C97"/>
    <w:rsid w:val="00A85387"/>
    <w:rsid w:val="00A853F9"/>
    <w:rsid w:val="00A85447"/>
    <w:rsid w:val="00A87D64"/>
    <w:rsid w:val="00A91578"/>
    <w:rsid w:val="00A915E3"/>
    <w:rsid w:val="00A92E56"/>
    <w:rsid w:val="00A931FF"/>
    <w:rsid w:val="00A9374E"/>
    <w:rsid w:val="00A94486"/>
    <w:rsid w:val="00A948E1"/>
    <w:rsid w:val="00A94ACA"/>
    <w:rsid w:val="00A95A8D"/>
    <w:rsid w:val="00A9611D"/>
    <w:rsid w:val="00A96206"/>
    <w:rsid w:val="00A96C3A"/>
    <w:rsid w:val="00A9727D"/>
    <w:rsid w:val="00AA0095"/>
    <w:rsid w:val="00AA06E0"/>
    <w:rsid w:val="00AA0870"/>
    <w:rsid w:val="00AA0B82"/>
    <w:rsid w:val="00AA1200"/>
    <w:rsid w:val="00AA254F"/>
    <w:rsid w:val="00AA25F0"/>
    <w:rsid w:val="00AA3155"/>
    <w:rsid w:val="00AA4E7C"/>
    <w:rsid w:val="00AA50E8"/>
    <w:rsid w:val="00AA5BC9"/>
    <w:rsid w:val="00AA696A"/>
    <w:rsid w:val="00AA72DA"/>
    <w:rsid w:val="00AA7411"/>
    <w:rsid w:val="00AB05CC"/>
    <w:rsid w:val="00AB0721"/>
    <w:rsid w:val="00AB0C54"/>
    <w:rsid w:val="00AB0E8E"/>
    <w:rsid w:val="00AB2A4E"/>
    <w:rsid w:val="00AB2A4F"/>
    <w:rsid w:val="00AB33CF"/>
    <w:rsid w:val="00AB34FD"/>
    <w:rsid w:val="00AB3784"/>
    <w:rsid w:val="00AB3CBF"/>
    <w:rsid w:val="00AB5281"/>
    <w:rsid w:val="00AB5588"/>
    <w:rsid w:val="00AB57A5"/>
    <w:rsid w:val="00AB5FC2"/>
    <w:rsid w:val="00AB6579"/>
    <w:rsid w:val="00AB6D6B"/>
    <w:rsid w:val="00AB70C9"/>
    <w:rsid w:val="00AC05C0"/>
    <w:rsid w:val="00AC064D"/>
    <w:rsid w:val="00AC132B"/>
    <w:rsid w:val="00AC2364"/>
    <w:rsid w:val="00AC256D"/>
    <w:rsid w:val="00AC267A"/>
    <w:rsid w:val="00AC2787"/>
    <w:rsid w:val="00AC3205"/>
    <w:rsid w:val="00AC3230"/>
    <w:rsid w:val="00AC3366"/>
    <w:rsid w:val="00AC3EA5"/>
    <w:rsid w:val="00AC472D"/>
    <w:rsid w:val="00AC4960"/>
    <w:rsid w:val="00AC4AD7"/>
    <w:rsid w:val="00AC4CAE"/>
    <w:rsid w:val="00AC4E4B"/>
    <w:rsid w:val="00AC53E7"/>
    <w:rsid w:val="00AC55EA"/>
    <w:rsid w:val="00AC560F"/>
    <w:rsid w:val="00AC59B2"/>
    <w:rsid w:val="00AC5A56"/>
    <w:rsid w:val="00AD0079"/>
    <w:rsid w:val="00AD01E6"/>
    <w:rsid w:val="00AD2D8D"/>
    <w:rsid w:val="00AD333F"/>
    <w:rsid w:val="00AD33B5"/>
    <w:rsid w:val="00AD41F6"/>
    <w:rsid w:val="00AD4A9D"/>
    <w:rsid w:val="00AD4F41"/>
    <w:rsid w:val="00AD56DD"/>
    <w:rsid w:val="00AD609C"/>
    <w:rsid w:val="00AD61A6"/>
    <w:rsid w:val="00AD6880"/>
    <w:rsid w:val="00AD728A"/>
    <w:rsid w:val="00AE03D7"/>
    <w:rsid w:val="00AE17E9"/>
    <w:rsid w:val="00AE3082"/>
    <w:rsid w:val="00AE3F12"/>
    <w:rsid w:val="00AE443E"/>
    <w:rsid w:val="00AE4865"/>
    <w:rsid w:val="00AE6051"/>
    <w:rsid w:val="00AE60D3"/>
    <w:rsid w:val="00AE6287"/>
    <w:rsid w:val="00AE62B8"/>
    <w:rsid w:val="00AE6445"/>
    <w:rsid w:val="00AE64BD"/>
    <w:rsid w:val="00AE6559"/>
    <w:rsid w:val="00AE67FA"/>
    <w:rsid w:val="00AE6E8D"/>
    <w:rsid w:val="00AE6ED9"/>
    <w:rsid w:val="00AE6FA8"/>
    <w:rsid w:val="00AE7D0D"/>
    <w:rsid w:val="00AF05F3"/>
    <w:rsid w:val="00AF0848"/>
    <w:rsid w:val="00AF127C"/>
    <w:rsid w:val="00AF1438"/>
    <w:rsid w:val="00AF1597"/>
    <w:rsid w:val="00AF2A32"/>
    <w:rsid w:val="00AF2DA6"/>
    <w:rsid w:val="00AF350B"/>
    <w:rsid w:val="00AF3583"/>
    <w:rsid w:val="00AF36E4"/>
    <w:rsid w:val="00AF37F8"/>
    <w:rsid w:val="00AF49A6"/>
    <w:rsid w:val="00AF5049"/>
    <w:rsid w:val="00AF533A"/>
    <w:rsid w:val="00AF6397"/>
    <w:rsid w:val="00AF70A0"/>
    <w:rsid w:val="00AF714E"/>
    <w:rsid w:val="00AF7636"/>
    <w:rsid w:val="00B001C8"/>
    <w:rsid w:val="00B01254"/>
    <w:rsid w:val="00B01358"/>
    <w:rsid w:val="00B01450"/>
    <w:rsid w:val="00B01782"/>
    <w:rsid w:val="00B01C17"/>
    <w:rsid w:val="00B01C22"/>
    <w:rsid w:val="00B03790"/>
    <w:rsid w:val="00B03F7D"/>
    <w:rsid w:val="00B0459A"/>
    <w:rsid w:val="00B04E55"/>
    <w:rsid w:val="00B05439"/>
    <w:rsid w:val="00B05602"/>
    <w:rsid w:val="00B05656"/>
    <w:rsid w:val="00B06A30"/>
    <w:rsid w:val="00B06B18"/>
    <w:rsid w:val="00B06B57"/>
    <w:rsid w:val="00B077B1"/>
    <w:rsid w:val="00B07E46"/>
    <w:rsid w:val="00B10785"/>
    <w:rsid w:val="00B1098F"/>
    <w:rsid w:val="00B10B02"/>
    <w:rsid w:val="00B10FE5"/>
    <w:rsid w:val="00B12937"/>
    <w:rsid w:val="00B13796"/>
    <w:rsid w:val="00B13C11"/>
    <w:rsid w:val="00B14322"/>
    <w:rsid w:val="00B1443F"/>
    <w:rsid w:val="00B145B9"/>
    <w:rsid w:val="00B14D23"/>
    <w:rsid w:val="00B14E20"/>
    <w:rsid w:val="00B1518C"/>
    <w:rsid w:val="00B15282"/>
    <w:rsid w:val="00B16CC3"/>
    <w:rsid w:val="00B17533"/>
    <w:rsid w:val="00B178FE"/>
    <w:rsid w:val="00B2047E"/>
    <w:rsid w:val="00B20F72"/>
    <w:rsid w:val="00B22733"/>
    <w:rsid w:val="00B23088"/>
    <w:rsid w:val="00B23850"/>
    <w:rsid w:val="00B238D1"/>
    <w:rsid w:val="00B23C9B"/>
    <w:rsid w:val="00B242CB"/>
    <w:rsid w:val="00B2497E"/>
    <w:rsid w:val="00B24A44"/>
    <w:rsid w:val="00B24FA4"/>
    <w:rsid w:val="00B25249"/>
    <w:rsid w:val="00B254B9"/>
    <w:rsid w:val="00B26C50"/>
    <w:rsid w:val="00B27798"/>
    <w:rsid w:val="00B27C60"/>
    <w:rsid w:val="00B30305"/>
    <w:rsid w:val="00B307E0"/>
    <w:rsid w:val="00B32580"/>
    <w:rsid w:val="00B331D3"/>
    <w:rsid w:val="00B33EB0"/>
    <w:rsid w:val="00B341EE"/>
    <w:rsid w:val="00B34C19"/>
    <w:rsid w:val="00B34CA8"/>
    <w:rsid w:val="00B34FD2"/>
    <w:rsid w:val="00B3548B"/>
    <w:rsid w:val="00B35944"/>
    <w:rsid w:val="00B35B2E"/>
    <w:rsid w:val="00B35D3B"/>
    <w:rsid w:val="00B363DF"/>
    <w:rsid w:val="00B3688E"/>
    <w:rsid w:val="00B37AAF"/>
    <w:rsid w:val="00B4079F"/>
    <w:rsid w:val="00B40CC6"/>
    <w:rsid w:val="00B411DF"/>
    <w:rsid w:val="00B41248"/>
    <w:rsid w:val="00B41A8B"/>
    <w:rsid w:val="00B41D8D"/>
    <w:rsid w:val="00B4200A"/>
    <w:rsid w:val="00B42291"/>
    <w:rsid w:val="00B42B63"/>
    <w:rsid w:val="00B42B8D"/>
    <w:rsid w:val="00B42BBC"/>
    <w:rsid w:val="00B43432"/>
    <w:rsid w:val="00B43CAE"/>
    <w:rsid w:val="00B445B7"/>
    <w:rsid w:val="00B44AAF"/>
    <w:rsid w:val="00B44E89"/>
    <w:rsid w:val="00B5084A"/>
    <w:rsid w:val="00B508DE"/>
    <w:rsid w:val="00B50AF2"/>
    <w:rsid w:val="00B514DF"/>
    <w:rsid w:val="00B51723"/>
    <w:rsid w:val="00B52DB2"/>
    <w:rsid w:val="00B53AC4"/>
    <w:rsid w:val="00B54208"/>
    <w:rsid w:val="00B54246"/>
    <w:rsid w:val="00B548ED"/>
    <w:rsid w:val="00B54EB1"/>
    <w:rsid w:val="00B551FD"/>
    <w:rsid w:val="00B558AB"/>
    <w:rsid w:val="00B55F38"/>
    <w:rsid w:val="00B56087"/>
    <w:rsid w:val="00B56661"/>
    <w:rsid w:val="00B57982"/>
    <w:rsid w:val="00B57EC6"/>
    <w:rsid w:val="00B61230"/>
    <w:rsid w:val="00B61706"/>
    <w:rsid w:val="00B61F50"/>
    <w:rsid w:val="00B62632"/>
    <w:rsid w:val="00B633EC"/>
    <w:rsid w:val="00B63BBD"/>
    <w:rsid w:val="00B6480B"/>
    <w:rsid w:val="00B64991"/>
    <w:rsid w:val="00B64FEB"/>
    <w:rsid w:val="00B65A4B"/>
    <w:rsid w:val="00B65D4F"/>
    <w:rsid w:val="00B66526"/>
    <w:rsid w:val="00B669F0"/>
    <w:rsid w:val="00B6779A"/>
    <w:rsid w:val="00B67822"/>
    <w:rsid w:val="00B678DA"/>
    <w:rsid w:val="00B71064"/>
    <w:rsid w:val="00B72419"/>
    <w:rsid w:val="00B72B3A"/>
    <w:rsid w:val="00B73407"/>
    <w:rsid w:val="00B7353C"/>
    <w:rsid w:val="00B74400"/>
    <w:rsid w:val="00B7591D"/>
    <w:rsid w:val="00B7669D"/>
    <w:rsid w:val="00B76983"/>
    <w:rsid w:val="00B76DA8"/>
    <w:rsid w:val="00B77150"/>
    <w:rsid w:val="00B77193"/>
    <w:rsid w:val="00B77373"/>
    <w:rsid w:val="00B775D8"/>
    <w:rsid w:val="00B805CA"/>
    <w:rsid w:val="00B80D67"/>
    <w:rsid w:val="00B8127D"/>
    <w:rsid w:val="00B82978"/>
    <w:rsid w:val="00B84696"/>
    <w:rsid w:val="00B84AAB"/>
    <w:rsid w:val="00B852BA"/>
    <w:rsid w:val="00B854D2"/>
    <w:rsid w:val="00B86FE8"/>
    <w:rsid w:val="00B87B4A"/>
    <w:rsid w:val="00B87F85"/>
    <w:rsid w:val="00B9079C"/>
    <w:rsid w:val="00B90A8A"/>
    <w:rsid w:val="00B916F2"/>
    <w:rsid w:val="00B91C38"/>
    <w:rsid w:val="00B92CD9"/>
    <w:rsid w:val="00B93C72"/>
    <w:rsid w:val="00B94CA8"/>
    <w:rsid w:val="00B9503B"/>
    <w:rsid w:val="00B952E5"/>
    <w:rsid w:val="00B956CE"/>
    <w:rsid w:val="00B95743"/>
    <w:rsid w:val="00B957BA"/>
    <w:rsid w:val="00B95A08"/>
    <w:rsid w:val="00B95ED1"/>
    <w:rsid w:val="00B96196"/>
    <w:rsid w:val="00B964C4"/>
    <w:rsid w:val="00B967A7"/>
    <w:rsid w:val="00B96FD9"/>
    <w:rsid w:val="00B9722F"/>
    <w:rsid w:val="00B9724A"/>
    <w:rsid w:val="00BA0461"/>
    <w:rsid w:val="00BA0B45"/>
    <w:rsid w:val="00BA0DAD"/>
    <w:rsid w:val="00BA13E8"/>
    <w:rsid w:val="00BA14A2"/>
    <w:rsid w:val="00BA1661"/>
    <w:rsid w:val="00BA16B1"/>
    <w:rsid w:val="00BA16C0"/>
    <w:rsid w:val="00BA21C6"/>
    <w:rsid w:val="00BA2532"/>
    <w:rsid w:val="00BA268C"/>
    <w:rsid w:val="00BA2A62"/>
    <w:rsid w:val="00BA36DB"/>
    <w:rsid w:val="00BA3EEF"/>
    <w:rsid w:val="00BA407F"/>
    <w:rsid w:val="00BA4F36"/>
    <w:rsid w:val="00BA4FB8"/>
    <w:rsid w:val="00BA5D5A"/>
    <w:rsid w:val="00BA601F"/>
    <w:rsid w:val="00BA681F"/>
    <w:rsid w:val="00BA7037"/>
    <w:rsid w:val="00BA775A"/>
    <w:rsid w:val="00BA77BC"/>
    <w:rsid w:val="00BB0089"/>
    <w:rsid w:val="00BB00D1"/>
    <w:rsid w:val="00BB0ACE"/>
    <w:rsid w:val="00BB13ED"/>
    <w:rsid w:val="00BB1C88"/>
    <w:rsid w:val="00BB26EC"/>
    <w:rsid w:val="00BB277A"/>
    <w:rsid w:val="00BB38F8"/>
    <w:rsid w:val="00BB3C02"/>
    <w:rsid w:val="00BB45E3"/>
    <w:rsid w:val="00BB4659"/>
    <w:rsid w:val="00BB4796"/>
    <w:rsid w:val="00BB4D96"/>
    <w:rsid w:val="00BB4F25"/>
    <w:rsid w:val="00BB55BA"/>
    <w:rsid w:val="00BB5862"/>
    <w:rsid w:val="00BB5D0E"/>
    <w:rsid w:val="00BB6138"/>
    <w:rsid w:val="00BB626B"/>
    <w:rsid w:val="00BB679A"/>
    <w:rsid w:val="00BB6AF2"/>
    <w:rsid w:val="00BB6DE9"/>
    <w:rsid w:val="00BB72AD"/>
    <w:rsid w:val="00BB7E14"/>
    <w:rsid w:val="00BC0229"/>
    <w:rsid w:val="00BC0721"/>
    <w:rsid w:val="00BC0C65"/>
    <w:rsid w:val="00BC17CF"/>
    <w:rsid w:val="00BC2304"/>
    <w:rsid w:val="00BC239C"/>
    <w:rsid w:val="00BC23C9"/>
    <w:rsid w:val="00BC2BCB"/>
    <w:rsid w:val="00BC2CBB"/>
    <w:rsid w:val="00BC36BE"/>
    <w:rsid w:val="00BC4A7A"/>
    <w:rsid w:val="00BC50E1"/>
    <w:rsid w:val="00BC5199"/>
    <w:rsid w:val="00BC53A9"/>
    <w:rsid w:val="00BC54CE"/>
    <w:rsid w:val="00BC5839"/>
    <w:rsid w:val="00BC5AFD"/>
    <w:rsid w:val="00BC6408"/>
    <w:rsid w:val="00BD0026"/>
    <w:rsid w:val="00BD01DF"/>
    <w:rsid w:val="00BD0CBC"/>
    <w:rsid w:val="00BD13A5"/>
    <w:rsid w:val="00BD2574"/>
    <w:rsid w:val="00BD296D"/>
    <w:rsid w:val="00BD2C92"/>
    <w:rsid w:val="00BD31BD"/>
    <w:rsid w:val="00BD40C0"/>
    <w:rsid w:val="00BD438E"/>
    <w:rsid w:val="00BD4C11"/>
    <w:rsid w:val="00BD523A"/>
    <w:rsid w:val="00BD605C"/>
    <w:rsid w:val="00BD68B4"/>
    <w:rsid w:val="00BD775F"/>
    <w:rsid w:val="00BD7D04"/>
    <w:rsid w:val="00BD7D9A"/>
    <w:rsid w:val="00BE0FC9"/>
    <w:rsid w:val="00BE1015"/>
    <w:rsid w:val="00BE1522"/>
    <w:rsid w:val="00BE1604"/>
    <w:rsid w:val="00BE192E"/>
    <w:rsid w:val="00BE1E26"/>
    <w:rsid w:val="00BE2AAA"/>
    <w:rsid w:val="00BE3C63"/>
    <w:rsid w:val="00BE4514"/>
    <w:rsid w:val="00BE6C5E"/>
    <w:rsid w:val="00BE6D0A"/>
    <w:rsid w:val="00BE6DE1"/>
    <w:rsid w:val="00BE6E8F"/>
    <w:rsid w:val="00BE6E94"/>
    <w:rsid w:val="00BE7104"/>
    <w:rsid w:val="00BE7265"/>
    <w:rsid w:val="00BF0642"/>
    <w:rsid w:val="00BF0FD7"/>
    <w:rsid w:val="00BF1168"/>
    <w:rsid w:val="00BF2161"/>
    <w:rsid w:val="00BF25C2"/>
    <w:rsid w:val="00BF2F09"/>
    <w:rsid w:val="00BF3172"/>
    <w:rsid w:val="00BF3CF3"/>
    <w:rsid w:val="00BF4EEE"/>
    <w:rsid w:val="00BF5431"/>
    <w:rsid w:val="00BF54AB"/>
    <w:rsid w:val="00BF54E8"/>
    <w:rsid w:val="00BF5860"/>
    <w:rsid w:val="00BF5863"/>
    <w:rsid w:val="00BF5DA8"/>
    <w:rsid w:val="00BF614F"/>
    <w:rsid w:val="00C00ECA"/>
    <w:rsid w:val="00C01586"/>
    <w:rsid w:val="00C017A8"/>
    <w:rsid w:val="00C0191A"/>
    <w:rsid w:val="00C01939"/>
    <w:rsid w:val="00C0212C"/>
    <w:rsid w:val="00C0303B"/>
    <w:rsid w:val="00C0428C"/>
    <w:rsid w:val="00C04699"/>
    <w:rsid w:val="00C050CD"/>
    <w:rsid w:val="00C05DE1"/>
    <w:rsid w:val="00C05F8F"/>
    <w:rsid w:val="00C06CA0"/>
    <w:rsid w:val="00C076DF"/>
    <w:rsid w:val="00C07D54"/>
    <w:rsid w:val="00C07E16"/>
    <w:rsid w:val="00C112AC"/>
    <w:rsid w:val="00C11718"/>
    <w:rsid w:val="00C12424"/>
    <w:rsid w:val="00C128D1"/>
    <w:rsid w:val="00C12C36"/>
    <w:rsid w:val="00C12D96"/>
    <w:rsid w:val="00C12FE0"/>
    <w:rsid w:val="00C14204"/>
    <w:rsid w:val="00C1451F"/>
    <w:rsid w:val="00C14959"/>
    <w:rsid w:val="00C14AA4"/>
    <w:rsid w:val="00C14FBA"/>
    <w:rsid w:val="00C14FF0"/>
    <w:rsid w:val="00C15894"/>
    <w:rsid w:val="00C15EE5"/>
    <w:rsid w:val="00C163D8"/>
    <w:rsid w:val="00C16C24"/>
    <w:rsid w:val="00C20398"/>
    <w:rsid w:val="00C203E9"/>
    <w:rsid w:val="00C2088B"/>
    <w:rsid w:val="00C2098B"/>
    <w:rsid w:val="00C20A43"/>
    <w:rsid w:val="00C20B12"/>
    <w:rsid w:val="00C20BD2"/>
    <w:rsid w:val="00C2113F"/>
    <w:rsid w:val="00C217CC"/>
    <w:rsid w:val="00C21CE7"/>
    <w:rsid w:val="00C22111"/>
    <w:rsid w:val="00C22BF2"/>
    <w:rsid w:val="00C23328"/>
    <w:rsid w:val="00C2421A"/>
    <w:rsid w:val="00C246B3"/>
    <w:rsid w:val="00C24A11"/>
    <w:rsid w:val="00C24F7A"/>
    <w:rsid w:val="00C25EEF"/>
    <w:rsid w:val="00C300E2"/>
    <w:rsid w:val="00C30375"/>
    <w:rsid w:val="00C303E8"/>
    <w:rsid w:val="00C30B22"/>
    <w:rsid w:val="00C30EED"/>
    <w:rsid w:val="00C3233B"/>
    <w:rsid w:val="00C33147"/>
    <w:rsid w:val="00C33A2E"/>
    <w:rsid w:val="00C341C5"/>
    <w:rsid w:val="00C34A6C"/>
    <w:rsid w:val="00C34B93"/>
    <w:rsid w:val="00C35063"/>
    <w:rsid w:val="00C35B22"/>
    <w:rsid w:val="00C35BA5"/>
    <w:rsid w:val="00C35BBF"/>
    <w:rsid w:val="00C36081"/>
    <w:rsid w:val="00C36123"/>
    <w:rsid w:val="00C37283"/>
    <w:rsid w:val="00C372D6"/>
    <w:rsid w:val="00C37EC3"/>
    <w:rsid w:val="00C40966"/>
    <w:rsid w:val="00C40DCD"/>
    <w:rsid w:val="00C41763"/>
    <w:rsid w:val="00C41A65"/>
    <w:rsid w:val="00C422DD"/>
    <w:rsid w:val="00C43C3A"/>
    <w:rsid w:val="00C4583D"/>
    <w:rsid w:val="00C467BC"/>
    <w:rsid w:val="00C477F2"/>
    <w:rsid w:val="00C47885"/>
    <w:rsid w:val="00C5145D"/>
    <w:rsid w:val="00C52143"/>
    <w:rsid w:val="00C52165"/>
    <w:rsid w:val="00C52427"/>
    <w:rsid w:val="00C5360E"/>
    <w:rsid w:val="00C53AB1"/>
    <w:rsid w:val="00C53C41"/>
    <w:rsid w:val="00C5438F"/>
    <w:rsid w:val="00C5485D"/>
    <w:rsid w:val="00C551C8"/>
    <w:rsid w:val="00C557B3"/>
    <w:rsid w:val="00C55A64"/>
    <w:rsid w:val="00C56804"/>
    <w:rsid w:val="00C56ED6"/>
    <w:rsid w:val="00C60773"/>
    <w:rsid w:val="00C60C31"/>
    <w:rsid w:val="00C60D06"/>
    <w:rsid w:val="00C62050"/>
    <w:rsid w:val="00C62214"/>
    <w:rsid w:val="00C62A81"/>
    <w:rsid w:val="00C634E1"/>
    <w:rsid w:val="00C6442E"/>
    <w:rsid w:val="00C6447A"/>
    <w:rsid w:val="00C64F8F"/>
    <w:rsid w:val="00C650CA"/>
    <w:rsid w:val="00C65B98"/>
    <w:rsid w:val="00C661DB"/>
    <w:rsid w:val="00C6669F"/>
    <w:rsid w:val="00C66701"/>
    <w:rsid w:val="00C700FD"/>
    <w:rsid w:val="00C71254"/>
    <w:rsid w:val="00C727B3"/>
    <w:rsid w:val="00C72F42"/>
    <w:rsid w:val="00C748D2"/>
    <w:rsid w:val="00C75B91"/>
    <w:rsid w:val="00C75E75"/>
    <w:rsid w:val="00C76DC2"/>
    <w:rsid w:val="00C77889"/>
    <w:rsid w:val="00C77933"/>
    <w:rsid w:val="00C800D5"/>
    <w:rsid w:val="00C803B9"/>
    <w:rsid w:val="00C80C7A"/>
    <w:rsid w:val="00C83A6A"/>
    <w:rsid w:val="00C84521"/>
    <w:rsid w:val="00C84A1F"/>
    <w:rsid w:val="00C852EB"/>
    <w:rsid w:val="00C86E60"/>
    <w:rsid w:val="00C87218"/>
    <w:rsid w:val="00C87310"/>
    <w:rsid w:val="00C87E08"/>
    <w:rsid w:val="00C9048A"/>
    <w:rsid w:val="00C9106B"/>
    <w:rsid w:val="00C913EF"/>
    <w:rsid w:val="00C920E9"/>
    <w:rsid w:val="00C926CB"/>
    <w:rsid w:val="00C92788"/>
    <w:rsid w:val="00C92C5A"/>
    <w:rsid w:val="00C93F42"/>
    <w:rsid w:val="00C94A73"/>
    <w:rsid w:val="00C94C36"/>
    <w:rsid w:val="00C94D74"/>
    <w:rsid w:val="00C95A81"/>
    <w:rsid w:val="00C95B1E"/>
    <w:rsid w:val="00C96449"/>
    <w:rsid w:val="00C97027"/>
    <w:rsid w:val="00C97219"/>
    <w:rsid w:val="00C97262"/>
    <w:rsid w:val="00CA0B10"/>
    <w:rsid w:val="00CA1075"/>
    <w:rsid w:val="00CA1938"/>
    <w:rsid w:val="00CA3967"/>
    <w:rsid w:val="00CA4449"/>
    <w:rsid w:val="00CA48C0"/>
    <w:rsid w:val="00CA529B"/>
    <w:rsid w:val="00CA6ABA"/>
    <w:rsid w:val="00CA75E6"/>
    <w:rsid w:val="00CB0620"/>
    <w:rsid w:val="00CB1261"/>
    <w:rsid w:val="00CB19B6"/>
    <w:rsid w:val="00CB2250"/>
    <w:rsid w:val="00CB2447"/>
    <w:rsid w:val="00CB2B0A"/>
    <w:rsid w:val="00CB325F"/>
    <w:rsid w:val="00CB3521"/>
    <w:rsid w:val="00CB3548"/>
    <w:rsid w:val="00CB36CC"/>
    <w:rsid w:val="00CB4C74"/>
    <w:rsid w:val="00CB4EBD"/>
    <w:rsid w:val="00CB5297"/>
    <w:rsid w:val="00CB5A90"/>
    <w:rsid w:val="00CB5C94"/>
    <w:rsid w:val="00CB5D57"/>
    <w:rsid w:val="00CB60A0"/>
    <w:rsid w:val="00CB68C6"/>
    <w:rsid w:val="00CB6A19"/>
    <w:rsid w:val="00CB6BEC"/>
    <w:rsid w:val="00CB6CBF"/>
    <w:rsid w:val="00CB7BC7"/>
    <w:rsid w:val="00CC0351"/>
    <w:rsid w:val="00CC0841"/>
    <w:rsid w:val="00CC0B43"/>
    <w:rsid w:val="00CC1243"/>
    <w:rsid w:val="00CC1FD1"/>
    <w:rsid w:val="00CC2994"/>
    <w:rsid w:val="00CC2A78"/>
    <w:rsid w:val="00CC2BE0"/>
    <w:rsid w:val="00CC3356"/>
    <w:rsid w:val="00CC36BD"/>
    <w:rsid w:val="00CC49D2"/>
    <w:rsid w:val="00CC500A"/>
    <w:rsid w:val="00CC5106"/>
    <w:rsid w:val="00CC67E3"/>
    <w:rsid w:val="00CC78C9"/>
    <w:rsid w:val="00CC7ABB"/>
    <w:rsid w:val="00CD095D"/>
    <w:rsid w:val="00CD17D9"/>
    <w:rsid w:val="00CD268A"/>
    <w:rsid w:val="00CD2890"/>
    <w:rsid w:val="00CD298C"/>
    <w:rsid w:val="00CD29DB"/>
    <w:rsid w:val="00CD2C1C"/>
    <w:rsid w:val="00CD59E9"/>
    <w:rsid w:val="00CD6194"/>
    <w:rsid w:val="00CD6FC6"/>
    <w:rsid w:val="00CD787D"/>
    <w:rsid w:val="00CE22CD"/>
    <w:rsid w:val="00CE2762"/>
    <w:rsid w:val="00CE2F60"/>
    <w:rsid w:val="00CE3878"/>
    <w:rsid w:val="00CE42CD"/>
    <w:rsid w:val="00CE5B7F"/>
    <w:rsid w:val="00CE6996"/>
    <w:rsid w:val="00CE6FDF"/>
    <w:rsid w:val="00CF01D6"/>
    <w:rsid w:val="00CF0333"/>
    <w:rsid w:val="00CF0C03"/>
    <w:rsid w:val="00CF0D67"/>
    <w:rsid w:val="00CF0E7C"/>
    <w:rsid w:val="00CF1687"/>
    <w:rsid w:val="00CF1ACB"/>
    <w:rsid w:val="00CF1B01"/>
    <w:rsid w:val="00CF3B81"/>
    <w:rsid w:val="00CF424C"/>
    <w:rsid w:val="00CF5F7F"/>
    <w:rsid w:val="00CF631E"/>
    <w:rsid w:val="00CF6415"/>
    <w:rsid w:val="00CF6865"/>
    <w:rsid w:val="00CF7AD0"/>
    <w:rsid w:val="00CF7CA0"/>
    <w:rsid w:val="00CF7DCC"/>
    <w:rsid w:val="00D00158"/>
    <w:rsid w:val="00D00996"/>
    <w:rsid w:val="00D02990"/>
    <w:rsid w:val="00D03218"/>
    <w:rsid w:val="00D03278"/>
    <w:rsid w:val="00D03503"/>
    <w:rsid w:val="00D03A04"/>
    <w:rsid w:val="00D04220"/>
    <w:rsid w:val="00D04D79"/>
    <w:rsid w:val="00D05EEB"/>
    <w:rsid w:val="00D0678B"/>
    <w:rsid w:val="00D0700C"/>
    <w:rsid w:val="00D07149"/>
    <w:rsid w:val="00D07594"/>
    <w:rsid w:val="00D07B26"/>
    <w:rsid w:val="00D10258"/>
    <w:rsid w:val="00D1029B"/>
    <w:rsid w:val="00D10868"/>
    <w:rsid w:val="00D1093D"/>
    <w:rsid w:val="00D11578"/>
    <w:rsid w:val="00D11716"/>
    <w:rsid w:val="00D12685"/>
    <w:rsid w:val="00D131A1"/>
    <w:rsid w:val="00D13285"/>
    <w:rsid w:val="00D13A90"/>
    <w:rsid w:val="00D14355"/>
    <w:rsid w:val="00D14C30"/>
    <w:rsid w:val="00D152C4"/>
    <w:rsid w:val="00D166C2"/>
    <w:rsid w:val="00D16C36"/>
    <w:rsid w:val="00D171DD"/>
    <w:rsid w:val="00D172C5"/>
    <w:rsid w:val="00D17ED2"/>
    <w:rsid w:val="00D206D7"/>
    <w:rsid w:val="00D2085C"/>
    <w:rsid w:val="00D2111F"/>
    <w:rsid w:val="00D21699"/>
    <w:rsid w:val="00D21C21"/>
    <w:rsid w:val="00D228CE"/>
    <w:rsid w:val="00D2312A"/>
    <w:rsid w:val="00D23344"/>
    <w:rsid w:val="00D236C9"/>
    <w:rsid w:val="00D2431A"/>
    <w:rsid w:val="00D255E9"/>
    <w:rsid w:val="00D260FA"/>
    <w:rsid w:val="00D2705C"/>
    <w:rsid w:val="00D2718C"/>
    <w:rsid w:val="00D27353"/>
    <w:rsid w:val="00D27633"/>
    <w:rsid w:val="00D30BCF"/>
    <w:rsid w:val="00D30E56"/>
    <w:rsid w:val="00D3145B"/>
    <w:rsid w:val="00D314F7"/>
    <w:rsid w:val="00D31CDA"/>
    <w:rsid w:val="00D3312E"/>
    <w:rsid w:val="00D3346B"/>
    <w:rsid w:val="00D33896"/>
    <w:rsid w:val="00D34879"/>
    <w:rsid w:val="00D3489C"/>
    <w:rsid w:val="00D34B40"/>
    <w:rsid w:val="00D362BF"/>
    <w:rsid w:val="00D365D5"/>
    <w:rsid w:val="00D3662D"/>
    <w:rsid w:val="00D372FB"/>
    <w:rsid w:val="00D3788A"/>
    <w:rsid w:val="00D40C2D"/>
    <w:rsid w:val="00D41FD1"/>
    <w:rsid w:val="00D424C6"/>
    <w:rsid w:val="00D4266C"/>
    <w:rsid w:val="00D426CB"/>
    <w:rsid w:val="00D42DBA"/>
    <w:rsid w:val="00D44888"/>
    <w:rsid w:val="00D45BB4"/>
    <w:rsid w:val="00D46ED9"/>
    <w:rsid w:val="00D47DF3"/>
    <w:rsid w:val="00D5075E"/>
    <w:rsid w:val="00D5093B"/>
    <w:rsid w:val="00D5155C"/>
    <w:rsid w:val="00D521F0"/>
    <w:rsid w:val="00D523C5"/>
    <w:rsid w:val="00D524FD"/>
    <w:rsid w:val="00D52E89"/>
    <w:rsid w:val="00D542AC"/>
    <w:rsid w:val="00D5476A"/>
    <w:rsid w:val="00D54EEB"/>
    <w:rsid w:val="00D5555B"/>
    <w:rsid w:val="00D55FA7"/>
    <w:rsid w:val="00D57BCC"/>
    <w:rsid w:val="00D60120"/>
    <w:rsid w:val="00D60343"/>
    <w:rsid w:val="00D60824"/>
    <w:rsid w:val="00D61001"/>
    <w:rsid w:val="00D61BB3"/>
    <w:rsid w:val="00D621A7"/>
    <w:rsid w:val="00D623CC"/>
    <w:rsid w:val="00D62FF8"/>
    <w:rsid w:val="00D63146"/>
    <w:rsid w:val="00D64BEB"/>
    <w:rsid w:val="00D64CDA"/>
    <w:rsid w:val="00D65CAE"/>
    <w:rsid w:val="00D66834"/>
    <w:rsid w:val="00D66A1C"/>
    <w:rsid w:val="00D66D32"/>
    <w:rsid w:val="00D67338"/>
    <w:rsid w:val="00D675CB"/>
    <w:rsid w:val="00D67C53"/>
    <w:rsid w:val="00D701F7"/>
    <w:rsid w:val="00D71B0A"/>
    <w:rsid w:val="00D71E88"/>
    <w:rsid w:val="00D72640"/>
    <w:rsid w:val="00D72DA2"/>
    <w:rsid w:val="00D73F55"/>
    <w:rsid w:val="00D740ED"/>
    <w:rsid w:val="00D7441A"/>
    <w:rsid w:val="00D7493C"/>
    <w:rsid w:val="00D75211"/>
    <w:rsid w:val="00D762DC"/>
    <w:rsid w:val="00D76813"/>
    <w:rsid w:val="00D768EE"/>
    <w:rsid w:val="00D76CC7"/>
    <w:rsid w:val="00D77500"/>
    <w:rsid w:val="00D808E1"/>
    <w:rsid w:val="00D81396"/>
    <w:rsid w:val="00D816D1"/>
    <w:rsid w:val="00D81963"/>
    <w:rsid w:val="00D81A52"/>
    <w:rsid w:val="00D81EF4"/>
    <w:rsid w:val="00D82ABB"/>
    <w:rsid w:val="00D831AA"/>
    <w:rsid w:val="00D83F8E"/>
    <w:rsid w:val="00D84043"/>
    <w:rsid w:val="00D84899"/>
    <w:rsid w:val="00D84F90"/>
    <w:rsid w:val="00D859AB"/>
    <w:rsid w:val="00D86476"/>
    <w:rsid w:val="00D865F6"/>
    <w:rsid w:val="00D86678"/>
    <w:rsid w:val="00D867A1"/>
    <w:rsid w:val="00D87E86"/>
    <w:rsid w:val="00D90599"/>
    <w:rsid w:val="00D909E0"/>
    <w:rsid w:val="00D90BDE"/>
    <w:rsid w:val="00D90E97"/>
    <w:rsid w:val="00D90FD8"/>
    <w:rsid w:val="00D923E6"/>
    <w:rsid w:val="00D92850"/>
    <w:rsid w:val="00D92A16"/>
    <w:rsid w:val="00D9339B"/>
    <w:rsid w:val="00D93848"/>
    <w:rsid w:val="00D94740"/>
    <w:rsid w:val="00D96ABF"/>
    <w:rsid w:val="00D96BC5"/>
    <w:rsid w:val="00D97DCE"/>
    <w:rsid w:val="00DA04D0"/>
    <w:rsid w:val="00DA07AC"/>
    <w:rsid w:val="00DA1ACA"/>
    <w:rsid w:val="00DA1BF0"/>
    <w:rsid w:val="00DA1E68"/>
    <w:rsid w:val="00DA1FDA"/>
    <w:rsid w:val="00DA23E1"/>
    <w:rsid w:val="00DA292F"/>
    <w:rsid w:val="00DA304F"/>
    <w:rsid w:val="00DA5177"/>
    <w:rsid w:val="00DA53CA"/>
    <w:rsid w:val="00DA53CF"/>
    <w:rsid w:val="00DA69A8"/>
    <w:rsid w:val="00DA6B53"/>
    <w:rsid w:val="00DA6C4F"/>
    <w:rsid w:val="00DA7105"/>
    <w:rsid w:val="00DA7EA4"/>
    <w:rsid w:val="00DA7EBD"/>
    <w:rsid w:val="00DB0400"/>
    <w:rsid w:val="00DB0468"/>
    <w:rsid w:val="00DB0BFA"/>
    <w:rsid w:val="00DB0EE3"/>
    <w:rsid w:val="00DB17DB"/>
    <w:rsid w:val="00DB237E"/>
    <w:rsid w:val="00DB2FC2"/>
    <w:rsid w:val="00DB3718"/>
    <w:rsid w:val="00DB3750"/>
    <w:rsid w:val="00DB470D"/>
    <w:rsid w:val="00DB4E66"/>
    <w:rsid w:val="00DB56CA"/>
    <w:rsid w:val="00DB57D5"/>
    <w:rsid w:val="00DB749B"/>
    <w:rsid w:val="00DB75FB"/>
    <w:rsid w:val="00DB7D9E"/>
    <w:rsid w:val="00DC08D6"/>
    <w:rsid w:val="00DC0B5F"/>
    <w:rsid w:val="00DC0FDE"/>
    <w:rsid w:val="00DC1102"/>
    <w:rsid w:val="00DC1467"/>
    <w:rsid w:val="00DC1816"/>
    <w:rsid w:val="00DC1FF3"/>
    <w:rsid w:val="00DC2C43"/>
    <w:rsid w:val="00DC4067"/>
    <w:rsid w:val="00DC4465"/>
    <w:rsid w:val="00DC54E8"/>
    <w:rsid w:val="00DC5752"/>
    <w:rsid w:val="00DC68FE"/>
    <w:rsid w:val="00DC6F0F"/>
    <w:rsid w:val="00DC70EB"/>
    <w:rsid w:val="00DC71C9"/>
    <w:rsid w:val="00DC7996"/>
    <w:rsid w:val="00DC7A4E"/>
    <w:rsid w:val="00DC7A82"/>
    <w:rsid w:val="00DD1754"/>
    <w:rsid w:val="00DD1DC0"/>
    <w:rsid w:val="00DD2508"/>
    <w:rsid w:val="00DD254C"/>
    <w:rsid w:val="00DD2F23"/>
    <w:rsid w:val="00DD3365"/>
    <w:rsid w:val="00DD3A1D"/>
    <w:rsid w:val="00DD3BA7"/>
    <w:rsid w:val="00DD3C9B"/>
    <w:rsid w:val="00DD3D0F"/>
    <w:rsid w:val="00DD4069"/>
    <w:rsid w:val="00DD4A57"/>
    <w:rsid w:val="00DD4C28"/>
    <w:rsid w:val="00DD524C"/>
    <w:rsid w:val="00DD5480"/>
    <w:rsid w:val="00DD5B08"/>
    <w:rsid w:val="00DD6B2C"/>
    <w:rsid w:val="00DD6EC4"/>
    <w:rsid w:val="00DE0E21"/>
    <w:rsid w:val="00DE120B"/>
    <w:rsid w:val="00DE1553"/>
    <w:rsid w:val="00DE1D23"/>
    <w:rsid w:val="00DE1DEE"/>
    <w:rsid w:val="00DE29E1"/>
    <w:rsid w:val="00DE2B1C"/>
    <w:rsid w:val="00DE2D71"/>
    <w:rsid w:val="00DE39A1"/>
    <w:rsid w:val="00DE3C33"/>
    <w:rsid w:val="00DE4734"/>
    <w:rsid w:val="00DE5AF6"/>
    <w:rsid w:val="00DE636B"/>
    <w:rsid w:val="00DE667A"/>
    <w:rsid w:val="00DE6D45"/>
    <w:rsid w:val="00DE745B"/>
    <w:rsid w:val="00DE7512"/>
    <w:rsid w:val="00DE79C6"/>
    <w:rsid w:val="00DF062B"/>
    <w:rsid w:val="00DF0E73"/>
    <w:rsid w:val="00DF0F27"/>
    <w:rsid w:val="00DF1842"/>
    <w:rsid w:val="00DF1EBF"/>
    <w:rsid w:val="00DF211A"/>
    <w:rsid w:val="00DF212E"/>
    <w:rsid w:val="00DF2C7A"/>
    <w:rsid w:val="00DF3618"/>
    <w:rsid w:val="00DF4213"/>
    <w:rsid w:val="00DF42A0"/>
    <w:rsid w:val="00DF44E3"/>
    <w:rsid w:val="00DF4D53"/>
    <w:rsid w:val="00DF4D8B"/>
    <w:rsid w:val="00DF5154"/>
    <w:rsid w:val="00DF56F2"/>
    <w:rsid w:val="00DF6CF4"/>
    <w:rsid w:val="00DF754D"/>
    <w:rsid w:val="00DF7620"/>
    <w:rsid w:val="00DF7BA2"/>
    <w:rsid w:val="00DF7F95"/>
    <w:rsid w:val="00E000DF"/>
    <w:rsid w:val="00E0014D"/>
    <w:rsid w:val="00E01BD5"/>
    <w:rsid w:val="00E031EF"/>
    <w:rsid w:val="00E0394C"/>
    <w:rsid w:val="00E03E68"/>
    <w:rsid w:val="00E040C2"/>
    <w:rsid w:val="00E042EB"/>
    <w:rsid w:val="00E0483B"/>
    <w:rsid w:val="00E048AB"/>
    <w:rsid w:val="00E04D67"/>
    <w:rsid w:val="00E053CA"/>
    <w:rsid w:val="00E06CDF"/>
    <w:rsid w:val="00E07DE4"/>
    <w:rsid w:val="00E101CE"/>
    <w:rsid w:val="00E10971"/>
    <w:rsid w:val="00E1145A"/>
    <w:rsid w:val="00E11797"/>
    <w:rsid w:val="00E12EF6"/>
    <w:rsid w:val="00E133EB"/>
    <w:rsid w:val="00E134CD"/>
    <w:rsid w:val="00E13653"/>
    <w:rsid w:val="00E13C3E"/>
    <w:rsid w:val="00E15142"/>
    <w:rsid w:val="00E15EAD"/>
    <w:rsid w:val="00E1632C"/>
    <w:rsid w:val="00E165DB"/>
    <w:rsid w:val="00E16713"/>
    <w:rsid w:val="00E16758"/>
    <w:rsid w:val="00E16B1B"/>
    <w:rsid w:val="00E17159"/>
    <w:rsid w:val="00E20606"/>
    <w:rsid w:val="00E2079B"/>
    <w:rsid w:val="00E20D35"/>
    <w:rsid w:val="00E22025"/>
    <w:rsid w:val="00E2234B"/>
    <w:rsid w:val="00E22495"/>
    <w:rsid w:val="00E228FE"/>
    <w:rsid w:val="00E22F34"/>
    <w:rsid w:val="00E2366C"/>
    <w:rsid w:val="00E2377D"/>
    <w:rsid w:val="00E24013"/>
    <w:rsid w:val="00E24296"/>
    <w:rsid w:val="00E2430C"/>
    <w:rsid w:val="00E2553B"/>
    <w:rsid w:val="00E25657"/>
    <w:rsid w:val="00E27839"/>
    <w:rsid w:val="00E278DE"/>
    <w:rsid w:val="00E27C6A"/>
    <w:rsid w:val="00E32288"/>
    <w:rsid w:val="00E32726"/>
    <w:rsid w:val="00E344D9"/>
    <w:rsid w:val="00E34BDE"/>
    <w:rsid w:val="00E34EEF"/>
    <w:rsid w:val="00E35B3A"/>
    <w:rsid w:val="00E35BA4"/>
    <w:rsid w:val="00E3659F"/>
    <w:rsid w:val="00E374DF"/>
    <w:rsid w:val="00E37E6F"/>
    <w:rsid w:val="00E401C7"/>
    <w:rsid w:val="00E40D72"/>
    <w:rsid w:val="00E4123C"/>
    <w:rsid w:val="00E41361"/>
    <w:rsid w:val="00E41779"/>
    <w:rsid w:val="00E4195B"/>
    <w:rsid w:val="00E42E2C"/>
    <w:rsid w:val="00E45F54"/>
    <w:rsid w:val="00E45FFA"/>
    <w:rsid w:val="00E46216"/>
    <w:rsid w:val="00E47443"/>
    <w:rsid w:val="00E50468"/>
    <w:rsid w:val="00E50927"/>
    <w:rsid w:val="00E509EC"/>
    <w:rsid w:val="00E50F9B"/>
    <w:rsid w:val="00E5378B"/>
    <w:rsid w:val="00E538FB"/>
    <w:rsid w:val="00E53C21"/>
    <w:rsid w:val="00E547CD"/>
    <w:rsid w:val="00E555B6"/>
    <w:rsid w:val="00E557C3"/>
    <w:rsid w:val="00E56603"/>
    <w:rsid w:val="00E5670A"/>
    <w:rsid w:val="00E569C2"/>
    <w:rsid w:val="00E56AEE"/>
    <w:rsid w:val="00E57134"/>
    <w:rsid w:val="00E57D34"/>
    <w:rsid w:val="00E57FAD"/>
    <w:rsid w:val="00E60933"/>
    <w:rsid w:val="00E60D16"/>
    <w:rsid w:val="00E61019"/>
    <w:rsid w:val="00E61369"/>
    <w:rsid w:val="00E620D7"/>
    <w:rsid w:val="00E62390"/>
    <w:rsid w:val="00E6266F"/>
    <w:rsid w:val="00E629D7"/>
    <w:rsid w:val="00E64039"/>
    <w:rsid w:val="00E64BEE"/>
    <w:rsid w:val="00E658D9"/>
    <w:rsid w:val="00E66441"/>
    <w:rsid w:val="00E67614"/>
    <w:rsid w:val="00E6766E"/>
    <w:rsid w:val="00E67BC3"/>
    <w:rsid w:val="00E7025E"/>
    <w:rsid w:val="00E705AB"/>
    <w:rsid w:val="00E70C3F"/>
    <w:rsid w:val="00E70E0B"/>
    <w:rsid w:val="00E71300"/>
    <w:rsid w:val="00E71713"/>
    <w:rsid w:val="00E71BA3"/>
    <w:rsid w:val="00E72AF0"/>
    <w:rsid w:val="00E72D49"/>
    <w:rsid w:val="00E738A1"/>
    <w:rsid w:val="00E74CA2"/>
    <w:rsid w:val="00E7719C"/>
    <w:rsid w:val="00E77345"/>
    <w:rsid w:val="00E802EC"/>
    <w:rsid w:val="00E810BA"/>
    <w:rsid w:val="00E811A1"/>
    <w:rsid w:val="00E81BE7"/>
    <w:rsid w:val="00E81E20"/>
    <w:rsid w:val="00E823AE"/>
    <w:rsid w:val="00E82739"/>
    <w:rsid w:val="00E83003"/>
    <w:rsid w:val="00E8317B"/>
    <w:rsid w:val="00E83951"/>
    <w:rsid w:val="00E83A11"/>
    <w:rsid w:val="00E84A0E"/>
    <w:rsid w:val="00E85794"/>
    <w:rsid w:val="00E85A65"/>
    <w:rsid w:val="00E86216"/>
    <w:rsid w:val="00E86AA2"/>
    <w:rsid w:val="00E86F67"/>
    <w:rsid w:val="00E8735C"/>
    <w:rsid w:val="00E87377"/>
    <w:rsid w:val="00E90DAF"/>
    <w:rsid w:val="00E90F29"/>
    <w:rsid w:val="00E9118A"/>
    <w:rsid w:val="00E911EC"/>
    <w:rsid w:val="00E91540"/>
    <w:rsid w:val="00E91D65"/>
    <w:rsid w:val="00E9226F"/>
    <w:rsid w:val="00E9249F"/>
    <w:rsid w:val="00E924BF"/>
    <w:rsid w:val="00E92C2D"/>
    <w:rsid w:val="00E934AB"/>
    <w:rsid w:val="00E940E7"/>
    <w:rsid w:val="00E9412C"/>
    <w:rsid w:val="00E94FC0"/>
    <w:rsid w:val="00E95629"/>
    <w:rsid w:val="00E958E9"/>
    <w:rsid w:val="00E95D19"/>
    <w:rsid w:val="00E95DCD"/>
    <w:rsid w:val="00E9618C"/>
    <w:rsid w:val="00E96391"/>
    <w:rsid w:val="00E96AE2"/>
    <w:rsid w:val="00E970F2"/>
    <w:rsid w:val="00E97D34"/>
    <w:rsid w:val="00E97EDF"/>
    <w:rsid w:val="00EA0066"/>
    <w:rsid w:val="00EA009C"/>
    <w:rsid w:val="00EA0347"/>
    <w:rsid w:val="00EA1063"/>
    <w:rsid w:val="00EA109B"/>
    <w:rsid w:val="00EA147A"/>
    <w:rsid w:val="00EA188C"/>
    <w:rsid w:val="00EA1E4F"/>
    <w:rsid w:val="00EA37D4"/>
    <w:rsid w:val="00EA3D46"/>
    <w:rsid w:val="00EA3E97"/>
    <w:rsid w:val="00EA42EB"/>
    <w:rsid w:val="00EA4647"/>
    <w:rsid w:val="00EA506A"/>
    <w:rsid w:val="00EA5556"/>
    <w:rsid w:val="00EA5D25"/>
    <w:rsid w:val="00EA5EBC"/>
    <w:rsid w:val="00EA6D82"/>
    <w:rsid w:val="00EA707D"/>
    <w:rsid w:val="00EA73E5"/>
    <w:rsid w:val="00EA77A7"/>
    <w:rsid w:val="00EB033E"/>
    <w:rsid w:val="00EB07F0"/>
    <w:rsid w:val="00EB0C2A"/>
    <w:rsid w:val="00EB14AF"/>
    <w:rsid w:val="00EB1D46"/>
    <w:rsid w:val="00EB1DBC"/>
    <w:rsid w:val="00EB20C4"/>
    <w:rsid w:val="00EB284D"/>
    <w:rsid w:val="00EB28EA"/>
    <w:rsid w:val="00EB36EF"/>
    <w:rsid w:val="00EB4A44"/>
    <w:rsid w:val="00EB5762"/>
    <w:rsid w:val="00EB5E3A"/>
    <w:rsid w:val="00EB612A"/>
    <w:rsid w:val="00EB61B9"/>
    <w:rsid w:val="00EB6301"/>
    <w:rsid w:val="00EB6CB4"/>
    <w:rsid w:val="00EB778E"/>
    <w:rsid w:val="00EB77F1"/>
    <w:rsid w:val="00EC00A2"/>
    <w:rsid w:val="00EC085C"/>
    <w:rsid w:val="00EC09B9"/>
    <w:rsid w:val="00EC0A15"/>
    <w:rsid w:val="00EC0CD6"/>
    <w:rsid w:val="00EC0E9D"/>
    <w:rsid w:val="00EC150B"/>
    <w:rsid w:val="00EC2DB7"/>
    <w:rsid w:val="00EC48E4"/>
    <w:rsid w:val="00EC4D97"/>
    <w:rsid w:val="00EC5795"/>
    <w:rsid w:val="00EC5A5D"/>
    <w:rsid w:val="00EC5C76"/>
    <w:rsid w:val="00EC5CD9"/>
    <w:rsid w:val="00EC62F4"/>
    <w:rsid w:val="00EC687D"/>
    <w:rsid w:val="00EC7705"/>
    <w:rsid w:val="00EC7A37"/>
    <w:rsid w:val="00EC7BD8"/>
    <w:rsid w:val="00ED092A"/>
    <w:rsid w:val="00ED1331"/>
    <w:rsid w:val="00ED14B4"/>
    <w:rsid w:val="00ED17C9"/>
    <w:rsid w:val="00ED1B46"/>
    <w:rsid w:val="00ED20CA"/>
    <w:rsid w:val="00ED245F"/>
    <w:rsid w:val="00ED2F96"/>
    <w:rsid w:val="00ED2FAA"/>
    <w:rsid w:val="00ED3038"/>
    <w:rsid w:val="00ED39EA"/>
    <w:rsid w:val="00ED4574"/>
    <w:rsid w:val="00ED6A64"/>
    <w:rsid w:val="00ED7288"/>
    <w:rsid w:val="00ED7E0E"/>
    <w:rsid w:val="00EE050B"/>
    <w:rsid w:val="00EE1535"/>
    <w:rsid w:val="00EE156A"/>
    <w:rsid w:val="00EE1A1B"/>
    <w:rsid w:val="00EE1B9D"/>
    <w:rsid w:val="00EE2C64"/>
    <w:rsid w:val="00EE2FA5"/>
    <w:rsid w:val="00EE35A8"/>
    <w:rsid w:val="00EE51F7"/>
    <w:rsid w:val="00EE54C0"/>
    <w:rsid w:val="00EE5E87"/>
    <w:rsid w:val="00EE6C28"/>
    <w:rsid w:val="00EE7893"/>
    <w:rsid w:val="00EE7BBE"/>
    <w:rsid w:val="00EF1F9F"/>
    <w:rsid w:val="00EF221F"/>
    <w:rsid w:val="00EF2452"/>
    <w:rsid w:val="00EF25DD"/>
    <w:rsid w:val="00EF2CA0"/>
    <w:rsid w:val="00EF3757"/>
    <w:rsid w:val="00EF3B8C"/>
    <w:rsid w:val="00EF4140"/>
    <w:rsid w:val="00EF4C1E"/>
    <w:rsid w:val="00EF4C57"/>
    <w:rsid w:val="00EF4C69"/>
    <w:rsid w:val="00EF581D"/>
    <w:rsid w:val="00EF5A22"/>
    <w:rsid w:val="00EF5B53"/>
    <w:rsid w:val="00EF5DF6"/>
    <w:rsid w:val="00EF5F92"/>
    <w:rsid w:val="00EF683F"/>
    <w:rsid w:val="00EF7508"/>
    <w:rsid w:val="00EF78A8"/>
    <w:rsid w:val="00EF78B7"/>
    <w:rsid w:val="00F00094"/>
    <w:rsid w:val="00F0009A"/>
    <w:rsid w:val="00F00DAA"/>
    <w:rsid w:val="00F01339"/>
    <w:rsid w:val="00F013EA"/>
    <w:rsid w:val="00F01E32"/>
    <w:rsid w:val="00F022FF"/>
    <w:rsid w:val="00F02499"/>
    <w:rsid w:val="00F026CF"/>
    <w:rsid w:val="00F037B5"/>
    <w:rsid w:val="00F03978"/>
    <w:rsid w:val="00F03C68"/>
    <w:rsid w:val="00F05661"/>
    <w:rsid w:val="00F05C06"/>
    <w:rsid w:val="00F05D47"/>
    <w:rsid w:val="00F069EF"/>
    <w:rsid w:val="00F070F9"/>
    <w:rsid w:val="00F072B3"/>
    <w:rsid w:val="00F077A9"/>
    <w:rsid w:val="00F10078"/>
    <w:rsid w:val="00F10922"/>
    <w:rsid w:val="00F1180D"/>
    <w:rsid w:val="00F120E5"/>
    <w:rsid w:val="00F126A7"/>
    <w:rsid w:val="00F138C7"/>
    <w:rsid w:val="00F13DBF"/>
    <w:rsid w:val="00F145FA"/>
    <w:rsid w:val="00F15375"/>
    <w:rsid w:val="00F154C7"/>
    <w:rsid w:val="00F16008"/>
    <w:rsid w:val="00F16386"/>
    <w:rsid w:val="00F16442"/>
    <w:rsid w:val="00F172AD"/>
    <w:rsid w:val="00F17694"/>
    <w:rsid w:val="00F17A33"/>
    <w:rsid w:val="00F17EF8"/>
    <w:rsid w:val="00F203C5"/>
    <w:rsid w:val="00F22517"/>
    <w:rsid w:val="00F227C0"/>
    <w:rsid w:val="00F227C5"/>
    <w:rsid w:val="00F22ABD"/>
    <w:rsid w:val="00F23246"/>
    <w:rsid w:val="00F2486D"/>
    <w:rsid w:val="00F2575E"/>
    <w:rsid w:val="00F25FBB"/>
    <w:rsid w:val="00F25FF1"/>
    <w:rsid w:val="00F26608"/>
    <w:rsid w:val="00F2758E"/>
    <w:rsid w:val="00F302B7"/>
    <w:rsid w:val="00F316F1"/>
    <w:rsid w:val="00F31830"/>
    <w:rsid w:val="00F31CB8"/>
    <w:rsid w:val="00F31EA8"/>
    <w:rsid w:val="00F32D9B"/>
    <w:rsid w:val="00F34181"/>
    <w:rsid w:val="00F349CF"/>
    <w:rsid w:val="00F3576B"/>
    <w:rsid w:val="00F35AD2"/>
    <w:rsid w:val="00F3600C"/>
    <w:rsid w:val="00F36133"/>
    <w:rsid w:val="00F368FC"/>
    <w:rsid w:val="00F36993"/>
    <w:rsid w:val="00F3730A"/>
    <w:rsid w:val="00F4057D"/>
    <w:rsid w:val="00F40786"/>
    <w:rsid w:val="00F4091E"/>
    <w:rsid w:val="00F414D4"/>
    <w:rsid w:val="00F41D07"/>
    <w:rsid w:val="00F4225E"/>
    <w:rsid w:val="00F4258D"/>
    <w:rsid w:val="00F44453"/>
    <w:rsid w:val="00F449D6"/>
    <w:rsid w:val="00F45372"/>
    <w:rsid w:val="00F463BD"/>
    <w:rsid w:val="00F46AD8"/>
    <w:rsid w:val="00F471C7"/>
    <w:rsid w:val="00F47DA5"/>
    <w:rsid w:val="00F47E09"/>
    <w:rsid w:val="00F5015B"/>
    <w:rsid w:val="00F507DE"/>
    <w:rsid w:val="00F51A2F"/>
    <w:rsid w:val="00F52C14"/>
    <w:rsid w:val="00F53234"/>
    <w:rsid w:val="00F5349E"/>
    <w:rsid w:val="00F53B6C"/>
    <w:rsid w:val="00F53C7D"/>
    <w:rsid w:val="00F5459A"/>
    <w:rsid w:val="00F54CE3"/>
    <w:rsid w:val="00F54DF6"/>
    <w:rsid w:val="00F54DF9"/>
    <w:rsid w:val="00F54E5E"/>
    <w:rsid w:val="00F5546F"/>
    <w:rsid w:val="00F56027"/>
    <w:rsid w:val="00F56874"/>
    <w:rsid w:val="00F57B5A"/>
    <w:rsid w:val="00F60E17"/>
    <w:rsid w:val="00F61465"/>
    <w:rsid w:val="00F61A5E"/>
    <w:rsid w:val="00F61C10"/>
    <w:rsid w:val="00F61D99"/>
    <w:rsid w:val="00F62549"/>
    <w:rsid w:val="00F6263E"/>
    <w:rsid w:val="00F62ACF"/>
    <w:rsid w:val="00F632A8"/>
    <w:rsid w:val="00F63E49"/>
    <w:rsid w:val="00F63F83"/>
    <w:rsid w:val="00F65AB9"/>
    <w:rsid w:val="00F66099"/>
    <w:rsid w:val="00F66366"/>
    <w:rsid w:val="00F66512"/>
    <w:rsid w:val="00F66DC3"/>
    <w:rsid w:val="00F672E7"/>
    <w:rsid w:val="00F674A2"/>
    <w:rsid w:val="00F679EE"/>
    <w:rsid w:val="00F67A84"/>
    <w:rsid w:val="00F67DA1"/>
    <w:rsid w:val="00F67E92"/>
    <w:rsid w:val="00F67F78"/>
    <w:rsid w:val="00F70E24"/>
    <w:rsid w:val="00F71F2F"/>
    <w:rsid w:val="00F7289F"/>
    <w:rsid w:val="00F72CAC"/>
    <w:rsid w:val="00F733EC"/>
    <w:rsid w:val="00F73946"/>
    <w:rsid w:val="00F73994"/>
    <w:rsid w:val="00F73A87"/>
    <w:rsid w:val="00F73DFC"/>
    <w:rsid w:val="00F73F25"/>
    <w:rsid w:val="00F745D9"/>
    <w:rsid w:val="00F7466D"/>
    <w:rsid w:val="00F7470E"/>
    <w:rsid w:val="00F74B7C"/>
    <w:rsid w:val="00F75510"/>
    <w:rsid w:val="00F755D0"/>
    <w:rsid w:val="00F75CFE"/>
    <w:rsid w:val="00F75ED8"/>
    <w:rsid w:val="00F76666"/>
    <w:rsid w:val="00F7716E"/>
    <w:rsid w:val="00F80960"/>
    <w:rsid w:val="00F80E9C"/>
    <w:rsid w:val="00F812F1"/>
    <w:rsid w:val="00F81507"/>
    <w:rsid w:val="00F819C5"/>
    <w:rsid w:val="00F81B13"/>
    <w:rsid w:val="00F81C96"/>
    <w:rsid w:val="00F81E54"/>
    <w:rsid w:val="00F820EF"/>
    <w:rsid w:val="00F828B3"/>
    <w:rsid w:val="00F83969"/>
    <w:rsid w:val="00F8513D"/>
    <w:rsid w:val="00F851AC"/>
    <w:rsid w:val="00F85568"/>
    <w:rsid w:val="00F85D54"/>
    <w:rsid w:val="00F85E86"/>
    <w:rsid w:val="00F861D0"/>
    <w:rsid w:val="00F86B97"/>
    <w:rsid w:val="00F87097"/>
    <w:rsid w:val="00F8773C"/>
    <w:rsid w:val="00F87FCE"/>
    <w:rsid w:val="00F903DA"/>
    <w:rsid w:val="00F903E5"/>
    <w:rsid w:val="00F925D2"/>
    <w:rsid w:val="00F92A8B"/>
    <w:rsid w:val="00F957A3"/>
    <w:rsid w:val="00F96846"/>
    <w:rsid w:val="00F970ED"/>
    <w:rsid w:val="00F973CB"/>
    <w:rsid w:val="00F97B77"/>
    <w:rsid w:val="00FA0673"/>
    <w:rsid w:val="00FA0CFD"/>
    <w:rsid w:val="00FA0DFA"/>
    <w:rsid w:val="00FA0F26"/>
    <w:rsid w:val="00FA0F94"/>
    <w:rsid w:val="00FA2AFE"/>
    <w:rsid w:val="00FA2BC6"/>
    <w:rsid w:val="00FA2C25"/>
    <w:rsid w:val="00FA3AC6"/>
    <w:rsid w:val="00FA3BCC"/>
    <w:rsid w:val="00FA3CF0"/>
    <w:rsid w:val="00FA4090"/>
    <w:rsid w:val="00FA46CB"/>
    <w:rsid w:val="00FA5A81"/>
    <w:rsid w:val="00FA60F0"/>
    <w:rsid w:val="00FA62A8"/>
    <w:rsid w:val="00FA657B"/>
    <w:rsid w:val="00FA69B9"/>
    <w:rsid w:val="00FA736E"/>
    <w:rsid w:val="00FA7D6F"/>
    <w:rsid w:val="00FB0CFC"/>
    <w:rsid w:val="00FB1CDD"/>
    <w:rsid w:val="00FB1DD9"/>
    <w:rsid w:val="00FB2021"/>
    <w:rsid w:val="00FB24C6"/>
    <w:rsid w:val="00FB25F6"/>
    <w:rsid w:val="00FB286B"/>
    <w:rsid w:val="00FB28BA"/>
    <w:rsid w:val="00FB33C5"/>
    <w:rsid w:val="00FB3562"/>
    <w:rsid w:val="00FB3AF8"/>
    <w:rsid w:val="00FB4625"/>
    <w:rsid w:val="00FB4945"/>
    <w:rsid w:val="00FB5562"/>
    <w:rsid w:val="00FB5A6E"/>
    <w:rsid w:val="00FB5D08"/>
    <w:rsid w:val="00FB5FE4"/>
    <w:rsid w:val="00FB7063"/>
    <w:rsid w:val="00FB7377"/>
    <w:rsid w:val="00FB74F8"/>
    <w:rsid w:val="00FB7ACF"/>
    <w:rsid w:val="00FB7E28"/>
    <w:rsid w:val="00FC13EB"/>
    <w:rsid w:val="00FC2FD0"/>
    <w:rsid w:val="00FC35A8"/>
    <w:rsid w:val="00FC43F0"/>
    <w:rsid w:val="00FC4763"/>
    <w:rsid w:val="00FC502F"/>
    <w:rsid w:val="00FC5831"/>
    <w:rsid w:val="00FC5EAF"/>
    <w:rsid w:val="00FC62EF"/>
    <w:rsid w:val="00FC63FC"/>
    <w:rsid w:val="00FC649A"/>
    <w:rsid w:val="00FC6BA4"/>
    <w:rsid w:val="00FD07E9"/>
    <w:rsid w:val="00FD2C27"/>
    <w:rsid w:val="00FD2EE0"/>
    <w:rsid w:val="00FD39B0"/>
    <w:rsid w:val="00FD3D08"/>
    <w:rsid w:val="00FD3E75"/>
    <w:rsid w:val="00FD4616"/>
    <w:rsid w:val="00FD4AA8"/>
    <w:rsid w:val="00FD4FB1"/>
    <w:rsid w:val="00FD5F92"/>
    <w:rsid w:val="00FD64C4"/>
    <w:rsid w:val="00FD6A2A"/>
    <w:rsid w:val="00FD707A"/>
    <w:rsid w:val="00FD7F7A"/>
    <w:rsid w:val="00FE1244"/>
    <w:rsid w:val="00FE297E"/>
    <w:rsid w:val="00FE3301"/>
    <w:rsid w:val="00FE38D3"/>
    <w:rsid w:val="00FE3992"/>
    <w:rsid w:val="00FE3D48"/>
    <w:rsid w:val="00FE3DAD"/>
    <w:rsid w:val="00FE3DC5"/>
    <w:rsid w:val="00FE4EB6"/>
    <w:rsid w:val="00FE5562"/>
    <w:rsid w:val="00FE702B"/>
    <w:rsid w:val="00FE7D08"/>
    <w:rsid w:val="00FE7F7D"/>
    <w:rsid w:val="00FF0001"/>
    <w:rsid w:val="00FF0216"/>
    <w:rsid w:val="00FF1535"/>
    <w:rsid w:val="00FF1878"/>
    <w:rsid w:val="00FF317D"/>
    <w:rsid w:val="00FF3497"/>
    <w:rsid w:val="00FF3772"/>
    <w:rsid w:val="00FF3866"/>
    <w:rsid w:val="00FF3F08"/>
    <w:rsid w:val="00FF470A"/>
    <w:rsid w:val="00FF4752"/>
    <w:rsid w:val="00FF4B2E"/>
    <w:rsid w:val="00FF532D"/>
    <w:rsid w:val="00FF6062"/>
    <w:rsid w:val="00FF6738"/>
    <w:rsid w:val="00FF687F"/>
    <w:rsid w:val="00FF6939"/>
    <w:rsid w:val="00FF73E9"/>
    <w:rsid w:val="00FF75DB"/>
    <w:rsid w:val="00FF7DAE"/>
    <w:rsid w:val="0115553E"/>
    <w:rsid w:val="01743E13"/>
    <w:rsid w:val="01A037C3"/>
    <w:rsid w:val="02140339"/>
    <w:rsid w:val="02172623"/>
    <w:rsid w:val="02294D3D"/>
    <w:rsid w:val="02663948"/>
    <w:rsid w:val="026F66E2"/>
    <w:rsid w:val="029642D3"/>
    <w:rsid w:val="02A760DB"/>
    <w:rsid w:val="02CE76F0"/>
    <w:rsid w:val="02E4216F"/>
    <w:rsid w:val="02F07B06"/>
    <w:rsid w:val="02FB5BD2"/>
    <w:rsid w:val="03001143"/>
    <w:rsid w:val="03115F08"/>
    <w:rsid w:val="03396E23"/>
    <w:rsid w:val="034612E2"/>
    <w:rsid w:val="039B71CE"/>
    <w:rsid w:val="04082A4C"/>
    <w:rsid w:val="04114EB4"/>
    <w:rsid w:val="042F3BDF"/>
    <w:rsid w:val="047A53CC"/>
    <w:rsid w:val="04813744"/>
    <w:rsid w:val="049A4C65"/>
    <w:rsid w:val="049D0FBE"/>
    <w:rsid w:val="04D43838"/>
    <w:rsid w:val="056D5A13"/>
    <w:rsid w:val="057D72A7"/>
    <w:rsid w:val="05905EBA"/>
    <w:rsid w:val="066D0212"/>
    <w:rsid w:val="06A83917"/>
    <w:rsid w:val="06CB1435"/>
    <w:rsid w:val="0727365B"/>
    <w:rsid w:val="07433315"/>
    <w:rsid w:val="07786808"/>
    <w:rsid w:val="07DA2247"/>
    <w:rsid w:val="07FD0D28"/>
    <w:rsid w:val="08776539"/>
    <w:rsid w:val="087C03AD"/>
    <w:rsid w:val="08976CA2"/>
    <w:rsid w:val="08A83A03"/>
    <w:rsid w:val="08AB35C3"/>
    <w:rsid w:val="08C11BA7"/>
    <w:rsid w:val="08CC0D12"/>
    <w:rsid w:val="08FD5A9C"/>
    <w:rsid w:val="09156B54"/>
    <w:rsid w:val="095A5734"/>
    <w:rsid w:val="09A8081A"/>
    <w:rsid w:val="09CF2F06"/>
    <w:rsid w:val="0A343264"/>
    <w:rsid w:val="0A3C61C4"/>
    <w:rsid w:val="0A494892"/>
    <w:rsid w:val="0A6023C3"/>
    <w:rsid w:val="0A7E10B7"/>
    <w:rsid w:val="0A7E1436"/>
    <w:rsid w:val="0A90134A"/>
    <w:rsid w:val="0AB04A92"/>
    <w:rsid w:val="0AE93AB1"/>
    <w:rsid w:val="0B4F5A25"/>
    <w:rsid w:val="0BD66D8C"/>
    <w:rsid w:val="0C1E24DF"/>
    <w:rsid w:val="0C437ACE"/>
    <w:rsid w:val="0C5D2541"/>
    <w:rsid w:val="0C7D21E0"/>
    <w:rsid w:val="0C884E7B"/>
    <w:rsid w:val="0CB712FC"/>
    <w:rsid w:val="0CC57896"/>
    <w:rsid w:val="0CC6413F"/>
    <w:rsid w:val="0CFB3886"/>
    <w:rsid w:val="0D1021F0"/>
    <w:rsid w:val="0D4D5D43"/>
    <w:rsid w:val="0DB953AE"/>
    <w:rsid w:val="0DD95023"/>
    <w:rsid w:val="0E133D25"/>
    <w:rsid w:val="0E2F61C6"/>
    <w:rsid w:val="0E711CAD"/>
    <w:rsid w:val="0E9557DB"/>
    <w:rsid w:val="0EC07F92"/>
    <w:rsid w:val="0ECD154E"/>
    <w:rsid w:val="0EE8202E"/>
    <w:rsid w:val="0F0761F9"/>
    <w:rsid w:val="0FC13C2A"/>
    <w:rsid w:val="100C3A9F"/>
    <w:rsid w:val="101E0251"/>
    <w:rsid w:val="10326CC9"/>
    <w:rsid w:val="107812CD"/>
    <w:rsid w:val="109145F8"/>
    <w:rsid w:val="11077D3B"/>
    <w:rsid w:val="110E40B6"/>
    <w:rsid w:val="115A5132"/>
    <w:rsid w:val="115E0B93"/>
    <w:rsid w:val="11916165"/>
    <w:rsid w:val="11E57D2D"/>
    <w:rsid w:val="12B05FE1"/>
    <w:rsid w:val="12F03737"/>
    <w:rsid w:val="130B1A4D"/>
    <w:rsid w:val="132E6294"/>
    <w:rsid w:val="13513569"/>
    <w:rsid w:val="13E12CC7"/>
    <w:rsid w:val="14016532"/>
    <w:rsid w:val="140A6168"/>
    <w:rsid w:val="143134F7"/>
    <w:rsid w:val="143D3895"/>
    <w:rsid w:val="144146D3"/>
    <w:rsid w:val="145A77EB"/>
    <w:rsid w:val="145B4E11"/>
    <w:rsid w:val="149330C1"/>
    <w:rsid w:val="14FD081E"/>
    <w:rsid w:val="150B7E81"/>
    <w:rsid w:val="151D4C86"/>
    <w:rsid w:val="15592AF3"/>
    <w:rsid w:val="155B4AF7"/>
    <w:rsid w:val="156E2D8E"/>
    <w:rsid w:val="15BF1C93"/>
    <w:rsid w:val="1643367E"/>
    <w:rsid w:val="16516A1C"/>
    <w:rsid w:val="16536F66"/>
    <w:rsid w:val="16630255"/>
    <w:rsid w:val="16776EC3"/>
    <w:rsid w:val="169C6B59"/>
    <w:rsid w:val="16AA7F78"/>
    <w:rsid w:val="16D17213"/>
    <w:rsid w:val="16D27C1D"/>
    <w:rsid w:val="17222F3E"/>
    <w:rsid w:val="172B7BB4"/>
    <w:rsid w:val="175015A6"/>
    <w:rsid w:val="177045AC"/>
    <w:rsid w:val="17806770"/>
    <w:rsid w:val="17914718"/>
    <w:rsid w:val="17E732CE"/>
    <w:rsid w:val="18007FD9"/>
    <w:rsid w:val="18020E2E"/>
    <w:rsid w:val="18053E9B"/>
    <w:rsid w:val="18076A05"/>
    <w:rsid w:val="181F78F0"/>
    <w:rsid w:val="1862568F"/>
    <w:rsid w:val="1890052C"/>
    <w:rsid w:val="18D74E43"/>
    <w:rsid w:val="192C5D98"/>
    <w:rsid w:val="19334093"/>
    <w:rsid w:val="195C42DD"/>
    <w:rsid w:val="197651A2"/>
    <w:rsid w:val="19977F0F"/>
    <w:rsid w:val="19D80F4D"/>
    <w:rsid w:val="19FD1BCE"/>
    <w:rsid w:val="1A3F71D5"/>
    <w:rsid w:val="1A453BA4"/>
    <w:rsid w:val="1A503AE2"/>
    <w:rsid w:val="1A6D1914"/>
    <w:rsid w:val="1A7D537B"/>
    <w:rsid w:val="1B0778FE"/>
    <w:rsid w:val="1B132D9C"/>
    <w:rsid w:val="1B134DAD"/>
    <w:rsid w:val="1B65231B"/>
    <w:rsid w:val="1B734CF1"/>
    <w:rsid w:val="1B977F7A"/>
    <w:rsid w:val="1B994CFA"/>
    <w:rsid w:val="1BA0139A"/>
    <w:rsid w:val="1BA03084"/>
    <w:rsid w:val="1BBD3573"/>
    <w:rsid w:val="1BDF78BA"/>
    <w:rsid w:val="1BE7273E"/>
    <w:rsid w:val="1C5F2E97"/>
    <w:rsid w:val="1CAF2327"/>
    <w:rsid w:val="1CBF33FC"/>
    <w:rsid w:val="1CC92AC2"/>
    <w:rsid w:val="1CD01823"/>
    <w:rsid w:val="1DE124E3"/>
    <w:rsid w:val="1DE23088"/>
    <w:rsid w:val="1E4C326F"/>
    <w:rsid w:val="1E8F4894"/>
    <w:rsid w:val="1EAF3660"/>
    <w:rsid w:val="1ECC72A0"/>
    <w:rsid w:val="1F2C145F"/>
    <w:rsid w:val="1F30591E"/>
    <w:rsid w:val="1F5F7006"/>
    <w:rsid w:val="1FA16E1D"/>
    <w:rsid w:val="1FB9373B"/>
    <w:rsid w:val="1FC64074"/>
    <w:rsid w:val="1FED7BB5"/>
    <w:rsid w:val="1FF44444"/>
    <w:rsid w:val="20091255"/>
    <w:rsid w:val="20283FFF"/>
    <w:rsid w:val="208B0982"/>
    <w:rsid w:val="208C06EC"/>
    <w:rsid w:val="208E255F"/>
    <w:rsid w:val="20A44E79"/>
    <w:rsid w:val="20CA2FB8"/>
    <w:rsid w:val="211F6286"/>
    <w:rsid w:val="21310FDD"/>
    <w:rsid w:val="213A000B"/>
    <w:rsid w:val="215200C9"/>
    <w:rsid w:val="21867CDC"/>
    <w:rsid w:val="21C97415"/>
    <w:rsid w:val="21CC35FF"/>
    <w:rsid w:val="21DA410C"/>
    <w:rsid w:val="21F072E2"/>
    <w:rsid w:val="22013F94"/>
    <w:rsid w:val="22091BBC"/>
    <w:rsid w:val="225F3B3E"/>
    <w:rsid w:val="226E0D43"/>
    <w:rsid w:val="22C87C37"/>
    <w:rsid w:val="23736BC8"/>
    <w:rsid w:val="238D0D1C"/>
    <w:rsid w:val="239F624D"/>
    <w:rsid w:val="23E92134"/>
    <w:rsid w:val="23F614E1"/>
    <w:rsid w:val="23FB75E5"/>
    <w:rsid w:val="240B6414"/>
    <w:rsid w:val="248205CC"/>
    <w:rsid w:val="24A01EC2"/>
    <w:rsid w:val="24A76409"/>
    <w:rsid w:val="24BC3A1B"/>
    <w:rsid w:val="24E2135F"/>
    <w:rsid w:val="250E630B"/>
    <w:rsid w:val="252B3C39"/>
    <w:rsid w:val="25552973"/>
    <w:rsid w:val="25973001"/>
    <w:rsid w:val="25B5368C"/>
    <w:rsid w:val="26023724"/>
    <w:rsid w:val="2604131D"/>
    <w:rsid w:val="262763F5"/>
    <w:rsid w:val="263710B8"/>
    <w:rsid w:val="26541119"/>
    <w:rsid w:val="265D10B9"/>
    <w:rsid w:val="26810E33"/>
    <w:rsid w:val="26EA2B0F"/>
    <w:rsid w:val="2740475B"/>
    <w:rsid w:val="27A77DFC"/>
    <w:rsid w:val="27C51131"/>
    <w:rsid w:val="27CB42DC"/>
    <w:rsid w:val="282828EE"/>
    <w:rsid w:val="285F1E85"/>
    <w:rsid w:val="28B11C67"/>
    <w:rsid w:val="28EB240E"/>
    <w:rsid w:val="28F4185E"/>
    <w:rsid w:val="291056C2"/>
    <w:rsid w:val="29500D19"/>
    <w:rsid w:val="297C4BB8"/>
    <w:rsid w:val="298B3909"/>
    <w:rsid w:val="2993127F"/>
    <w:rsid w:val="29DF06F4"/>
    <w:rsid w:val="2A454663"/>
    <w:rsid w:val="2A806086"/>
    <w:rsid w:val="2A8C63CE"/>
    <w:rsid w:val="2A9A4DB4"/>
    <w:rsid w:val="2AAA17C0"/>
    <w:rsid w:val="2AAC47E5"/>
    <w:rsid w:val="2ADA22D4"/>
    <w:rsid w:val="2AE85E00"/>
    <w:rsid w:val="2B0A015B"/>
    <w:rsid w:val="2B1D509F"/>
    <w:rsid w:val="2B24792C"/>
    <w:rsid w:val="2B257ABA"/>
    <w:rsid w:val="2B3623F5"/>
    <w:rsid w:val="2B835E0F"/>
    <w:rsid w:val="2BB277ED"/>
    <w:rsid w:val="2C4F4A9C"/>
    <w:rsid w:val="2C680105"/>
    <w:rsid w:val="2C727398"/>
    <w:rsid w:val="2C856FB0"/>
    <w:rsid w:val="2D0A7AEE"/>
    <w:rsid w:val="2D145262"/>
    <w:rsid w:val="2D2D24AA"/>
    <w:rsid w:val="2D683F1A"/>
    <w:rsid w:val="2D9823EF"/>
    <w:rsid w:val="2DD02FF5"/>
    <w:rsid w:val="2DDD1BDE"/>
    <w:rsid w:val="2E8325C5"/>
    <w:rsid w:val="2E867398"/>
    <w:rsid w:val="2EB609EC"/>
    <w:rsid w:val="2ED712CA"/>
    <w:rsid w:val="2EE0095E"/>
    <w:rsid w:val="2F1848A7"/>
    <w:rsid w:val="2F4103C7"/>
    <w:rsid w:val="2F5F48C7"/>
    <w:rsid w:val="2F8D649F"/>
    <w:rsid w:val="303A6D90"/>
    <w:rsid w:val="30926C50"/>
    <w:rsid w:val="309F4348"/>
    <w:rsid w:val="312E09FC"/>
    <w:rsid w:val="318722CD"/>
    <w:rsid w:val="31CE562D"/>
    <w:rsid w:val="322153C2"/>
    <w:rsid w:val="322309E8"/>
    <w:rsid w:val="32515B71"/>
    <w:rsid w:val="32582E2C"/>
    <w:rsid w:val="32641063"/>
    <w:rsid w:val="328D12E5"/>
    <w:rsid w:val="329154DD"/>
    <w:rsid w:val="32C077FD"/>
    <w:rsid w:val="32C90ACC"/>
    <w:rsid w:val="32FF65B2"/>
    <w:rsid w:val="336544EC"/>
    <w:rsid w:val="33D52A39"/>
    <w:rsid w:val="341745DF"/>
    <w:rsid w:val="344B1A00"/>
    <w:rsid w:val="347341A4"/>
    <w:rsid w:val="349B795E"/>
    <w:rsid w:val="352A0214"/>
    <w:rsid w:val="35372F93"/>
    <w:rsid w:val="35542519"/>
    <w:rsid w:val="356F4AAF"/>
    <w:rsid w:val="356F708D"/>
    <w:rsid w:val="357F363A"/>
    <w:rsid w:val="35A15BE5"/>
    <w:rsid w:val="35C138FE"/>
    <w:rsid w:val="35CF488C"/>
    <w:rsid w:val="35E269E0"/>
    <w:rsid w:val="363360EE"/>
    <w:rsid w:val="36D565F5"/>
    <w:rsid w:val="36FE34F4"/>
    <w:rsid w:val="37336D4C"/>
    <w:rsid w:val="375117B2"/>
    <w:rsid w:val="378C1674"/>
    <w:rsid w:val="378D5CA0"/>
    <w:rsid w:val="38150A2F"/>
    <w:rsid w:val="384C3E2C"/>
    <w:rsid w:val="385517F9"/>
    <w:rsid w:val="385568D4"/>
    <w:rsid w:val="38E20351"/>
    <w:rsid w:val="38F84907"/>
    <w:rsid w:val="39003F68"/>
    <w:rsid w:val="39270AA3"/>
    <w:rsid w:val="3927352F"/>
    <w:rsid w:val="394D2FD4"/>
    <w:rsid w:val="39573C4C"/>
    <w:rsid w:val="395E1E9F"/>
    <w:rsid w:val="39C22488"/>
    <w:rsid w:val="39C35852"/>
    <w:rsid w:val="3A04559B"/>
    <w:rsid w:val="3A0E3667"/>
    <w:rsid w:val="3A221DCA"/>
    <w:rsid w:val="3A975EFD"/>
    <w:rsid w:val="3AC40CDF"/>
    <w:rsid w:val="3ADB552A"/>
    <w:rsid w:val="3ADD1816"/>
    <w:rsid w:val="3AFD6F2E"/>
    <w:rsid w:val="3B1221C2"/>
    <w:rsid w:val="3B4E2EE2"/>
    <w:rsid w:val="3B830048"/>
    <w:rsid w:val="3C1E4D27"/>
    <w:rsid w:val="3C2153B9"/>
    <w:rsid w:val="3C681469"/>
    <w:rsid w:val="3C9769CA"/>
    <w:rsid w:val="3D455DCB"/>
    <w:rsid w:val="3D555FD1"/>
    <w:rsid w:val="3D664C3C"/>
    <w:rsid w:val="3D8D0CA0"/>
    <w:rsid w:val="3D987B6C"/>
    <w:rsid w:val="3D9B3161"/>
    <w:rsid w:val="3DA21AD4"/>
    <w:rsid w:val="3DB2044E"/>
    <w:rsid w:val="3E1058FB"/>
    <w:rsid w:val="3E5E350E"/>
    <w:rsid w:val="3E662949"/>
    <w:rsid w:val="3E6D5695"/>
    <w:rsid w:val="3EDF6AC6"/>
    <w:rsid w:val="3EFA75FB"/>
    <w:rsid w:val="3F6102D7"/>
    <w:rsid w:val="3F6863C1"/>
    <w:rsid w:val="3FA20A41"/>
    <w:rsid w:val="3FB57FA4"/>
    <w:rsid w:val="3FB66258"/>
    <w:rsid w:val="40097240"/>
    <w:rsid w:val="400C47B8"/>
    <w:rsid w:val="40597226"/>
    <w:rsid w:val="40D61E2F"/>
    <w:rsid w:val="40DB61EE"/>
    <w:rsid w:val="40E55A5F"/>
    <w:rsid w:val="411653E9"/>
    <w:rsid w:val="412C3280"/>
    <w:rsid w:val="41953554"/>
    <w:rsid w:val="41982E3D"/>
    <w:rsid w:val="41A4661B"/>
    <w:rsid w:val="41AA6513"/>
    <w:rsid w:val="41AB1E09"/>
    <w:rsid w:val="41CB4D17"/>
    <w:rsid w:val="42302210"/>
    <w:rsid w:val="4248244C"/>
    <w:rsid w:val="42814F95"/>
    <w:rsid w:val="428A71AF"/>
    <w:rsid w:val="42CA639D"/>
    <w:rsid w:val="42D31CEF"/>
    <w:rsid w:val="42F762FD"/>
    <w:rsid w:val="43213C9F"/>
    <w:rsid w:val="437C6CED"/>
    <w:rsid w:val="439F1DFF"/>
    <w:rsid w:val="43BE5EF0"/>
    <w:rsid w:val="443321F9"/>
    <w:rsid w:val="44674A4F"/>
    <w:rsid w:val="446F1192"/>
    <w:rsid w:val="44AD17AF"/>
    <w:rsid w:val="44BA64D6"/>
    <w:rsid w:val="44BD2818"/>
    <w:rsid w:val="44CD3B73"/>
    <w:rsid w:val="44F46BAD"/>
    <w:rsid w:val="4540032B"/>
    <w:rsid w:val="457A3B90"/>
    <w:rsid w:val="45C533F2"/>
    <w:rsid w:val="46060162"/>
    <w:rsid w:val="46203202"/>
    <w:rsid w:val="4656425E"/>
    <w:rsid w:val="466936D5"/>
    <w:rsid w:val="469345FA"/>
    <w:rsid w:val="46952341"/>
    <w:rsid w:val="469A7C6F"/>
    <w:rsid w:val="46B12CFE"/>
    <w:rsid w:val="46B60ECE"/>
    <w:rsid w:val="46C85948"/>
    <w:rsid w:val="46E61C9F"/>
    <w:rsid w:val="47021D17"/>
    <w:rsid w:val="473601D5"/>
    <w:rsid w:val="479539D1"/>
    <w:rsid w:val="47C64A65"/>
    <w:rsid w:val="48121A2C"/>
    <w:rsid w:val="481C12A0"/>
    <w:rsid w:val="483F2E6A"/>
    <w:rsid w:val="48581541"/>
    <w:rsid w:val="48C77AEF"/>
    <w:rsid w:val="49157150"/>
    <w:rsid w:val="491F1291"/>
    <w:rsid w:val="492F3512"/>
    <w:rsid w:val="494630CB"/>
    <w:rsid w:val="49977E68"/>
    <w:rsid w:val="49B41716"/>
    <w:rsid w:val="49BB1559"/>
    <w:rsid w:val="49D17BB5"/>
    <w:rsid w:val="4A193C5A"/>
    <w:rsid w:val="4A505986"/>
    <w:rsid w:val="4AA31E9F"/>
    <w:rsid w:val="4AB27CAF"/>
    <w:rsid w:val="4ADE049D"/>
    <w:rsid w:val="4AE25B41"/>
    <w:rsid w:val="4B0B7E1F"/>
    <w:rsid w:val="4B322924"/>
    <w:rsid w:val="4B3C5AE4"/>
    <w:rsid w:val="4BA82B66"/>
    <w:rsid w:val="4BDD4C22"/>
    <w:rsid w:val="4C1C6F91"/>
    <w:rsid w:val="4C39289E"/>
    <w:rsid w:val="4C6859D3"/>
    <w:rsid w:val="4C860399"/>
    <w:rsid w:val="4CAC3AFE"/>
    <w:rsid w:val="4CE151DC"/>
    <w:rsid w:val="4D06426B"/>
    <w:rsid w:val="4D2945F7"/>
    <w:rsid w:val="4D2C2C90"/>
    <w:rsid w:val="4D5066BC"/>
    <w:rsid w:val="4D531932"/>
    <w:rsid w:val="4D604530"/>
    <w:rsid w:val="4D6D3E92"/>
    <w:rsid w:val="4DA90CB6"/>
    <w:rsid w:val="4DA9111F"/>
    <w:rsid w:val="4E6A7A8B"/>
    <w:rsid w:val="4E711441"/>
    <w:rsid w:val="4EDA3ABE"/>
    <w:rsid w:val="4F5E2F0A"/>
    <w:rsid w:val="4F6159A6"/>
    <w:rsid w:val="4F6159C2"/>
    <w:rsid w:val="4F845379"/>
    <w:rsid w:val="4F8C4FD3"/>
    <w:rsid w:val="4FED073A"/>
    <w:rsid w:val="4FFF27D8"/>
    <w:rsid w:val="502419C4"/>
    <w:rsid w:val="502A61A7"/>
    <w:rsid w:val="505A2AF0"/>
    <w:rsid w:val="505A7364"/>
    <w:rsid w:val="505B3AFA"/>
    <w:rsid w:val="505F4015"/>
    <w:rsid w:val="5076286C"/>
    <w:rsid w:val="514262FA"/>
    <w:rsid w:val="519648A8"/>
    <w:rsid w:val="52320BA1"/>
    <w:rsid w:val="5250234B"/>
    <w:rsid w:val="52723827"/>
    <w:rsid w:val="52796EF3"/>
    <w:rsid w:val="52B84CBF"/>
    <w:rsid w:val="52BD00E9"/>
    <w:rsid w:val="52E039A5"/>
    <w:rsid w:val="531E28D6"/>
    <w:rsid w:val="53320CF4"/>
    <w:rsid w:val="534C07F8"/>
    <w:rsid w:val="538A4361"/>
    <w:rsid w:val="53935E11"/>
    <w:rsid w:val="53A22EF6"/>
    <w:rsid w:val="53A40EF0"/>
    <w:rsid w:val="53A731BB"/>
    <w:rsid w:val="54245698"/>
    <w:rsid w:val="545547FE"/>
    <w:rsid w:val="54683A8B"/>
    <w:rsid w:val="547271A9"/>
    <w:rsid w:val="54757072"/>
    <w:rsid w:val="54BC43DC"/>
    <w:rsid w:val="54C34ACD"/>
    <w:rsid w:val="54C35A07"/>
    <w:rsid w:val="55040842"/>
    <w:rsid w:val="55AC24FF"/>
    <w:rsid w:val="55FE3FC3"/>
    <w:rsid w:val="56830E7B"/>
    <w:rsid w:val="56BB7E9A"/>
    <w:rsid w:val="56CE2415"/>
    <w:rsid w:val="5723461E"/>
    <w:rsid w:val="57253A45"/>
    <w:rsid w:val="57447400"/>
    <w:rsid w:val="578A2B58"/>
    <w:rsid w:val="57A02064"/>
    <w:rsid w:val="57F871AF"/>
    <w:rsid w:val="580B0DC0"/>
    <w:rsid w:val="58200C1B"/>
    <w:rsid w:val="586E637C"/>
    <w:rsid w:val="58770E0A"/>
    <w:rsid w:val="588902D5"/>
    <w:rsid w:val="588A64CC"/>
    <w:rsid w:val="58B229AB"/>
    <w:rsid w:val="5902795B"/>
    <w:rsid w:val="593F4797"/>
    <w:rsid w:val="59561C99"/>
    <w:rsid w:val="59DA1E67"/>
    <w:rsid w:val="59DC60FF"/>
    <w:rsid w:val="59F73C75"/>
    <w:rsid w:val="5AA72B5C"/>
    <w:rsid w:val="5AE67B25"/>
    <w:rsid w:val="5B5E0D27"/>
    <w:rsid w:val="5B8260EB"/>
    <w:rsid w:val="5BD70DF9"/>
    <w:rsid w:val="5BE73342"/>
    <w:rsid w:val="5BF110A3"/>
    <w:rsid w:val="5C042601"/>
    <w:rsid w:val="5C10119E"/>
    <w:rsid w:val="5CB55D11"/>
    <w:rsid w:val="5CEC44DA"/>
    <w:rsid w:val="5D774D5F"/>
    <w:rsid w:val="5DB9111A"/>
    <w:rsid w:val="5DCB2CFA"/>
    <w:rsid w:val="5DCD3BCD"/>
    <w:rsid w:val="5DD84040"/>
    <w:rsid w:val="5DE9441F"/>
    <w:rsid w:val="5E3279FB"/>
    <w:rsid w:val="5E4A4F64"/>
    <w:rsid w:val="5EA9009B"/>
    <w:rsid w:val="5EA9114C"/>
    <w:rsid w:val="5F360E3C"/>
    <w:rsid w:val="5F440030"/>
    <w:rsid w:val="5F575276"/>
    <w:rsid w:val="5FEA2BAC"/>
    <w:rsid w:val="603E6C07"/>
    <w:rsid w:val="60631C00"/>
    <w:rsid w:val="60681B34"/>
    <w:rsid w:val="60752A2B"/>
    <w:rsid w:val="608D2876"/>
    <w:rsid w:val="609D6662"/>
    <w:rsid w:val="60AC740A"/>
    <w:rsid w:val="60C44D93"/>
    <w:rsid w:val="60D274A8"/>
    <w:rsid w:val="611231F0"/>
    <w:rsid w:val="61431BB9"/>
    <w:rsid w:val="61800413"/>
    <w:rsid w:val="61A21B09"/>
    <w:rsid w:val="61DD6E68"/>
    <w:rsid w:val="61EB2127"/>
    <w:rsid w:val="61EB2E31"/>
    <w:rsid w:val="61FF5043"/>
    <w:rsid w:val="629B27FA"/>
    <w:rsid w:val="62A22036"/>
    <w:rsid w:val="62B706C5"/>
    <w:rsid w:val="62D20147"/>
    <w:rsid w:val="62DC589E"/>
    <w:rsid w:val="62FD3D9A"/>
    <w:rsid w:val="6336071B"/>
    <w:rsid w:val="63780A2A"/>
    <w:rsid w:val="63B36651"/>
    <w:rsid w:val="63C25A49"/>
    <w:rsid w:val="63FF6EF4"/>
    <w:rsid w:val="642E71C3"/>
    <w:rsid w:val="645F32FF"/>
    <w:rsid w:val="646462A5"/>
    <w:rsid w:val="64653EB1"/>
    <w:rsid w:val="64934AA4"/>
    <w:rsid w:val="64E65535"/>
    <w:rsid w:val="64FA1582"/>
    <w:rsid w:val="65173C25"/>
    <w:rsid w:val="6526200C"/>
    <w:rsid w:val="657113AE"/>
    <w:rsid w:val="664B5E61"/>
    <w:rsid w:val="667D31A6"/>
    <w:rsid w:val="668B584D"/>
    <w:rsid w:val="66A715EE"/>
    <w:rsid w:val="66C02731"/>
    <w:rsid w:val="66E65E21"/>
    <w:rsid w:val="67140119"/>
    <w:rsid w:val="674163AD"/>
    <w:rsid w:val="67570618"/>
    <w:rsid w:val="67AA2932"/>
    <w:rsid w:val="6813115A"/>
    <w:rsid w:val="68516E8A"/>
    <w:rsid w:val="68955E47"/>
    <w:rsid w:val="68E6795B"/>
    <w:rsid w:val="69267673"/>
    <w:rsid w:val="695945BE"/>
    <w:rsid w:val="69761A2B"/>
    <w:rsid w:val="69906699"/>
    <w:rsid w:val="69AC12B2"/>
    <w:rsid w:val="69DC5EC2"/>
    <w:rsid w:val="69FD4FD4"/>
    <w:rsid w:val="6A275327"/>
    <w:rsid w:val="6A3D1949"/>
    <w:rsid w:val="6A4B0611"/>
    <w:rsid w:val="6A5B02FC"/>
    <w:rsid w:val="6AAC1B9C"/>
    <w:rsid w:val="6B466E3A"/>
    <w:rsid w:val="6B782352"/>
    <w:rsid w:val="6BCE3890"/>
    <w:rsid w:val="6BD96237"/>
    <w:rsid w:val="6BEB2FA3"/>
    <w:rsid w:val="6C244284"/>
    <w:rsid w:val="6C2A3986"/>
    <w:rsid w:val="6C4B4C18"/>
    <w:rsid w:val="6C7D7157"/>
    <w:rsid w:val="6C9E0ABA"/>
    <w:rsid w:val="6CB4552D"/>
    <w:rsid w:val="6D004536"/>
    <w:rsid w:val="6DA63780"/>
    <w:rsid w:val="6E4C0BBC"/>
    <w:rsid w:val="6E6D586A"/>
    <w:rsid w:val="6EF30FEB"/>
    <w:rsid w:val="6F1F1C80"/>
    <w:rsid w:val="6F432B98"/>
    <w:rsid w:val="6F5459EC"/>
    <w:rsid w:val="6F5F05CA"/>
    <w:rsid w:val="6FE2763A"/>
    <w:rsid w:val="6FF94552"/>
    <w:rsid w:val="70052031"/>
    <w:rsid w:val="707570A4"/>
    <w:rsid w:val="70AD295A"/>
    <w:rsid w:val="710E4AB2"/>
    <w:rsid w:val="71192230"/>
    <w:rsid w:val="712841A7"/>
    <w:rsid w:val="71593298"/>
    <w:rsid w:val="71FD59B7"/>
    <w:rsid w:val="726F52BF"/>
    <w:rsid w:val="72712548"/>
    <w:rsid w:val="72977C15"/>
    <w:rsid w:val="72E46313"/>
    <w:rsid w:val="731602AD"/>
    <w:rsid w:val="73254A63"/>
    <w:rsid w:val="73901FFD"/>
    <w:rsid w:val="73D0602C"/>
    <w:rsid w:val="73FA3DF1"/>
    <w:rsid w:val="74366B1F"/>
    <w:rsid w:val="74C9214F"/>
    <w:rsid w:val="74D62230"/>
    <w:rsid w:val="75022A36"/>
    <w:rsid w:val="750F0597"/>
    <w:rsid w:val="7547319F"/>
    <w:rsid w:val="75A53209"/>
    <w:rsid w:val="75BA0395"/>
    <w:rsid w:val="760D23FB"/>
    <w:rsid w:val="76A73D07"/>
    <w:rsid w:val="76E52E8A"/>
    <w:rsid w:val="76F13A80"/>
    <w:rsid w:val="77261E50"/>
    <w:rsid w:val="773744F2"/>
    <w:rsid w:val="774C3ED9"/>
    <w:rsid w:val="77C76626"/>
    <w:rsid w:val="78311709"/>
    <w:rsid w:val="788523E7"/>
    <w:rsid w:val="78DC0DF7"/>
    <w:rsid w:val="78F86D6C"/>
    <w:rsid w:val="79080002"/>
    <w:rsid w:val="791B6EF2"/>
    <w:rsid w:val="79721A0A"/>
    <w:rsid w:val="79813198"/>
    <w:rsid w:val="79DF3C22"/>
    <w:rsid w:val="79F46E59"/>
    <w:rsid w:val="79FC2380"/>
    <w:rsid w:val="7A020B16"/>
    <w:rsid w:val="7A096AB7"/>
    <w:rsid w:val="7A445317"/>
    <w:rsid w:val="7A570B57"/>
    <w:rsid w:val="7A743A7D"/>
    <w:rsid w:val="7A7B13B3"/>
    <w:rsid w:val="7AF92D04"/>
    <w:rsid w:val="7B2A50F1"/>
    <w:rsid w:val="7B33142E"/>
    <w:rsid w:val="7B3370CF"/>
    <w:rsid w:val="7B364AF2"/>
    <w:rsid w:val="7B70581A"/>
    <w:rsid w:val="7B893747"/>
    <w:rsid w:val="7BD40DA9"/>
    <w:rsid w:val="7BE8373A"/>
    <w:rsid w:val="7C010640"/>
    <w:rsid w:val="7C117BB6"/>
    <w:rsid w:val="7C22752B"/>
    <w:rsid w:val="7C8219C6"/>
    <w:rsid w:val="7C9B7BD9"/>
    <w:rsid w:val="7CCA1208"/>
    <w:rsid w:val="7CEE4B25"/>
    <w:rsid w:val="7D8E3CC4"/>
    <w:rsid w:val="7DEE482D"/>
    <w:rsid w:val="7E4B2BD4"/>
    <w:rsid w:val="7EC618FF"/>
    <w:rsid w:val="7F2E38D8"/>
    <w:rsid w:val="7F715883"/>
    <w:rsid w:val="7FAD1BE5"/>
    <w:rsid w:val="7FEB1D10"/>
  </w:rsids>
  <w:docVars>
    <w:docVar w:name="commondata" w:val="eyJoZGlkIjoiOWU0NmRlMDE4YmMwMTJiN2MwOTJhMTc2M2U1ODFiOGQifQ=="/>
    <w:docVar w:name="KSO_WPS_MARK_KEY" w:val="a85f7ef2-acb8-4ac9-988b-4047965eb042"/>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lsdException w:name="toc 2" w:semiHidden="0" w:uiPriority="39"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qFormat="1"/>
    <w:lsdException w:name="footnote text" w:semiHidden="0" w:uiPriority="0" w:unhideWhenUsed="0"/>
    <w:lsdException w:name="annotation text" w:uiPriority="0" w:unhideWhenUsed="0" w:qFormat="1"/>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qFormat="1"/>
    <w:lsdException w:name="Body Text First Indent 2" w:semiHidden="0" w:uiPriority="0" w:unhideWhenUsed="0" w:qFormat="1"/>
    <w:lsdException w:name="Note Heading" w:semiHidden="0" w:uiPriority="0" w:unhideWhenUsed="0"/>
    <w:lsdException w:name="Body Text 2" w:semiHidden="0" w:uiPriority="0" w:unhideWhenUsed="0"/>
    <w:lsdException w:name="Body Text 3" w:semiHidden="0" w:uiPriority="0" w:unhideWhenUsed="0" w:qFormat="1"/>
    <w:lsdException w:name="Body Text Indent 2" w:semiHidden="0" w:uiPriority="0" w:unhideWhenUsed="0"/>
    <w:lsdException w:name="Body Text Indent 3" w:semiHidden="0" w:uiPriority="0" w:unhideWhenUsed="0"/>
    <w:lsdException w:name="Block Text" w:semiHidden="0" w:uiPriority="0" w:unhideWhenUsed="0" w:qFormat="1"/>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uiPriority="0" w:unhideWhenUsed="0"/>
    <w:lsdException w:name="Plain Text" w:semiHidden="0" w:uiPriority="0" w:unhideWhenUsed="0" w:qFormat="1"/>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lsdException w:name="annotation subject" w:semiHidden="0" w:uiPriority="0" w:unhideWhenUsed="0"/>
    <w:lsdException w:name="Balloon Text" w:uiPriority="0" w:unhideWhenUsed="0"/>
    <w:lsdException w:name="Table Grid" w:semiHidden="0" w:uiPriority="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semiHidden="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BodyTextFirstIndent2"/>
    <w:qFormat/>
    <w:pPr>
      <w:widowControl w:val="0"/>
      <w:jc w:val="both"/>
    </w:pPr>
    <w:rPr>
      <w:kern w:val="2"/>
      <w:sz w:val="21"/>
      <w:szCs w:val="24"/>
      <w:lang w:val="en-US" w:eastAsia="zh-CN" w:bidi="ar-SA"/>
    </w:rPr>
  </w:style>
  <w:style w:type="paragraph" w:styleId="Heading1">
    <w:name w:val="heading 1"/>
    <w:basedOn w:val="Normal"/>
    <w:next w:val="Normal"/>
    <w:link w:val="1Char"/>
    <w:qFormat/>
    <w:pPr>
      <w:keepNext/>
      <w:keepLines/>
      <w:pageBreakBefore/>
      <w:spacing w:before="340" w:beforeLines="0" w:after="330" w:afterLines="0" w:line="360" w:lineRule="auto"/>
      <w:jc w:val="center"/>
      <w:outlineLvl w:val="0"/>
    </w:pPr>
    <w:rPr>
      <w:rFonts w:ascii="宋体" w:hAnsi="宋体"/>
      <w:b/>
      <w:kern w:val="44"/>
      <w:sz w:val="32"/>
      <w:szCs w:val="32"/>
      <w:lang w:val="en-GB"/>
    </w:rPr>
  </w:style>
  <w:style w:type="paragraph" w:styleId="Heading2">
    <w:name w:val="heading 2"/>
    <w:basedOn w:val="Normal"/>
    <w:next w:val="Normal"/>
    <w:link w:val="2Char0"/>
    <w:qFormat/>
    <w:pPr>
      <w:keepNext/>
      <w:keepLines/>
      <w:spacing w:before="260" w:beforeLines="0" w:after="260" w:afterLines="0" w:line="416" w:lineRule="auto"/>
      <w:outlineLvl w:val="1"/>
    </w:pPr>
    <w:rPr>
      <w:rFonts w:ascii="Cambria" w:hAnsi="Cambria"/>
      <w:b/>
      <w:bCs/>
      <w:sz w:val="32"/>
      <w:szCs w:val="32"/>
    </w:rPr>
  </w:style>
  <w:style w:type="paragraph" w:styleId="Heading3">
    <w:name w:val="heading 3"/>
    <w:basedOn w:val="Normal"/>
    <w:next w:val="Normal"/>
    <w:link w:val="3Char1"/>
    <w:qFormat/>
    <w:pPr>
      <w:keepNext/>
      <w:keepLines/>
      <w:spacing w:before="260" w:beforeLines="0" w:after="260" w:afterLines="0" w:line="416" w:lineRule="auto"/>
      <w:outlineLvl w:val="2"/>
    </w:pPr>
    <w:rPr>
      <w:b/>
      <w:bCs/>
      <w:sz w:val="32"/>
      <w:szCs w:val="32"/>
    </w:rPr>
  </w:style>
  <w:style w:type="paragraph" w:styleId="Heading4">
    <w:name w:val="heading 4"/>
    <w:basedOn w:val="Normal"/>
    <w:next w:val="Normal"/>
    <w:qFormat/>
    <w:pPr>
      <w:keepNext/>
      <w:keepLines/>
      <w:spacing w:before="280" w:beforeLines="0" w:after="290" w:afterLines="0" w:line="376" w:lineRule="auto"/>
      <w:outlineLvl w:val="3"/>
    </w:pPr>
    <w:rPr>
      <w:rFonts w:ascii="Arial" w:eastAsia="黑体" w:hAnsi="Arial"/>
      <w:b/>
      <w:bCs/>
      <w:sz w:val="28"/>
      <w:szCs w:val="28"/>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paragraph" w:styleId="BodyTextFirstIndent2">
    <w:name w:val="Body Text First Indent 2"/>
    <w:basedOn w:val="BodyTextIndent"/>
    <w:next w:val="BodyTextFirstIndent"/>
    <w:link w:val="2Char"/>
    <w:qFormat/>
    <w:pPr>
      <w:ind w:firstLine="420" w:firstLineChars="200"/>
    </w:pPr>
  </w:style>
  <w:style w:type="paragraph" w:styleId="BodyTextIndent">
    <w:name w:val="Body Text Indent"/>
    <w:basedOn w:val="Normal"/>
    <w:pPr>
      <w:spacing w:after="120" w:afterLines="0"/>
      <w:ind w:left="420" w:leftChars="200"/>
    </w:pPr>
  </w:style>
  <w:style w:type="character" w:customStyle="1" w:styleId="2Char">
    <w:name w:val="正文首行缩进 2 Char"/>
    <w:link w:val="BodyTextFirstIndent2"/>
    <w:qFormat/>
    <w:rPr>
      <w:kern w:val="2"/>
      <w:sz w:val="21"/>
      <w:szCs w:val="24"/>
    </w:rPr>
  </w:style>
  <w:style w:type="paragraph" w:styleId="BodyTextFirstIndent">
    <w:name w:val="Body Text First Indent"/>
    <w:basedOn w:val="BodyText"/>
    <w:link w:val="Char"/>
    <w:qFormat/>
    <w:pPr>
      <w:overflowPunct w:val="0"/>
      <w:autoSpaceDE w:val="0"/>
      <w:autoSpaceDN w:val="0"/>
      <w:adjustRightInd w:val="0"/>
      <w:spacing w:line="360" w:lineRule="auto"/>
      <w:ind w:firstLine="539"/>
      <w:textAlignment w:val="baseline"/>
    </w:pPr>
    <w:rPr>
      <w:iCs w:val="0"/>
      <w:kern w:val="0"/>
      <w:sz w:val="28"/>
      <w:szCs w:val="20"/>
    </w:rPr>
  </w:style>
  <w:style w:type="paragraph" w:styleId="BodyText">
    <w:name w:val="Body Text"/>
    <w:basedOn w:val="Normal"/>
    <w:pPr>
      <w:spacing w:after="120" w:afterLines="0" w:line="240" w:lineRule="auto"/>
    </w:pPr>
    <w:rPr>
      <w:iCs/>
      <w:kern w:val="2"/>
      <w:sz w:val="21"/>
      <w:szCs w:val="24"/>
    </w:rPr>
  </w:style>
  <w:style w:type="character" w:customStyle="1" w:styleId="Char">
    <w:name w:val="正文首行缩进 Char"/>
    <w:link w:val="BodyTextFirstIndent"/>
    <w:qFormat/>
    <w:rPr>
      <w:sz w:val="28"/>
    </w:rPr>
  </w:style>
  <w:style w:type="character" w:customStyle="1" w:styleId="1Char">
    <w:name w:val="标题 1 Char"/>
    <w:link w:val="Heading1"/>
    <w:rPr>
      <w:rFonts w:ascii="宋体" w:eastAsia="宋体" w:hAnsi="宋体"/>
      <w:b/>
      <w:kern w:val="44"/>
      <w:sz w:val="32"/>
      <w:szCs w:val="32"/>
      <w:lang w:val="en-GB" w:eastAsia="zh-CN" w:bidi="ar-SA"/>
    </w:rPr>
  </w:style>
  <w:style w:type="character" w:customStyle="1" w:styleId="2Char0">
    <w:name w:val="标题 2 Char"/>
    <w:link w:val="Heading2"/>
    <w:semiHidden/>
    <w:rPr>
      <w:rFonts w:ascii="Cambria" w:eastAsia="宋体" w:hAnsi="Cambria" w:cs="Times New Roman"/>
      <w:b/>
      <w:bCs/>
      <w:kern w:val="2"/>
      <w:sz w:val="32"/>
      <w:szCs w:val="32"/>
    </w:rPr>
  </w:style>
  <w:style w:type="character" w:customStyle="1" w:styleId="3Char1">
    <w:name w:val="标题 3 Char1"/>
    <w:link w:val="Heading3"/>
    <w:rPr>
      <w:rFonts w:eastAsia="宋体"/>
      <w:b/>
      <w:bCs/>
      <w:kern w:val="2"/>
      <w:sz w:val="32"/>
      <w:szCs w:val="32"/>
      <w:lang w:val="en-US" w:eastAsia="zh-CN" w:bidi="ar-SA"/>
    </w:rPr>
  </w:style>
  <w:style w:type="paragraph" w:styleId="NormalIndent">
    <w:name w:val="Normal Indent"/>
    <w:basedOn w:val="Normal"/>
    <w:next w:val="Normal"/>
    <w:link w:val="Char0"/>
    <w:qFormat/>
    <w:pPr>
      <w:ind w:firstLine="420" w:firstLineChars="200"/>
    </w:pPr>
  </w:style>
  <w:style w:type="character" w:customStyle="1" w:styleId="Char0">
    <w:name w:val="正文缩进 Char"/>
    <w:link w:val="NormalIndent"/>
    <w:qFormat/>
    <w:rPr>
      <w:rFonts w:eastAsia="宋体"/>
      <w:kern w:val="2"/>
      <w:sz w:val="21"/>
      <w:szCs w:val="24"/>
      <w:lang w:val="en-US" w:eastAsia="zh-CN" w:bidi="ar-SA"/>
    </w:rPr>
  </w:style>
  <w:style w:type="paragraph" w:styleId="Caption">
    <w:name w:val="caption"/>
    <w:basedOn w:val="Normal"/>
    <w:next w:val="Normal"/>
    <w:qFormat/>
    <w:pPr>
      <w:jc w:val="center"/>
    </w:pPr>
    <w:rPr>
      <w:rFonts w:ascii="Times New Roman" w:eastAsia="黑体" w:hAnsi="Times New Roman" w:cs="Times New Roman"/>
      <w:sz w:val="24"/>
      <w:szCs w:val="20"/>
    </w:rPr>
  </w:style>
  <w:style w:type="paragraph" w:styleId="DocumentMap">
    <w:name w:val="Document Map"/>
    <w:basedOn w:val="Normal"/>
    <w:semiHidden/>
    <w:pPr>
      <w:shd w:val="clear" w:color="auto" w:fill="000080"/>
    </w:pPr>
  </w:style>
  <w:style w:type="paragraph" w:styleId="CommentText">
    <w:name w:val="annotation text"/>
    <w:basedOn w:val="Normal"/>
    <w:link w:val="Char1"/>
    <w:semiHidden/>
    <w:qFormat/>
    <w:pPr>
      <w:jc w:val="left"/>
    </w:pPr>
  </w:style>
  <w:style w:type="character" w:customStyle="1" w:styleId="Char1">
    <w:name w:val="批注文字 Char"/>
    <w:link w:val="CommentText"/>
    <w:qFormat/>
    <w:rPr>
      <w:rFonts w:eastAsia="宋体"/>
      <w:kern w:val="2"/>
      <w:sz w:val="21"/>
      <w:szCs w:val="24"/>
      <w:lang w:val="en-US" w:eastAsia="zh-CN" w:bidi="ar-SA"/>
    </w:rPr>
  </w:style>
  <w:style w:type="paragraph" w:styleId="BodyText3">
    <w:name w:val="Body Text 3"/>
    <w:basedOn w:val="Normal"/>
    <w:qFormat/>
    <w:pPr>
      <w:spacing w:after="120" w:afterLines="0"/>
    </w:pPr>
    <w:rPr>
      <w:sz w:val="16"/>
      <w:szCs w:val="16"/>
    </w:rPr>
  </w:style>
  <w:style w:type="paragraph" w:styleId="BlockText">
    <w:name w:val="Block Text"/>
    <w:basedOn w:val="Normal"/>
    <w:qFormat/>
    <w:pPr>
      <w:spacing w:line="500" w:lineRule="exact"/>
      <w:ind w:left="91" w:right="102" w:firstLine="496" w:leftChars="38" w:firstLineChars="200"/>
    </w:pPr>
    <w:rPr>
      <w:rFonts w:ascii="宋体" w:hAnsi="宋体"/>
      <w:spacing w:val="4"/>
      <w:sz w:val="24"/>
    </w:rPr>
  </w:style>
  <w:style w:type="paragraph" w:styleId="PlainText">
    <w:name w:val="Plain Text"/>
    <w:basedOn w:val="Normal"/>
    <w:link w:val="Char2"/>
    <w:qFormat/>
    <w:rPr>
      <w:rFonts w:ascii="宋体" w:hAnsi="Courier New" w:cs="Century"/>
      <w:sz w:val="24"/>
      <w:szCs w:val="21"/>
    </w:rPr>
  </w:style>
  <w:style w:type="character" w:customStyle="1" w:styleId="Char2">
    <w:name w:val="纯文本 Char"/>
    <w:link w:val="PlainText"/>
    <w:qFormat/>
    <w:rPr>
      <w:rFonts w:ascii="宋体" w:eastAsia="宋体" w:hAnsi="Courier New" w:cs="Century"/>
      <w:kern w:val="2"/>
      <w:sz w:val="24"/>
      <w:szCs w:val="21"/>
      <w:lang w:val="en-US" w:eastAsia="zh-CN" w:bidi="ar-SA"/>
    </w:rPr>
  </w:style>
  <w:style w:type="paragraph" w:styleId="Date">
    <w:name w:val="Date"/>
    <w:basedOn w:val="Normal"/>
    <w:next w:val="Normal"/>
    <w:pPr>
      <w:ind w:left="100" w:leftChars="2500"/>
    </w:pPr>
    <w:rPr>
      <w:sz w:val="28"/>
    </w:rPr>
  </w:style>
  <w:style w:type="paragraph" w:styleId="BodyTextIndent2">
    <w:name w:val="Body Text Indent 2"/>
    <w:basedOn w:val="Normal"/>
    <w:next w:val="Normal"/>
    <w:pPr>
      <w:spacing w:after="120" w:afterLines="0" w:line="480" w:lineRule="auto"/>
      <w:ind w:left="420" w:leftChars="200"/>
    </w:p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link w:val="Char3"/>
    <w:pPr>
      <w:pBdr>
        <w:bottom w:val="single" w:sz="6" w:space="1" w:color="auto"/>
      </w:pBdr>
      <w:tabs>
        <w:tab w:val="center" w:pos="4153"/>
        <w:tab w:val="right" w:pos="8306"/>
      </w:tabs>
      <w:snapToGrid w:val="0"/>
      <w:jc w:val="center"/>
    </w:pPr>
    <w:rPr>
      <w:sz w:val="18"/>
      <w:szCs w:val="18"/>
    </w:rPr>
  </w:style>
  <w:style w:type="character" w:customStyle="1" w:styleId="Char3">
    <w:name w:val="页眉 Char"/>
    <w:link w:val="Header"/>
    <w:rPr>
      <w:kern w:val="2"/>
      <w:sz w:val="18"/>
      <w:szCs w:val="18"/>
    </w:rPr>
  </w:style>
  <w:style w:type="paragraph" w:styleId="TOC1">
    <w:name w:val="toc 1"/>
    <w:basedOn w:val="Normal"/>
    <w:next w:val="Normal"/>
    <w:uiPriority w:val="39"/>
    <w:unhideWhenUsed/>
    <w:pPr>
      <w:snapToGrid w:val="0"/>
      <w:spacing w:before="120" w:beforeLines="0" w:after="120" w:afterLines="0" w:line="440" w:lineRule="exact"/>
      <w:jc w:val="left"/>
    </w:pPr>
    <w:rPr>
      <w:rFonts w:ascii="宋体" w:hAnsi="宋体"/>
      <w:bCs/>
      <w:caps/>
      <w:sz w:val="24"/>
    </w:rPr>
  </w:style>
  <w:style w:type="paragraph" w:styleId="BodyTextIndent3">
    <w:name w:val="Body Text Indent 3"/>
    <w:basedOn w:val="Normal"/>
    <w:pPr>
      <w:spacing w:line="600" w:lineRule="exact"/>
      <w:ind w:firstLine="560"/>
      <w:jc w:val="left"/>
    </w:pPr>
    <w:rPr>
      <w:sz w:val="28"/>
    </w:rPr>
  </w:style>
  <w:style w:type="paragraph" w:styleId="TOC2">
    <w:name w:val="toc 2"/>
    <w:basedOn w:val="Normal"/>
    <w:next w:val="Normal"/>
    <w:link w:val="2Char1"/>
    <w:uiPriority w:val="39"/>
    <w:pPr>
      <w:ind w:left="420" w:leftChars="200"/>
    </w:pPr>
  </w:style>
  <w:style w:type="character" w:customStyle="1" w:styleId="2Char1">
    <w:name w:val="目录 2 Char"/>
    <w:link w:val="TOC2"/>
    <w:uiPriority w:val="39"/>
  </w:style>
  <w:style w:type="paragraph" w:styleId="NormalWeb">
    <w:name w:val="Normal (Web)"/>
    <w:basedOn w:val="Normal"/>
    <w:link w:val="Char4"/>
    <w:qFormat/>
    <w:pPr>
      <w:widowControl/>
      <w:spacing w:before="100" w:beforeLines="0" w:beforeAutospacing="1" w:after="100" w:afterLines="0" w:afterAutospacing="1"/>
      <w:jc w:val="left"/>
    </w:pPr>
    <w:rPr>
      <w:rFonts w:ascii="宋体" w:hAnsi="宋体"/>
      <w:kern w:val="0"/>
      <w:sz w:val="24"/>
    </w:rPr>
  </w:style>
  <w:style w:type="character" w:customStyle="1" w:styleId="Char4">
    <w:name w:val="普通(网站) Char"/>
    <w:link w:val="NormalWeb"/>
    <w:qFormat/>
    <w:rPr>
      <w:rFonts w:ascii="宋体" w:hAnsi="宋体" w:cs="宋体"/>
      <w:sz w:val="24"/>
      <w:szCs w:val="24"/>
    </w:rPr>
  </w:style>
  <w:style w:type="paragraph" w:styleId="Index1">
    <w:name w:val="index 1"/>
    <w:basedOn w:val="Normal"/>
    <w:next w:val="Normal"/>
    <w:pPr>
      <w:tabs>
        <w:tab w:val="left" w:pos="5580"/>
      </w:tabs>
      <w:spacing w:line="280" w:lineRule="exact"/>
    </w:pPr>
    <w:rPr>
      <w:rFonts w:ascii="宋体" w:hAnsi="宋体"/>
      <w:spacing w:val="10"/>
    </w:rPr>
  </w:style>
  <w:style w:type="paragraph" w:styleId="Title">
    <w:name w:val="Title"/>
    <w:basedOn w:val="Normal"/>
    <w:next w:val="Normal"/>
    <w:qFormat/>
    <w:pPr>
      <w:adjustRightInd w:val="0"/>
      <w:snapToGrid w:val="0"/>
      <w:spacing w:before="240" w:after="240" w:line="300" w:lineRule="auto"/>
      <w:jc w:val="left"/>
      <w:outlineLvl w:val="0"/>
    </w:pPr>
    <w:rPr>
      <w:rFonts w:ascii="仿宋_GB2312" w:eastAsia="仿宋_GB2312" w:hAnsi="Arial" w:cs="Arial"/>
      <w:b/>
      <w:bCs/>
      <w:sz w:val="32"/>
      <w:szCs w:val="32"/>
    </w:rPr>
  </w:style>
  <w:style w:type="paragraph" w:styleId="CommentSubject">
    <w:name w:val="annotation subject"/>
    <w:basedOn w:val="CommentText"/>
    <w:next w:val="CommentText"/>
    <w:link w:val="Char5"/>
    <w:rPr>
      <w:b/>
      <w:bCs/>
    </w:rPr>
  </w:style>
  <w:style w:type="character" w:customStyle="1" w:styleId="Char5">
    <w:name w:val="批注主题 Char"/>
    <w:link w:val="CommentSubject"/>
    <w:rPr>
      <w:b/>
      <w:bCs/>
      <w:kern w:val="2"/>
      <w:sz w:val="21"/>
      <w:szCs w:val="24"/>
    </w:rPr>
  </w:style>
  <w:style w:type="table" w:styleId="TableGrid">
    <w:name w:val="Table Grid"/>
    <w:basedOn w:val="TableNormal"/>
    <w:unhideWhenUsed/>
    <w:qFormat/>
    <w:pPr>
      <w:keepNext w:val="0"/>
      <w:keepLines w:val="0"/>
      <w:widowControl w:val="0"/>
      <w:suppressLineNumbers w:val="0"/>
      <w:spacing w:before="0" w:beforeAutospacing="0" w:after="0" w:afterAutospacing="0"/>
      <w:ind w:left="0" w:right="0"/>
      <w:jc w:val="both"/>
    </w:pPr>
    <w:rPr>
      <w:rFonts w:ascii="Times New Roman" w:hAnsi="Times New Roman" w:cs="Times New Roman" w:hint="default"/>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style>
  <w:style w:type="character" w:styleId="Emphasis">
    <w:name w:val="Emphasis"/>
    <w:qFormat/>
    <w:rPr>
      <w:color w:val="CC0000"/>
    </w:rPr>
  </w:style>
  <w:style w:type="character" w:styleId="Hyperlink">
    <w:name w:val="Hyperlink"/>
    <w:uiPriority w:val="99"/>
    <w:rPr>
      <w:color w:val="0000FF"/>
      <w:u w:val="single"/>
    </w:rPr>
  </w:style>
  <w:style w:type="character" w:styleId="CommentReference">
    <w:name w:val="annotation reference"/>
    <w:semiHidden/>
    <w:rPr>
      <w:sz w:val="21"/>
      <w:szCs w:val="21"/>
    </w:rPr>
  </w:style>
  <w:style w:type="character" w:styleId="HTMLCite">
    <w:name w:val="HTML Cite"/>
    <w:rPr>
      <w:i w:val="0"/>
      <w:color w:val="008000"/>
    </w:rPr>
  </w:style>
  <w:style w:type="character" w:customStyle="1" w:styleId="a">
    <w:name w:val="正文文本_"/>
    <w:locked/>
    <w:rPr>
      <w:rFonts w:ascii="MingLiU" w:eastAsia="MingLiU"/>
      <w:sz w:val="27"/>
      <w:szCs w:val="27"/>
      <w:lang w:bidi="ar-SA"/>
    </w:rPr>
  </w:style>
  <w:style w:type="character" w:customStyle="1" w:styleId="font01">
    <w:name w:val="font01"/>
    <w:qFormat/>
    <w:rPr>
      <w:rFonts w:ascii="宋体" w:eastAsia="宋体" w:hAnsi="宋体" w:cs="宋体" w:hint="eastAsia"/>
      <w:i w:val="0"/>
      <w:color w:val="000000"/>
      <w:sz w:val="22"/>
      <w:szCs w:val="22"/>
      <w:u w:val="none"/>
    </w:rPr>
  </w:style>
  <w:style w:type="character" w:customStyle="1" w:styleId="CharChar">
    <w:name w:val="表文字 Char Char"/>
    <w:link w:val="a0"/>
    <w:rPr>
      <w:sz w:val="24"/>
    </w:rPr>
  </w:style>
  <w:style w:type="paragraph" w:customStyle="1" w:styleId="a0">
    <w:name w:val="表文字"/>
    <w:basedOn w:val="Normal"/>
    <w:link w:val="CharChar"/>
    <w:pPr>
      <w:overflowPunct w:val="0"/>
      <w:autoSpaceDE w:val="0"/>
      <w:autoSpaceDN w:val="0"/>
      <w:adjustRightInd w:val="0"/>
      <w:spacing w:line="240" w:lineRule="atLeast"/>
      <w:textAlignment w:val="baseline"/>
    </w:pPr>
    <w:rPr>
      <w:kern w:val="0"/>
      <w:sz w:val="24"/>
      <w:szCs w:val="20"/>
    </w:rPr>
  </w:style>
  <w:style w:type="character" w:customStyle="1" w:styleId="apple-style-span">
    <w:name w:val="apple-style-span"/>
    <w:basedOn w:val="DefaultParagraphFont"/>
  </w:style>
  <w:style w:type="character" w:customStyle="1" w:styleId="Char6">
    <w:name w:val="表文字 Char"/>
    <w:rPr>
      <w:rFonts w:eastAsia="仿宋_GB2312"/>
      <w:sz w:val="24"/>
      <w:szCs w:val="24"/>
      <w:lang w:val="en-US" w:eastAsia="zh-CN" w:bidi="ar-SA"/>
    </w:rPr>
  </w:style>
  <w:style w:type="character" w:customStyle="1" w:styleId="font21">
    <w:name w:val="font21"/>
    <w:qFormat/>
    <w:rPr>
      <w:rFonts w:ascii="Times New Roman" w:hAnsi="Times New Roman" w:cs="Times New Roman" w:hint="default"/>
      <w:color w:val="000000"/>
      <w:sz w:val="21"/>
      <w:szCs w:val="21"/>
      <w:u w:val="none"/>
    </w:rPr>
  </w:style>
  <w:style w:type="character" w:customStyle="1" w:styleId="apple-converted-space">
    <w:name w:val="apple-converted-space"/>
    <w:basedOn w:val="DefaultParagraphFont"/>
  </w:style>
  <w:style w:type="character" w:customStyle="1" w:styleId="font31">
    <w:name w:val="font31"/>
    <w:rPr>
      <w:rFonts w:ascii="Georgia" w:eastAsia="Georgia" w:hAnsi="Georgia" w:cs="Georgia" w:hint="default"/>
      <w:color w:val="000000"/>
      <w:sz w:val="22"/>
      <w:szCs w:val="22"/>
      <w:u w:val="none"/>
    </w:rPr>
  </w:style>
  <w:style w:type="character" w:customStyle="1" w:styleId="Char7">
    <w:name w:val="表格文字 Char"/>
    <w:link w:val="a1"/>
    <w:rPr>
      <w:rFonts w:eastAsia="宋体"/>
      <w:kern w:val="2"/>
      <w:sz w:val="21"/>
      <w:lang w:bidi="ar-SA"/>
    </w:rPr>
  </w:style>
  <w:style w:type="paragraph" w:customStyle="1" w:styleId="a1">
    <w:name w:val="表格文字"/>
    <w:basedOn w:val="BodyTextFirstIndent"/>
    <w:link w:val="Char7"/>
    <w:qFormat/>
    <w:pPr>
      <w:overflowPunct/>
      <w:autoSpaceDE/>
      <w:autoSpaceDN/>
      <w:snapToGrid w:val="0"/>
      <w:spacing w:line="240" w:lineRule="auto"/>
      <w:ind w:firstLine="0"/>
      <w:jc w:val="center"/>
      <w:textAlignment w:val="auto"/>
    </w:pPr>
    <w:rPr>
      <w:kern w:val="2"/>
      <w:sz w:val="21"/>
    </w:rPr>
  </w:style>
  <w:style w:type="character" w:customStyle="1" w:styleId="description6">
    <w:name w:val="description6"/>
    <w:basedOn w:val="DefaultParagraphFont"/>
  </w:style>
  <w:style w:type="character" w:customStyle="1" w:styleId="copy">
    <w:name w:val="copy"/>
    <w:basedOn w:val="DefaultParagraphFont"/>
  </w:style>
  <w:style w:type="character" w:customStyle="1" w:styleId="3Char">
    <w:name w:val="标题 3 Char"/>
    <w:rPr>
      <w:rFonts w:ascii="宋体" w:eastAsia="宋体" w:hAnsi="宋体"/>
      <w:sz w:val="28"/>
      <w:szCs w:val="32"/>
    </w:rPr>
  </w:style>
  <w:style w:type="character" w:customStyle="1" w:styleId="1CharChar">
    <w:name w:val="正 文 1 Char Char"/>
    <w:rPr>
      <w:rFonts w:ascii="宋体" w:eastAsia="宋体" w:hAnsi="Courier New" w:cs="Courier New"/>
      <w:kern w:val="2"/>
      <w:sz w:val="21"/>
      <w:szCs w:val="21"/>
      <w:lang w:val="en-US" w:eastAsia="zh-CN" w:bidi="ar-SA"/>
    </w:rPr>
  </w:style>
  <w:style w:type="character" w:customStyle="1" w:styleId="Char8">
    <w:name w:val="正文段落 Char"/>
    <w:link w:val="a2"/>
    <w:rPr>
      <w:rFonts w:ascii="Calibri" w:eastAsia="宋体" w:hAnsi="Calibri"/>
      <w:snapToGrid w:val="0"/>
      <w:sz w:val="24"/>
      <w:szCs w:val="24"/>
      <w:lang w:bidi="ar-SA"/>
    </w:rPr>
  </w:style>
  <w:style w:type="paragraph" w:customStyle="1" w:styleId="a2">
    <w:name w:val="正文段落"/>
    <w:basedOn w:val="Normal"/>
    <w:link w:val="Char8"/>
    <w:pPr>
      <w:spacing w:line="360" w:lineRule="auto"/>
      <w:ind w:firstLine="480" w:firstLineChars="200"/>
      <w:jc w:val="left"/>
    </w:pPr>
    <w:rPr>
      <w:rFonts w:ascii="Calibri" w:hAnsi="Calibri"/>
      <w:snapToGrid w:val="0"/>
      <w:kern w:val="0"/>
      <w:sz w:val="24"/>
    </w:rPr>
  </w:style>
  <w:style w:type="character" w:customStyle="1" w:styleId="headline-content4">
    <w:name w:val="headline-content4"/>
    <w:basedOn w:val="DefaultParagraphFont"/>
  </w:style>
  <w:style w:type="character" w:customStyle="1" w:styleId="style21">
    <w:name w:val="style21"/>
    <w:rPr>
      <w:sz w:val="27"/>
    </w:rPr>
  </w:style>
  <w:style w:type="character" w:customStyle="1" w:styleId="Char9">
    <w:name w:val="段落 Char"/>
    <w:rPr>
      <w:rFonts w:eastAsia="宋体"/>
      <w:color w:val="000000"/>
      <w:kern w:val="24"/>
      <w:sz w:val="24"/>
      <w:szCs w:val="24"/>
      <w:lang w:val="zh-CN" w:bidi="ar-SA"/>
    </w:rPr>
  </w:style>
  <w:style w:type="character" w:customStyle="1" w:styleId="2">
    <w:name w:val="正文文本 (2)_"/>
    <w:link w:val="21"/>
    <w:uiPriority w:val="99"/>
    <w:unhideWhenUsed/>
    <w:qFormat/>
    <w:rPr>
      <w:rFonts w:ascii="MingLiU" w:eastAsia="MingLiU" w:cs="MingLiU"/>
      <w:spacing w:val="10"/>
      <w:kern w:val="0"/>
      <w:sz w:val="22"/>
      <w:szCs w:val="22"/>
    </w:rPr>
  </w:style>
  <w:style w:type="paragraph" w:customStyle="1" w:styleId="21">
    <w:name w:val="正文文本 (2)1"/>
    <w:basedOn w:val="Normal"/>
    <w:link w:val="2"/>
    <w:uiPriority w:val="99"/>
    <w:qFormat/>
    <w:pPr>
      <w:shd w:val="clear" w:color="auto" w:fill="FFFFFF"/>
      <w:spacing w:line="486" w:lineRule="exact"/>
      <w:jc w:val="left"/>
    </w:pPr>
    <w:rPr>
      <w:rFonts w:ascii="MingLiU" w:eastAsia="MingLiU"/>
      <w:spacing w:val="10"/>
      <w:kern w:val="0"/>
      <w:sz w:val="22"/>
      <w:szCs w:val="22"/>
    </w:rPr>
  </w:style>
  <w:style w:type="character" w:customStyle="1" w:styleId="Char20">
    <w:name w:val="段落 Char2"/>
    <w:link w:val="a3"/>
    <w:rPr>
      <w:rFonts w:ascii="宋体" w:eastAsia="宋体" w:hAnsi="宋体"/>
      <w:color w:val="008000"/>
      <w:sz w:val="24"/>
      <w:szCs w:val="24"/>
      <w:lang w:val="en-US" w:eastAsia="zh-CN" w:bidi="ar-SA"/>
    </w:rPr>
  </w:style>
  <w:style w:type="paragraph" w:customStyle="1" w:styleId="a3">
    <w:name w:val="段落"/>
    <w:basedOn w:val="Normal"/>
    <w:link w:val="Char20"/>
    <w:pPr>
      <w:tabs>
        <w:tab w:val="left" w:pos="1021"/>
      </w:tabs>
      <w:spacing w:line="360" w:lineRule="auto"/>
      <w:ind w:firstLine="480" w:firstLineChars="200"/>
    </w:pPr>
    <w:rPr>
      <w:rFonts w:ascii="宋体" w:hAnsi="宋体"/>
      <w:color w:val="008000"/>
      <w:kern w:val="0"/>
      <w:sz w:val="24"/>
    </w:rPr>
  </w:style>
  <w:style w:type="character" w:customStyle="1" w:styleId="2Exact">
    <w:name w:val="正文文本 (2) Exact"/>
    <w:uiPriority w:val="99"/>
    <w:unhideWhenUsed/>
    <w:qFormat/>
    <w:rPr>
      <w:rFonts w:ascii="宋体" w:hAnsi="宋体" w:hint="eastAsia"/>
      <w:sz w:val="22"/>
      <w:lang w:val="en-US" w:eastAsia="zh-CN" w:bidi="ar-SA"/>
    </w:rPr>
  </w:style>
  <w:style w:type="character" w:customStyle="1" w:styleId="font11">
    <w:name w:val="font11"/>
    <w:qFormat/>
    <w:rPr>
      <w:rFonts w:ascii="Tahoma" w:eastAsia="Tahoma" w:hAnsi="Tahoma" w:cs="Tahoma" w:hint="default"/>
      <w:i w:val="0"/>
      <w:color w:val="000000"/>
      <w:sz w:val="22"/>
      <w:szCs w:val="22"/>
      <w:u w:val="none"/>
    </w:rPr>
  </w:style>
  <w:style w:type="character" w:customStyle="1" w:styleId="15Char">
    <w:name w:val="样式 (符号) 宋体 小四 行距: 1.5 倍行距 Char"/>
    <w:link w:val="15"/>
    <w:rPr>
      <w:rFonts w:hAnsi="宋体" w:cs="宋体"/>
      <w:kern w:val="2"/>
      <w:sz w:val="24"/>
    </w:rPr>
  </w:style>
  <w:style w:type="paragraph" w:customStyle="1" w:styleId="15">
    <w:name w:val="样式 (符号) 宋体 小四 行距: 1.5 倍行距"/>
    <w:basedOn w:val="Normal"/>
    <w:link w:val="15Char"/>
    <w:pPr>
      <w:spacing w:line="360" w:lineRule="auto"/>
      <w:ind w:firstLine="480" w:firstLineChars="200"/>
    </w:pPr>
    <w:rPr>
      <w:rFonts w:hAnsi="宋体"/>
      <w:sz w:val="24"/>
      <w:szCs w:val="20"/>
    </w:rPr>
  </w:style>
  <w:style w:type="character" w:customStyle="1" w:styleId="122223Char">
    <w:name w:val="样式 样式 样式 首行缩进:  1 字符 + 首行缩进:  2 字符2 + 首行缩进:  2 字符 行距: 固定值 23 磅 Char"/>
    <w:link w:val="122223"/>
    <w:rPr>
      <w:rFonts w:cs="宋体"/>
      <w:kern w:val="2"/>
      <w:sz w:val="24"/>
    </w:rPr>
  </w:style>
  <w:style w:type="paragraph" w:customStyle="1" w:styleId="122223">
    <w:name w:val="样式 样式 样式 首行缩进:  1 字符 + 首行缩进:  2 字符2 + 首行缩进:  2 字符 行距: 固定值 23 磅"/>
    <w:basedOn w:val="Normal"/>
    <w:link w:val="122223Char"/>
    <w:pPr>
      <w:adjustRightInd w:val="0"/>
      <w:snapToGrid w:val="0"/>
      <w:spacing w:line="360" w:lineRule="auto"/>
      <w:ind w:firstLine="200" w:firstLineChars="200"/>
    </w:pPr>
    <w:rPr>
      <w:sz w:val="24"/>
      <w:szCs w:val="20"/>
    </w:rPr>
  </w:style>
  <w:style w:type="character" w:customStyle="1" w:styleId="262Char">
    <w:name w:val="样式 样式 行距: 固定值 26 磅 + 宋体 首行缩进:  2 字符 Char"/>
    <w:link w:val="262"/>
    <w:rPr>
      <w:rFonts w:ascii="宋体" w:hAnsi="宋体" w:cs="宋体"/>
      <w:spacing w:val="6"/>
      <w:kern w:val="2"/>
      <w:sz w:val="24"/>
    </w:rPr>
  </w:style>
  <w:style w:type="paragraph" w:customStyle="1" w:styleId="262">
    <w:name w:val="样式 样式 行距: 固定值 26 磅 + 宋体 首行缩进:  2 字符"/>
    <w:basedOn w:val="Normal"/>
    <w:link w:val="262Char"/>
    <w:pPr>
      <w:spacing w:line="520" w:lineRule="exact"/>
      <w:ind w:firstLine="504" w:firstLineChars="200"/>
    </w:pPr>
    <w:rPr>
      <w:rFonts w:ascii="宋体" w:hAnsi="宋体"/>
      <w:spacing w:val="6"/>
      <w:sz w:val="24"/>
      <w:szCs w:val="20"/>
    </w:rPr>
  </w:style>
  <w:style w:type="character" w:customStyle="1" w:styleId="CharChar0">
    <w:name w:val="环科院正文 Char Char"/>
    <w:link w:val="a4"/>
    <w:rPr>
      <w:kern w:val="2"/>
      <w:sz w:val="24"/>
      <w:szCs w:val="24"/>
    </w:rPr>
  </w:style>
  <w:style w:type="paragraph" w:customStyle="1" w:styleId="a4">
    <w:name w:val="环科院正文"/>
    <w:basedOn w:val="Normal"/>
    <w:link w:val="CharChar0"/>
    <w:pPr>
      <w:spacing w:line="360" w:lineRule="auto"/>
      <w:ind w:firstLine="480" w:firstLineChars="200"/>
    </w:pPr>
    <w:rPr>
      <w:sz w:val="24"/>
    </w:rPr>
  </w:style>
  <w:style w:type="character" w:customStyle="1" w:styleId="number4">
    <w:name w:val="number4"/>
    <w:basedOn w:val="DefaultParagraphFont"/>
  </w:style>
  <w:style w:type="paragraph" w:customStyle="1" w:styleId="242">
    <w:name w:val="样式 行距: 固定值 24 磅 首行缩进:  2 字符"/>
    <w:basedOn w:val="Normal"/>
    <w:pPr>
      <w:spacing w:line="480" w:lineRule="exact"/>
      <w:ind w:firstLine="480" w:firstLineChars="200"/>
    </w:pPr>
    <w:rPr>
      <w:rFonts w:cs="宋体"/>
      <w:szCs w:val="20"/>
    </w:rPr>
  </w:style>
  <w:style w:type="paragraph" w:customStyle="1" w:styleId="Char10">
    <w:name w:val="Char"/>
    <w:basedOn w:val="Normal"/>
    <w:pPr>
      <w:spacing w:line="360" w:lineRule="auto"/>
      <w:ind w:firstLine="200" w:firstLineChars="200"/>
    </w:pPr>
    <w:rPr>
      <w:rFonts w:ascii="宋体" w:hAnsi="宋体" w:cs="宋体"/>
      <w:sz w:val="24"/>
    </w:rPr>
  </w:style>
  <w:style w:type="paragraph" w:customStyle="1" w:styleId="20">
    <w:name w:val="样式2"/>
    <w:basedOn w:val="Normal"/>
    <w:pPr>
      <w:spacing w:line="500" w:lineRule="exact"/>
      <w:ind w:firstLine="480" w:firstLineChars="200"/>
      <w:textAlignment w:val="baseline"/>
    </w:pPr>
    <w:rPr>
      <w:sz w:val="24"/>
    </w:rPr>
  </w:style>
  <w:style w:type="paragraph" w:customStyle="1" w:styleId="xl27">
    <w:name w:val="xl27"/>
    <w:basedOn w:val="Normal"/>
    <w:pPr>
      <w:widowControl/>
      <w:pBdr>
        <w:bottom w:val="single" w:sz="12" w:space="0" w:color="auto"/>
      </w:pBdr>
      <w:spacing w:before="100" w:after="100"/>
      <w:jc w:val="center"/>
    </w:pPr>
    <w:rPr>
      <w:rFonts w:ascii="宋体" w:hAnsi="宋体"/>
      <w:kern w:val="0"/>
      <w:szCs w:val="20"/>
    </w:rPr>
  </w:style>
  <w:style w:type="paragraph" w:customStyle="1" w:styleId="a5">
    <w:name w:val="中文报告书样式"/>
    <w:basedOn w:val="Normal"/>
    <w:qFormat/>
    <w:pPr>
      <w:adjustRightInd w:val="0"/>
      <w:spacing w:line="480" w:lineRule="atLeast"/>
      <w:ind w:firstLine="482"/>
      <w:textAlignment w:val="baseline"/>
    </w:pPr>
    <w:rPr>
      <w:kern w:val="24"/>
      <w:sz w:val="24"/>
      <w:lang w:val="en-US"/>
    </w:rPr>
  </w:style>
  <w:style w:type="paragraph" w:customStyle="1" w:styleId="01">
    <w:name w:val="正文01"/>
    <w:basedOn w:val="Normal"/>
    <w:pPr>
      <w:adjustRightInd w:val="0"/>
      <w:spacing w:line="360" w:lineRule="auto"/>
      <w:ind w:firstLine="527"/>
    </w:pPr>
    <w:rPr>
      <w:bCs/>
      <w:color w:val="000000"/>
      <w:sz w:val="24"/>
    </w:rPr>
  </w:style>
  <w:style w:type="paragraph" w:customStyle="1" w:styleId="B">
    <w:name w:val="B正文"/>
    <w:basedOn w:val="Normal"/>
    <w:qFormat/>
    <w:pPr>
      <w:spacing w:line="240" w:lineRule="exact"/>
      <w:jc w:val="center"/>
    </w:pPr>
    <w:rPr>
      <w:rFonts w:ascii="Calibri" w:hAnsi="Calibri"/>
      <w:szCs w:val="28"/>
    </w:rPr>
  </w:style>
  <w:style w:type="paragraph" w:customStyle="1" w:styleId="a6">
    <w:name w:val="报告书表格"/>
    <w:basedOn w:val="Normal"/>
    <w:qFormat/>
    <w:pPr>
      <w:adjustRightInd w:val="0"/>
      <w:spacing w:before="60" w:beforeLines="0" w:after="60" w:afterLines="0" w:line="240" w:lineRule="atLeast"/>
      <w:jc w:val="center"/>
      <w:textAlignment w:val="baseline"/>
    </w:pPr>
    <w:rPr>
      <w:kern w:val="0"/>
      <w:lang w:val="en-US"/>
    </w:rPr>
  </w:style>
  <w:style w:type="paragraph" w:customStyle="1" w:styleId="Default">
    <w:name w:val="Default"/>
    <w:qFormat/>
    <w:pPr>
      <w:widowControl w:val="0"/>
      <w:autoSpaceDE w:val="0"/>
      <w:autoSpaceDN w:val="0"/>
      <w:adjustRightInd w:val="0"/>
    </w:pPr>
    <w:rPr>
      <w:rFonts w:ascii="宋体" w:hAnsi="Calibri" w:cs="宋体"/>
      <w:color w:val="000000"/>
      <w:sz w:val="24"/>
      <w:szCs w:val="24"/>
      <w:lang w:val="en-US" w:eastAsia="zh-CN" w:bidi="ar-SA"/>
    </w:rPr>
  </w:style>
  <w:style w:type="paragraph" w:customStyle="1" w:styleId="08515">
    <w:name w:val="样式 小四 首行缩进:  0.85 厘米 行距: 1.5 倍行距"/>
    <w:basedOn w:val="Normal"/>
    <w:pPr>
      <w:spacing w:line="360" w:lineRule="auto"/>
      <w:ind w:firstLine="482"/>
    </w:pPr>
    <w:rPr>
      <w:sz w:val="24"/>
    </w:rPr>
  </w:style>
  <w:style w:type="paragraph" w:styleId="Revision">
    <w:name w:val="Revision"/>
    <w:uiPriority w:val="99"/>
    <w:unhideWhenUsed/>
    <w:rPr>
      <w:kern w:val="2"/>
      <w:sz w:val="21"/>
      <w:szCs w:val="24"/>
      <w:lang w:val="en-US" w:eastAsia="zh-CN" w:bidi="ar-SA"/>
    </w:rPr>
  </w:style>
  <w:style w:type="paragraph" w:customStyle="1" w:styleId="a7">
    <w:name w:val="表中文字"/>
    <w:basedOn w:val="Normal"/>
    <w:pPr>
      <w:snapToGrid w:val="0"/>
      <w:spacing w:line="340" w:lineRule="exact"/>
      <w:jc w:val="center"/>
    </w:pPr>
    <w:rPr>
      <w:rFonts w:ascii="Arial" w:hAnsi="Arial"/>
      <w:kern w:val="0"/>
      <w:szCs w:val="21"/>
      <w:lang w:eastAsia="zh-TW"/>
    </w:rPr>
  </w:style>
  <w:style w:type="paragraph" w:customStyle="1" w:styleId="a8">
    <w:name w:val="报告正文"/>
    <w:basedOn w:val="Normal"/>
    <w:qFormat/>
    <w:pPr>
      <w:adjustRightInd w:val="0"/>
      <w:snapToGrid w:val="0"/>
      <w:spacing w:line="360" w:lineRule="auto"/>
      <w:ind w:firstLine="200" w:firstLineChars="200"/>
    </w:pPr>
    <w:rPr>
      <w:rFonts w:ascii="宋体"/>
      <w:kern w:val="2"/>
      <w:sz w:val="21"/>
    </w:rPr>
  </w:style>
  <w:style w:type="paragraph" w:customStyle="1" w:styleId="1">
    <w:name w:val="样式1"/>
    <w:basedOn w:val="Normal"/>
    <w:pPr>
      <w:adjustRightInd w:val="0"/>
      <w:spacing w:line="360" w:lineRule="exact"/>
      <w:ind w:firstLine="480" w:firstLineChars="200"/>
      <w:jc w:val="left"/>
      <w:textAlignment w:val="baseline"/>
    </w:pPr>
    <w:rPr>
      <w:sz w:val="24"/>
      <w:szCs w:val="20"/>
    </w:rPr>
  </w:style>
  <w:style w:type="paragraph" w:customStyle="1" w:styleId="Style53">
    <w:name w:val="_Style 53"/>
    <w:basedOn w:val="Normal"/>
    <w:pPr>
      <w:spacing w:line="360" w:lineRule="auto"/>
      <w:ind w:firstLine="200" w:firstLineChars="200"/>
    </w:pPr>
    <w:rPr>
      <w:rFonts w:ascii="宋体" w:eastAsia="仿宋_GB2312" w:hAnsi="宋体" w:cs="宋体"/>
      <w:sz w:val="28"/>
      <w:szCs w:val="28"/>
    </w:rPr>
  </w:style>
  <w:style w:type="paragraph" w:customStyle="1" w:styleId="a9">
    <w:name w:val="报告表标题"/>
    <w:basedOn w:val="Normal"/>
    <w:next w:val="Normal"/>
    <w:pPr>
      <w:snapToGrid w:val="0"/>
    </w:pPr>
    <w:rPr>
      <w:b/>
      <w:sz w:val="28"/>
      <w:szCs w:val="28"/>
    </w:rPr>
  </w:style>
  <w:style w:type="paragraph" w:customStyle="1" w:styleId="a10">
    <w:name w:val="表"/>
    <w:basedOn w:val="Title"/>
    <w:qFormat/>
    <w:pPr>
      <w:keepNext/>
      <w:keepLines/>
      <w:spacing w:before="60" w:after="60" w:line="240" w:lineRule="exact"/>
      <w:ind w:left="0" w:firstLine="0" w:firstLineChars="0"/>
      <w:jc w:val="center"/>
    </w:pPr>
    <w:rPr>
      <w:szCs w:val="21"/>
    </w:rPr>
  </w:style>
  <w:style w:type="paragraph" w:customStyle="1" w:styleId="150">
    <w:name w:val="样式 小四 行距: 1.5 倍行距"/>
    <w:basedOn w:val="Normal"/>
    <w:pPr>
      <w:spacing w:line="360" w:lineRule="auto"/>
      <w:ind w:firstLine="480" w:firstLineChars="200"/>
    </w:pPr>
    <w:rPr>
      <w:rFonts w:cs="宋体"/>
      <w:sz w:val="24"/>
      <w:szCs w:val="20"/>
    </w:rPr>
  </w:style>
  <w:style w:type="paragraph" w:customStyle="1" w:styleId="4">
    <w:name w:val="正文4号"/>
    <w:qFormat/>
    <w:pPr>
      <w:widowControl w:val="0"/>
      <w:adjustRightInd w:val="0"/>
      <w:snapToGrid w:val="0"/>
      <w:spacing w:line="360" w:lineRule="auto"/>
      <w:ind w:firstLine="200" w:firstLineChars="200"/>
      <w:jc w:val="both"/>
    </w:pPr>
    <w:rPr>
      <w:rFonts w:ascii="Calibri" w:hAnsi="Calibri"/>
      <w:kern w:val="24"/>
      <w:sz w:val="24"/>
      <w:szCs w:val="24"/>
      <w:lang w:val="en-US" w:eastAsia="zh-CN" w:bidi="ar-SA"/>
    </w:rPr>
  </w:style>
  <w:style w:type="paragraph" w:customStyle="1" w:styleId="Char11">
    <w:name w:val=" Char1"/>
    <w:basedOn w:val="Normal"/>
    <w:pPr>
      <w:keepNext/>
      <w:keepLines/>
      <w:tabs>
        <w:tab w:val="left" w:pos="2160"/>
      </w:tabs>
      <w:adjustRightInd w:val="0"/>
      <w:snapToGrid w:val="0"/>
      <w:spacing w:before="120" w:after="120" w:line="360" w:lineRule="auto"/>
      <w:ind w:left="2160" w:hanging="420"/>
      <w:outlineLvl w:val="3"/>
    </w:pPr>
    <w:rPr>
      <w:rFonts w:ascii="Arial" w:hAnsi="Arial"/>
      <w:bCs/>
      <w:kern w:val="0"/>
      <w:sz w:val="28"/>
      <w:szCs w:val="21"/>
    </w:rPr>
  </w:style>
  <w:style w:type="paragraph" w:customStyle="1" w:styleId="22">
    <w:name w:val="纯文本2"/>
    <w:basedOn w:val="Normal"/>
    <w:rPr>
      <w:bCs/>
      <w:szCs w:val="21"/>
    </w:rPr>
  </w:style>
  <w:style w:type="paragraph" w:customStyle="1" w:styleId="23">
    <w:name w:val="样式 鹤台评 + 自动设置 首行缩进:  2 字符"/>
    <w:basedOn w:val="Normal"/>
    <w:qFormat/>
    <w:pPr>
      <w:widowControl/>
      <w:spacing w:line="360" w:lineRule="auto"/>
      <w:ind w:firstLine="200" w:firstLineChars="200"/>
      <w:textAlignment w:val="baseline"/>
    </w:pPr>
    <w:rPr>
      <w:rFonts w:cs="宋体"/>
      <w:color w:val="000000"/>
      <w:spacing w:val="2"/>
      <w:w w:val="101"/>
      <w:kern w:val="0"/>
      <w:sz w:val="24"/>
      <w:u w:val="none" w:color="000000"/>
      <w:lang w:val="en-US"/>
    </w:rPr>
  </w:style>
  <w:style w:type="paragraph" w:customStyle="1" w:styleId="a11">
    <w:name w:val="表格正文"/>
    <w:basedOn w:val="Normal"/>
    <w:next w:val="Normal"/>
    <w:qFormat/>
    <w:pPr>
      <w:snapToGrid w:val="0"/>
      <w:spacing w:line="240" w:lineRule="auto"/>
      <w:jc w:val="center"/>
    </w:pPr>
    <w:rPr>
      <w:rFonts w:ascii="宋体"/>
      <w:snapToGrid w:val="0"/>
      <w:spacing w:val="4"/>
      <w:w w:val="90"/>
      <w:sz w:val="24"/>
    </w:rPr>
  </w:style>
  <w:style w:type="paragraph" w:customStyle="1" w:styleId="B0">
    <w:name w:val="B表头"/>
    <w:basedOn w:val="Normal"/>
    <w:qFormat/>
    <w:pPr>
      <w:spacing w:before="78" w:beforeLines="25" w:after="78" w:afterLines="25"/>
      <w:jc w:val="center"/>
    </w:pPr>
    <w:rPr>
      <w:rFonts w:ascii="Calibri" w:hAnsi="Calibri"/>
      <w:b/>
      <w:bCs/>
      <w:color w:val="000000"/>
      <w:sz w:val="24"/>
      <w:szCs w:val="28"/>
      <w:lang w:bidi="en-US"/>
    </w:rPr>
  </w:style>
  <w:style w:type="paragraph" w:customStyle="1" w:styleId="a12">
    <w:name w:val="样式 首行缩进"/>
    <w:basedOn w:val="Normal"/>
    <w:pPr>
      <w:spacing w:before="60" w:beforeLines="0" w:after="60" w:afterLines="0" w:line="360" w:lineRule="auto"/>
      <w:ind w:firstLine="480" w:firstLineChars="200"/>
    </w:pPr>
    <w:rPr>
      <w:rFonts w:cs="宋体"/>
      <w:sz w:val="24"/>
      <w:szCs w:val="20"/>
    </w:rPr>
  </w:style>
  <w:style w:type="paragraph" w:customStyle="1" w:styleId="A13">
    <w:name w:val="A正文1"/>
    <w:basedOn w:val="Normal"/>
    <w:qFormat/>
    <w:pPr>
      <w:spacing w:line="360" w:lineRule="auto"/>
      <w:ind w:firstLine="480" w:firstLineChars="200"/>
    </w:pPr>
    <w:rPr>
      <w:rFonts w:ascii="Calibri" w:hAnsi="Calibri"/>
      <w:sz w:val="24"/>
      <w:szCs w:val="28"/>
    </w:rPr>
  </w:style>
  <w:style w:type="paragraph" w:customStyle="1" w:styleId="10">
    <w:name w:val="正文1"/>
    <w:basedOn w:val="Normal"/>
    <w:qFormat/>
    <w:pPr>
      <w:widowControl/>
      <w:spacing w:line="500" w:lineRule="exact"/>
      <w:ind w:firstLine="624"/>
      <w:textAlignment w:val="baseline"/>
    </w:pPr>
    <w:rPr>
      <w:color w:val="000000"/>
      <w:kern w:val="0"/>
      <w:sz w:val="28"/>
      <w:szCs w:val="20"/>
    </w:rPr>
  </w:style>
  <w:style w:type="paragraph" w:customStyle="1" w:styleId="p0">
    <w:name w:val="p0"/>
    <w:basedOn w:val="Normal"/>
    <w:qFormat/>
    <w:pPr>
      <w:widowControl/>
    </w:pPr>
    <w:rPr>
      <w:rFonts w:hint="eastAsia"/>
    </w:rPr>
  </w:style>
  <w:style w:type="paragraph" w:customStyle="1" w:styleId="CharCharChar2Char">
    <w:name w:val=" Char Char Char2 Char"/>
    <w:basedOn w:val="Normal"/>
    <w:qFormat/>
    <w:pPr>
      <w:spacing w:line="360" w:lineRule="auto"/>
      <w:ind w:firstLine="200" w:firstLineChars="200"/>
    </w:pPr>
    <w:rPr>
      <w:rFonts w:ascii="宋体" w:hAnsi="宋体" w:cs="宋体"/>
      <w:sz w:val="24"/>
    </w:rPr>
  </w:style>
  <w:style w:type="paragraph" w:customStyle="1" w:styleId="24">
    <w:name w:val="样式 首行缩进:  2 字符"/>
    <w:basedOn w:val="Normal"/>
    <w:pPr>
      <w:spacing w:line="560" w:lineRule="exact"/>
      <w:ind w:firstLine="480" w:firstLineChars="200"/>
    </w:pPr>
    <w:rPr>
      <w:rFonts w:cs="宋体"/>
      <w:sz w:val="24"/>
      <w:szCs w:val="20"/>
    </w:rPr>
  </w:style>
  <w:style w:type="paragraph" w:customStyle="1" w:styleId="25">
    <w:name w:val="正文2"/>
    <w:basedOn w:val="Normal"/>
    <w:qFormat/>
    <w:pPr>
      <w:adjustRightInd w:val="0"/>
      <w:snapToGrid w:val="0"/>
      <w:spacing w:line="440" w:lineRule="atLeast"/>
      <w:ind w:firstLine="567"/>
    </w:pPr>
    <w:rPr>
      <w:sz w:val="24"/>
      <w:szCs w:val="20"/>
    </w:rPr>
  </w:style>
  <w:style w:type="paragraph" w:customStyle="1" w:styleId="a14">
    <w:name w:val="报告表正文"/>
    <w:basedOn w:val="Normal"/>
    <w:qFormat/>
    <w:pPr>
      <w:spacing w:line="312" w:lineRule="auto"/>
      <w:ind w:left="113" w:right="113" w:firstLine="482"/>
      <w:jc w:val="left"/>
    </w:pPr>
    <w:rPr>
      <w:sz w:val="24"/>
    </w:rPr>
  </w:style>
  <w:style w:type="paragraph" w:customStyle="1" w:styleId="CharCharCharChar">
    <w:name w:val="Char Char Char Char"/>
    <w:basedOn w:val="Normal"/>
    <w:pPr>
      <w:widowControl/>
      <w:adjustRightInd w:val="0"/>
      <w:spacing w:after="160" w:afterLines="0" w:line="240" w:lineRule="exact"/>
      <w:jc w:val="left"/>
    </w:pPr>
    <w:rPr>
      <w:rFonts w:ascii="Arial" w:eastAsia="Times New Roman" w:hAnsi="Arial" w:cs="Verdana"/>
      <w:b/>
      <w:kern w:val="0"/>
      <w:sz w:val="24"/>
      <w:lang w:eastAsia="en-US"/>
    </w:rPr>
  </w:style>
  <w:style w:type="paragraph" w:customStyle="1" w:styleId="26">
    <w:name w:val="正文文本 (2)"/>
    <w:basedOn w:val="Normal"/>
    <w:uiPriority w:val="99"/>
    <w:unhideWhenUsed/>
    <w:qFormat/>
    <w:pPr>
      <w:shd w:val="clear" w:color="auto" w:fill="FFFFFF"/>
      <w:spacing w:before="960" w:line="619" w:lineRule="exact"/>
      <w:jc w:val="center"/>
    </w:pPr>
    <w:rPr>
      <w:rFonts w:ascii="宋体" w:hAnsi="宋体" w:hint="eastAsia"/>
      <w:kern w:val="0"/>
      <w:sz w:val="22"/>
      <w:szCs w:val="20"/>
    </w:rPr>
  </w:style>
  <w:style w:type="paragraph" w:customStyle="1" w:styleId="11">
    <w:name w:val="段落1"/>
    <w:basedOn w:val="Normal"/>
    <w:pPr>
      <w:spacing w:line="480" w:lineRule="exact"/>
      <w:ind w:firstLine="584" w:firstLineChars="200"/>
    </w:pPr>
    <w:rPr>
      <w:spacing w:val="6"/>
      <w:sz w:val="28"/>
    </w:rPr>
  </w:style>
  <w:style w:type="paragraph" w:customStyle="1" w:styleId="a15">
    <w:name w:val="表格题目"/>
    <w:basedOn w:val="Normal"/>
    <w:pPr>
      <w:spacing w:line="240" w:lineRule="atLeast"/>
      <w:jc w:val="center"/>
    </w:pPr>
    <w:rPr>
      <w:rFonts w:ascii="黑体" w:eastAsia="黑体" w:hAnsi="宋体"/>
      <w:sz w:val="24"/>
    </w:rPr>
  </w:style>
  <w:style w:type="paragraph" w:styleId="ListParagraph">
    <w:name w:val="List Paragraph"/>
    <w:basedOn w:val="Normal"/>
    <w:uiPriority w:val="34"/>
    <w:qFormat/>
    <w:pPr>
      <w:ind w:firstLine="420" w:firstLineChars="200"/>
    </w:pPr>
  </w:style>
  <w:style w:type="paragraph" w:customStyle="1" w:styleId="ParaCharCharCharChar">
    <w:name w:val="默认段落字体 Para Char Char Char Char"/>
    <w:basedOn w:val="Normal"/>
  </w:style>
  <w:style w:type="paragraph" w:customStyle="1" w:styleId="12">
    <w:name w:val="纯文本1"/>
    <w:basedOn w:val="Normal"/>
    <w:pPr>
      <w:widowControl/>
    </w:pPr>
    <w:rPr>
      <w:rFonts w:ascii="宋体" w:hAnsi="Courier New" w:hint="eastAsia"/>
      <w:color w:val="000000"/>
      <w:szCs w:val="20"/>
    </w:rPr>
  </w:style>
  <w:style w:type="paragraph" w:customStyle="1" w:styleId="001">
    <w:name w:val="正文001"/>
    <w:basedOn w:val="Normal"/>
    <w:qFormat/>
    <w:pPr>
      <w:spacing w:before="60" w:line="420" w:lineRule="exact"/>
      <w:ind w:firstLine="482"/>
    </w:pPr>
    <w:rPr>
      <w:sz w:val="24"/>
    </w:rPr>
  </w:style>
  <w:style w:type="paragraph" w:customStyle="1" w:styleId="a16">
    <w:name w:val="公式"/>
    <w:basedOn w:val="Normal"/>
    <w:next w:val="Normal"/>
    <w:pPr>
      <w:snapToGrid w:val="0"/>
      <w:spacing w:before="120" w:after="120"/>
      <w:jc w:val="center"/>
    </w:pPr>
    <w:rPr>
      <w:rFonts w:eastAsia="仿宋_GB2312"/>
      <w:snapToGrid w:val="0"/>
      <w:color w:val="000000"/>
      <w:sz w:val="30"/>
      <w:szCs w:val="32"/>
    </w:rPr>
  </w:style>
  <w:style w:type="paragraph" w:customStyle="1" w:styleId="acee">
    <w:name w:val="acee正文"/>
    <w:basedOn w:val="Normal"/>
    <w:pPr>
      <w:spacing w:line="480" w:lineRule="exact"/>
      <w:ind w:firstLine="640" w:firstLineChars="200"/>
    </w:pPr>
    <w:rPr>
      <w:rFonts w:ascii="仿宋_GB2312" w:eastAsia="仿宋_GB2312" w:hAnsi="宋体"/>
      <w:sz w:val="32"/>
    </w:rPr>
  </w:style>
  <w:style w:type="paragraph" w:customStyle="1" w:styleId="a17">
    <w:name w:val="仿宋  小四"/>
    <w:basedOn w:val="a14"/>
    <w:qFormat/>
    <w:pPr>
      <w:spacing w:line="360" w:lineRule="auto"/>
      <w:ind w:left="0" w:right="0" w:firstLine="600" w:firstLineChars="200"/>
    </w:pPr>
    <w:rPr>
      <w:rFonts w:eastAsia="仿宋"/>
      <w:szCs w:val="24"/>
    </w:rPr>
  </w:style>
  <w:style w:type="paragraph" w:customStyle="1" w:styleId="a18">
    <w:name w:val="表格内文字"/>
    <w:basedOn w:val="Normal"/>
    <w:pPr>
      <w:kinsoku w:val="0"/>
      <w:wordWrap w:val="0"/>
      <w:overflowPunct w:val="0"/>
      <w:jc w:val="center"/>
    </w:pPr>
    <w:rPr>
      <w:snapToGrid w:val="0"/>
      <w:kern w:val="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yperlink" Target="https://baike.baidu.com/item/%E6%A9%A1%E8%83%B6%E5%88%B6%E5%93%81/9960197" TargetMode="External" /><Relationship Id="rId23" Type="http://schemas.openxmlformats.org/officeDocument/2006/relationships/hyperlink" Target="https://baike.baidu.com/item/%E8%91%A1%E8%90%84%E7%B3%96/318651" TargetMode="External" /><Relationship Id="rId24" Type="http://schemas.openxmlformats.org/officeDocument/2006/relationships/hyperlink" Target="https://baike.baidu.com/item/%E5%A4%9A%E7%B3%96" TargetMode="External" /><Relationship Id="rId25" Type="http://schemas.openxmlformats.org/officeDocument/2006/relationships/hyperlink" Target="https://baike.baidu.com/item/%E6%A4%8D%E7%89%A9%E7%BB%86%E8%83%9E%E5%A3%81/2565785" TargetMode="External" /><Relationship Id="rId26" Type="http://schemas.openxmlformats.org/officeDocument/2006/relationships/hyperlink" Target="https://baike.baidu.com/item/%E6%A3%89%E8%8A%B1/19498" TargetMode="External" /><Relationship Id="rId27" Type="http://schemas.openxmlformats.org/officeDocument/2006/relationships/hyperlink" Target="https://baike.baidu.com/item/%E6%9C%A8%E8%B4%A8%E7%B4%A0/146275" TargetMode="External" /><Relationship Id="rId28" Type="http://schemas.openxmlformats.org/officeDocument/2006/relationships/header" Target="header10.xml" /><Relationship Id="rId29" Type="http://schemas.openxmlformats.org/officeDocument/2006/relationships/footer" Target="footer10.xml" /><Relationship Id="rId3" Type="http://schemas.openxmlformats.org/officeDocument/2006/relationships/fontTable" Target="fontTable.xml" /><Relationship Id="rId30" Type="http://schemas.openxmlformats.org/officeDocument/2006/relationships/header" Target="header11.xml" /><Relationship Id="rId31" Type="http://schemas.openxmlformats.org/officeDocument/2006/relationships/footer" Target="footer11.xml" /><Relationship Id="rId32" Type="http://schemas.openxmlformats.org/officeDocument/2006/relationships/header" Target="header12.xml" /><Relationship Id="rId33" Type="http://schemas.openxmlformats.org/officeDocument/2006/relationships/footer" Target="footer12.xml" /><Relationship Id="rId34" Type="http://schemas.openxmlformats.org/officeDocument/2006/relationships/header" Target="header13.xml" /><Relationship Id="rId35" Type="http://schemas.openxmlformats.org/officeDocument/2006/relationships/footer" Target="footer13.xml" /><Relationship Id="rId36" Type="http://schemas.openxmlformats.org/officeDocument/2006/relationships/header" Target="header14.xml" /><Relationship Id="rId37" Type="http://schemas.openxmlformats.org/officeDocument/2006/relationships/footer" Target="footer14.xml" /><Relationship Id="rId38" Type="http://schemas.openxmlformats.org/officeDocument/2006/relationships/header" Target="header15.xml" /><Relationship Id="rId39" Type="http://schemas.openxmlformats.org/officeDocument/2006/relationships/footer" Target="footer15.xml" /><Relationship Id="rId4" Type="http://schemas.openxmlformats.org/officeDocument/2006/relationships/header" Target="header1.xml" /><Relationship Id="rId40" Type="http://schemas.openxmlformats.org/officeDocument/2006/relationships/header" Target="header16.xml" /><Relationship Id="rId41" Type="http://schemas.openxmlformats.org/officeDocument/2006/relationships/footer" Target="footer16.xml" /><Relationship Id="rId42" Type="http://schemas.openxmlformats.org/officeDocument/2006/relationships/header" Target="header17.xml" /><Relationship Id="rId43" Type="http://schemas.openxmlformats.org/officeDocument/2006/relationships/footer" Target="footer17.xml" /><Relationship Id="rId44" Type="http://schemas.openxmlformats.org/officeDocument/2006/relationships/header" Target="header18.xml" /><Relationship Id="rId45" Type="http://schemas.openxmlformats.org/officeDocument/2006/relationships/footer" Target="footer18.xml" /><Relationship Id="rId46" Type="http://schemas.openxmlformats.org/officeDocument/2006/relationships/header" Target="header19.xml" /><Relationship Id="rId47" Type="http://schemas.openxmlformats.org/officeDocument/2006/relationships/footer" Target="footer19.xml" /><Relationship Id="rId48" Type="http://schemas.openxmlformats.org/officeDocument/2006/relationships/header" Target="header20.xml" /><Relationship Id="rId49" Type="http://schemas.openxmlformats.org/officeDocument/2006/relationships/footer" Target="footer20.xml" /><Relationship Id="rId5" Type="http://schemas.openxmlformats.org/officeDocument/2006/relationships/footer" Target="footer1.xml" /><Relationship Id="rId50" Type="http://schemas.openxmlformats.org/officeDocument/2006/relationships/header" Target="header21.xml" /><Relationship Id="rId51" Type="http://schemas.openxmlformats.org/officeDocument/2006/relationships/footer" Target="footer21.xml" /><Relationship Id="rId52" Type="http://schemas.openxmlformats.org/officeDocument/2006/relationships/header" Target="header22.xml" /><Relationship Id="rId53" Type="http://schemas.openxmlformats.org/officeDocument/2006/relationships/footer" Target="footer22.xml" /><Relationship Id="rId54" Type="http://schemas.openxmlformats.org/officeDocument/2006/relationships/header" Target="header23.xml" /><Relationship Id="rId55" Type="http://schemas.openxmlformats.org/officeDocument/2006/relationships/footer" Target="footer23.xml" /><Relationship Id="rId56" Type="http://schemas.openxmlformats.org/officeDocument/2006/relationships/header" Target="header24.xml" /><Relationship Id="rId57" Type="http://schemas.openxmlformats.org/officeDocument/2006/relationships/footer" Target="footer24.xml" /><Relationship Id="rId58" Type="http://schemas.openxmlformats.org/officeDocument/2006/relationships/header" Target="header25.xml" /><Relationship Id="rId59" Type="http://schemas.openxmlformats.org/officeDocument/2006/relationships/footer" Target="footer25.xml" /><Relationship Id="rId6" Type="http://schemas.openxmlformats.org/officeDocument/2006/relationships/header" Target="header2.xml" /><Relationship Id="rId60" Type="http://schemas.openxmlformats.org/officeDocument/2006/relationships/hyperlink" Target="http://www.snepb.gov.cn/d/file/standard/dfbz/20170802/1501636090902806.pdf" TargetMode="External" /><Relationship Id="rId61" Type="http://schemas.openxmlformats.org/officeDocument/2006/relationships/header" Target="header26.xml" /><Relationship Id="rId62" Type="http://schemas.openxmlformats.org/officeDocument/2006/relationships/footer" Target="footer26.xml" /><Relationship Id="rId63" Type="http://schemas.openxmlformats.org/officeDocument/2006/relationships/header" Target="header27.xml" /><Relationship Id="rId64" Type="http://schemas.openxmlformats.org/officeDocument/2006/relationships/footer" Target="footer27.xml" /><Relationship Id="rId65" Type="http://schemas.openxmlformats.org/officeDocument/2006/relationships/image" Target="media/image1.emf" /><Relationship Id="rId66" Type="http://schemas.openxmlformats.org/officeDocument/2006/relationships/oleObject" Target="embeddings/oleObject1.vsd" /><Relationship Id="rId67" Type="http://schemas.openxmlformats.org/officeDocument/2006/relationships/hyperlink" Target="https://d.book118.com/717032123102006025" TargetMode="External" /><Relationship Id="rId68" Type="http://schemas.openxmlformats.org/officeDocument/2006/relationships/header" Target="header28.xml" /><Relationship Id="rId69" Type="http://schemas.openxmlformats.org/officeDocument/2006/relationships/footer" Target="footer28.xml" /><Relationship Id="rId7" Type="http://schemas.openxmlformats.org/officeDocument/2006/relationships/footer" Target="footer2.xml" /><Relationship Id="rId70" Type="http://schemas.openxmlformats.org/officeDocument/2006/relationships/theme" Target="theme/theme1.xml" /><Relationship Id="rId71" Type="http://schemas.openxmlformats.org/officeDocument/2006/relationships/numbering" Target="numbering.xml" /><Relationship Id="rId72" Type="http://schemas.openxmlformats.org/officeDocument/2006/relationships/styles" Target="styles.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157256160</TotalTime>
  <Pages>29</Pages>
  <Words>30813</Words>
  <Characters>37408</Characters>
  <Application>Microsoft Office Word</Application>
  <DocSecurity>0</DocSecurity>
  <Lines>316</Lines>
  <Paragraphs>89</Paragraphs>
  <ScaleCrop>false</ScaleCrop>
  <Company>Sky123.Org</Company>
  <LinksUpToDate>false</LinksUpToDate>
  <CharactersWithSpaces>38497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米粉厂</dc:title>
  <dc:subject>环评报告表</dc:subject>
  <dc:creator>wxf</dc:creator>
  <dc:description>8.31送审稿</dc:description>
  <cp:lastModifiedBy>肉团子</cp:lastModifiedBy>
  <cp:revision>2</cp:revision>
  <cp:lastPrinted>2018-07-16T08:16:00Z</cp:lastPrinted>
  <dcterms:created xsi:type="dcterms:W3CDTF">2018-12-14T03:33:00Z</dcterms:created>
  <dcterms:modified xsi:type="dcterms:W3CDTF">2024-01-04T14:27:50Z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54A5BAF2554C4232A6F63661B50769A6</vt:lpwstr>
  </property>
  <property fmtid="{D5CDD505-2E9C-101B-9397-08002B2CF9AE}" pid="3" name="KSOProductBuildVer">
    <vt:lpwstr>2052-11.1.0.12165</vt:lpwstr>
  </property>
</Properties>
</file>