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液态食品无菌罐装设备项目规划设计纲要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22" w:history="1">
        <w:r>
          <w:rPr>
            <w:rFonts w:ascii="仿宋" w:eastAsia="仿宋" w:hAnsi="仿宋" w:cs="仿宋" w:hint="eastAsia"/>
            <w:lang w:eastAsia="zh-CN"/>
          </w:rPr>
          <w:t>概论</w:t>
        </w:r>
        <w:r>
          <w:tab/>
        </w:r>
        <w:r>
          <w:fldChar w:fldCharType="begin"/>
        </w:r>
        <w:r>
          <w:instrText xml:space="preserve"> PAGEREF _Toc4722 \h </w:instrText>
        </w:r>
        <w:r>
          <w:fldChar w:fldCharType="separate"/>
        </w:r>
        <w:r>
          <w:t>3</w:t>
        </w:r>
        <w:r>
          <w:fldChar w:fldCharType="end"/>
        </w:r>
      </w:hyperlink>
    </w:p>
    <w:p>
      <w:pPr>
        <w:pStyle w:val="TOC1"/>
        <w:tabs>
          <w:tab w:val="right" w:leader="dot" w:pos="8306"/>
        </w:tabs>
      </w:pPr>
      <w:hyperlink w:anchor="_Toc2402" w:history="1">
        <w:r>
          <w:rPr>
            <w:rFonts w:ascii="仿宋" w:eastAsia="仿宋" w:hAnsi="仿宋" w:cs="仿宋" w:hint="eastAsia"/>
            <w:lang w:eastAsia="zh-CN"/>
          </w:rPr>
          <w:t>一、产品规划分析</w:t>
        </w:r>
        <w:r>
          <w:tab/>
        </w:r>
        <w:r>
          <w:fldChar w:fldCharType="begin"/>
        </w:r>
        <w:r>
          <w:instrText xml:space="preserve"> PAGEREF _Toc2402 \h </w:instrText>
        </w:r>
        <w:r>
          <w:fldChar w:fldCharType="separate"/>
        </w:r>
        <w:r>
          <w:t>3</w:t>
        </w:r>
        <w:r>
          <w:fldChar w:fldCharType="end"/>
        </w:r>
      </w:hyperlink>
    </w:p>
    <w:p>
      <w:pPr>
        <w:pStyle w:val="TOC2"/>
        <w:tabs>
          <w:tab w:val="right" w:leader="dot" w:pos="8306"/>
        </w:tabs>
      </w:pPr>
      <w:hyperlink w:anchor="_Toc26344" w:history="1">
        <w:r>
          <w:rPr>
            <w:rFonts w:ascii="仿宋" w:eastAsia="仿宋" w:hAnsi="仿宋" w:cs="仿宋" w:hint="eastAsia"/>
            <w:lang w:eastAsia="zh-CN"/>
          </w:rPr>
          <w:t>(一)、产品规划</w:t>
        </w:r>
        <w:r>
          <w:tab/>
        </w:r>
        <w:r>
          <w:fldChar w:fldCharType="begin"/>
        </w:r>
        <w:r>
          <w:instrText xml:space="preserve"> PAGEREF _Toc26344 \h </w:instrText>
        </w:r>
        <w:r>
          <w:fldChar w:fldCharType="separate"/>
        </w:r>
        <w:r>
          <w:t>3</w:t>
        </w:r>
        <w:r>
          <w:fldChar w:fldCharType="end"/>
        </w:r>
      </w:hyperlink>
    </w:p>
    <w:p>
      <w:pPr>
        <w:pStyle w:val="TOC2"/>
        <w:tabs>
          <w:tab w:val="right" w:leader="dot" w:pos="8306"/>
        </w:tabs>
      </w:pPr>
      <w:hyperlink w:anchor="_Toc6342" w:history="1">
        <w:r>
          <w:rPr>
            <w:rFonts w:ascii="仿宋" w:eastAsia="仿宋" w:hAnsi="仿宋" w:cs="仿宋" w:hint="eastAsia"/>
            <w:lang w:eastAsia="zh-CN"/>
          </w:rPr>
          <w:t>(二)、建设规模</w:t>
        </w:r>
        <w:r>
          <w:tab/>
        </w:r>
        <w:r>
          <w:fldChar w:fldCharType="begin"/>
        </w:r>
        <w:r>
          <w:instrText xml:space="preserve"> PAGEREF _Toc6342 \h </w:instrText>
        </w:r>
        <w:r>
          <w:fldChar w:fldCharType="separate"/>
        </w:r>
        <w:r>
          <w:t>4</w:t>
        </w:r>
        <w:r>
          <w:fldChar w:fldCharType="end"/>
        </w:r>
      </w:hyperlink>
    </w:p>
    <w:p>
      <w:pPr>
        <w:pStyle w:val="TOC1"/>
        <w:tabs>
          <w:tab w:val="right" w:leader="dot" w:pos="8306"/>
        </w:tabs>
      </w:pPr>
      <w:hyperlink w:anchor="_Toc12173" w:history="1">
        <w:r>
          <w:rPr>
            <w:rFonts w:ascii="仿宋" w:eastAsia="仿宋" w:hAnsi="仿宋" w:cs="仿宋" w:hint="eastAsia"/>
            <w:lang w:eastAsia="zh-CN"/>
          </w:rPr>
          <w:t>二、液态食品无菌罐装设备项目绩效评估</w:t>
        </w:r>
        <w:r>
          <w:tab/>
        </w:r>
        <w:r>
          <w:fldChar w:fldCharType="begin"/>
        </w:r>
        <w:r>
          <w:instrText xml:space="preserve"> PAGEREF _Toc12173 \h </w:instrText>
        </w:r>
        <w:r>
          <w:fldChar w:fldCharType="separate"/>
        </w:r>
        <w:r>
          <w:t>5</w:t>
        </w:r>
        <w:r>
          <w:fldChar w:fldCharType="end"/>
        </w:r>
      </w:hyperlink>
    </w:p>
    <w:p>
      <w:pPr>
        <w:pStyle w:val="TOC2"/>
        <w:tabs>
          <w:tab w:val="right" w:leader="dot" w:pos="8306"/>
        </w:tabs>
      </w:pPr>
      <w:hyperlink w:anchor="_Toc768" w:history="1">
        <w:r>
          <w:rPr>
            <w:rFonts w:ascii="仿宋" w:eastAsia="仿宋" w:hAnsi="仿宋" w:cs="仿宋" w:hint="eastAsia"/>
            <w:lang w:eastAsia="zh-CN"/>
          </w:rPr>
          <w:t>(一)、绩效评估指标</w:t>
        </w:r>
        <w:r>
          <w:tab/>
        </w:r>
        <w:r>
          <w:fldChar w:fldCharType="begin"/>
        </w:r>
        <w:r>
          <w:instrText xml:space="preserve"> PAGEREF _Toc768 \h </w:instrText>
        </w:r>
        <w:r>
          <w:fldChar w:fldCharType="separate"/>
        </w:r>
        <w:r>
          <w:t>5</w:t>
        </w:r>
        <w:r>
          <w:fldChar w:fldCharType="end"/>
        </w:r>
      </w:hyperlink>
    </w:p>
    <w:p>
      <w:pPr>
        <w:pStyle w:val="TOC2"/>
        <w:tabs>
          <w:tab w:val="right" w:leader="dot" w:pos="8306"/>
        </w:tabs>
      </w:pPr>
      <w:hyperlink w:anchor="_Toc10879" w:history="1">
        <w:r>
          <w:rPr>
            <w:rFonts w:ascii="仿宋" w:eastAsia="仿宋" w:hAnsi="仿宋" w:cs="仿宋" w:hint="eastAsia"/>
            <w:lang w:eastAsia="zh-CN"/>
          </w:rPr>
          <w:t>(二)、绩效评估方法</w:t>
        </w:r>
        <w:r>
          <w:tab/>
        </w:r>
        <w:r>
          <w:fldChar w:fldCharType="begin"/>
        </w:r>
        <w:r>
          <w:instrText xml:space="preserve"> PAGEREF _Toc10879 \h </w:instrText>
        </w:r>
        <w:r>
          <w:fldChar w:fldCharType="separate"/>
        </w:r>
        <w:r>
          <w:t>6</w:t>
        </w:r>
        <w:r>
          <w:fldChar w:fldCharType="end"/>
        </w:r>
      </w:hyperlink>
    </w:p>
    <w:p>
      <w:pPr>
        <w:pStyle w:val="TOC2"/>
        <w:tabs>
          <w:tab w:val="right" w:leader="dot" w:pos="8306"/>
        </w:tabs>
      </w:pPr>
      <w:hyperlink w:anchor="_Toc21231" w:history="1">
        <w:r>
          <w:rPr>
            <w:rFonts w:ascii="仿宋" w:eastAsia="仿宋" w:hAnsi="仿宋" w:cs="仿宋" w:hint="eastAsia"/>
            <w:lang w:eastAsia="zh-CN"/>
          </w:rPr>
          <w:t>(三)、绩效评估周期</w:t>
        </w:r>
        <w:r>
          <w:tab/>
        </w:r>
        <w:r>
          <w:fldChar w:fldCharType="begin"/>
        </w:r>
        <w:r>
          <w:instrText xml:space="preserve"> PAGEREF _Toc21231 \h </w:instrText>
        </w:r>
        <w:r>
          <w:fldChar w:fldCharType="separate"/>
        </w:r>
        <w:r>
          <w:t>7</w:t>
        </w:r>
        <w:r>
          <w:fldChar w:fldCharType="end"/>
        </w:r>
      </w:hyperlink>
    </w:p>
    <w:p>
      <w:pPr>
        <w:pStyle w:val="TOC1"/>
        <w:tabs>
          <w:tab w:val="right" w:leader="dot" w:pos="8306"/>
        </w:tabs>
      </w:pPr>
      <w:hyperlink w:anchor="_Toc12169" w:history="1">
        <w:r>
          <w:rPr>
            <w:rFonts w:ascii="仿宋" w:eastAsia="仿宋" w:hAnsi="仿宋" w:cs="仿宋" w:hint="eastAsia"/>
            <w:lang w:eastAsia="zh-CN"/>
          </w:rPr>
          <w:t>三、液态食品无菌罐装设备项目建设单位说明</w:t>
        </w:r>
        <w:r>
          <w:tab/>
        </w:r>
        <w:r>
          <w:fldChar w:fldCharType="begin"/>
        </w:r>
        <w:r>
          <w:instrText xml:space="preserve"> PAGEREF _Toc12169 \h </w:instrText>
        </w:r>
        <w:r>
          <w:fldChar w:fldCharType="separate"/>
        </w:r>
        <w:r>
          <w:t>8</w:t>
        </w:r>
        <w:r>
          <w:fldChar w:fldCharType="end"/>
        </w:r>
      </w:hyperlink>
    </w:p>
    <w:p>
      <w:pPr>
        <w:pStyle w:val="TOC2"/>
        <w:tabs>
          <w:tab w:val="right" w:leader="dot" w:pos="8306"/>
        </w:tabs>
      </w:pPr>
      <w:hyperlink w:anchor="_Toc16366" w:history="1">
        <w:r>
          <w:rPr>
            <w:rFonts w:ascii="仿宋" w:eastAsia="仿宋" w:hAnsi="仿宋" w:cs="仿宋" w:hint="eastAsia"/>
            <w:lang w:eastAsia="zh-CN"/>
          </w:rPr>
          <w:t>(一)、液态食品无菌罐装设备项目承办单位基本情况</w:t>
        </w:r>
        <w:r>
          <w:tab/>
        </w:r>
        <w:r>
          <w:fldChar w:fldCharType="begin"/>
        </w:r>
        <w:r>
          <w:instrText xml:space="preserve"> PAGEREF _Toc16366 \h </w:instrText>
        </w:r>
        <w:r>
          <w:fldChar w:fldCharType="separate"/>
        </w:r>
        <w:r>
          <w:t>8</w:t>
        </w:r>
        <w:r>
          <w:fldChar w:fldCharType="end"/>
        </w:r>
      </w:hyperlink>
    </w:p>
    <w:p>
      <w:pPr>
        <w:pStyle w:val="TOC2"/>
        <w:tabs>
          <w:tab w:val="right" w:leader="dot" w:pos="8306"/>
        </w:tabs>
      </w:pPr>
      <w:hyperlink w:anchor="_Toc25683" w:history="1">
        <w:r>
          <w:rPr>
            <w:rFonts w:ascii="仿宋" w:eastAsia="仿宋" w:hAnsi="仿宋" w:cs="仿宋" w:hint="eastAsia"/>
            <w:lang w:eastAsia="zh-CN"/>
          </w:rPr>
          <w:t>(二)、公司经济效益分析</w:t>
        </w:r>
        <w:r>
          <w:tab/>
        </w:r>
        <w:r>
          <w:fldChar w:fldCharType="begin"/>
        </w:r>
        <w:r>
          <w:instrText xml:space="preserve"> PAGEREF _Toc25683 \h </w:instrText>
        </w:r>
        <w:r>
          <w:fldChar w:fldCharType="separate"/>
        </w:r>
        <w:r>
          <w:t>9</w:t>
        </w:r>
        <w:r>
          <w:fldChar w:fldCharType="end"/>
        </w:r>
      </w:hyperlink>
    </w:p>
    <w:p>
      <w:pPr>
        <w:pStyle w:val="TOC1"/>
        <w:tabs>
          <w:tab w:val="right" w:leader="dot" w:pos="8306"/>
        </w:tabs>
      </w:pPr>
      <w:hyperlink w:anchor="_Toc24026" w:history="1">
        <w:r>
          <w:rPr>
            <w:rFonts w:ascii="仿宋" w:eastAsia="仿宋" w:hAnsi="仿宋" w:cs="仿宋" w:hint="eastAsia"/>
            <w:lang w:eastAsia="zh-CN"/>
          </w:rPr>
          <w:t>四、液态食品无菌罐装设备项目可持续发展</w:t>
        </w:r>
        <w:r>
          <w:tab/>
        </w:r>
        <w:r>
          <w:fldChar w:fldCharType="begin"/>
        </w:r>
        <w:r>
          <w:instrText xml:space="preserve"> PAGEREF _Toc24026 \h </w:instrText>
        </w:r>
        <w:r>
          <w:fldChar w:fldCharType="separate"/>
        </w:r>
        <w:r>
          <w:t>10</w:t>
        </w:r>
        <w:r>
          <w:fldChar w:fldCharType="end"/>
        </w:r>
      </w:hyperlink>
    </w:p>
    <w:p>
      <w:pPr>
        <w:pStyle w:val="TOC2"/>
        <w:tabs>
          <w:tab w:val="right" w:leader="dot" w:pos="8306"/>
        </w:tabs>
      </w:pPr>
      <w:hyperlink w:anchor="_Toc18128" w:history="1">
        <w:r>
          <w:rPr>
            <w:rFonts w:ascii="仿宋" w:eastAsia="仿宋" w:hAnsi="仿宋" w:cs="仿宋" w:hint="eastAsia"/>
            <w:lang w:eastAsia="zh-CN"/>
          </w:rPr>
          <w:t>(一)、可持续战略与实践</w:t>
        </w:r>
        <w:r>
          <w:tab/>
        </w:r>
        <w:r>
          <w:fldChar w:fldCharType="begin"/>
        </w:r>
        <w:r>
          <w:instrText xml:space="preserve"> PAGEREF _Toc18128 \h </w:instrText>
        </w:r>
        <w:r>
          <w:fldChar w:fldCharType="separate"/>
        </w:r>
        <w:r>
          <w:t>10</w:t>
        </w:r>
        <w:r>
          <w:fldChar w:fldCharType="end"/>
        </w:r>
      </w:hyperlink>
    </w:p>
    <w:p>
      <w:pPr>
        <w:pStyle w:val="TOC2"/>
        <w:tabs>
          <w:tab w:val="right" w:leader="dot" w:pos="8306"/>
        </w:tabs>
      </w:pPr>
      <w:hyperlink w:anchor="_Toc11836" w:history="1">
        <w:r>
          <w:rPr>
            <w:rFonts w:ascii="仿宋" w:eastAsia="仿宋" w:hAnsi="仿宋" w:cs="仿宋" w:hint="eastAsia"/>
            <w:lang w:eastAsia="zh-CN"/>
          </w:rPr>
          <w:t>(二)、环保与社会责任</w:t>
        </w:r>
        <w:r>
          <w:tab/>
        </w:r>
        <w:r>
          <w:fldChar w:fldCharType="begin"/>
        </w:r>
        <w:r>
          <w:instrText xml:space="preserve"> PAGEREF _Toc11836 \h </w:instrText>
        </w:r>
        <w:r>
          <w:fldChar w:fldCharType="separate"/>
        </w:r>
        <w:r>
          <w:t>11</w:t>
        </w:r>
        <w:r>
          <w:fldChar w:fldCharType="end"/>
        </w:r>
      </w:hyperlink>
    </w:p>
    <w:p>
      <w:pPr>
        <w:pStyle w:val="TOC1"/>
        <w:tabs>
          <w:tab w:val="right" w:leader="dot" w:pos="8306"/>
        </w:tabs>
      </w:pPr>
      <w:hyperlink w:anchor="_Toc26690" w:history="1">
        <w:r>
          <w:rPr>
            <w:rFonts w:ascii="仿宋" w:eastAsia="仿宋" w:hAnsi="仿宋" w:cs="仿宋" w:hint="eastAsia"/>
            <w:lang w:eastAsia="zh-CN"/>
          </w:rPr>
          <w:t>五、工艺说明</w:t>
        </w:r>
        <w:r>
          <w:tab/>
        </w:r>
        <w:r>
          <w:fldChar w:fldCharType="begin"/>
        </w:r>
        <w:r>
          <w:instrText xml:space="preserve"> PAGEREF _Toc26690 \h </w:instrText>
        </w:r>
        <w:r>
          <w:fldChar w:fldCharType="separate"/>
        </w:r>
        <w:r>
          <w:t>12</w:t>
        </w:r>
        <w:r>
          <w:fldChar w:fldCharType="end"/>
        </w:r>
      </w:hyperlink>
    </w:p>
    <w:p>
      <w:pPr>
        <w:pStyle w:val="TOC2"/>
        <w:tabs>
          <w:tab w:val="right" w:leader="dot" w:pos="8306"/>
        </w:tabs>
      </w:pPr>
      <w:hyperlink w:anchor="_Toc9148" w:history="1">
        <w:r>
          <w:rPr>
            <w:rFonts w:ascii="仿宋" w:eastAsia="仿宋" w:hAnsi="仿宋" w:cs="仿宋" w:hint="eastAsia"/>
            <w:lang w:eastAsia="zh-CN"/>
          </w:rPr>
          <w:t>(一)、技术管理特点</w:t>
        </w:r>
        <w:r>
          <w:tab/>
        </w:r>
        <w:r>
          <w:fldChar w:fldCharType="begin"/>
        </w:r>
        <w:r>
          <w:instrText xml:space="preserve"> PAGEREF _Toc9148 \h </w:instrText>
        </w:r>
        <w:r>
          <w:fldChar w:fldCharType="separate"/>
        </w:r>
        <w:r>
          <w:t>12</w:t>
        </w:r>
        <w:r>
          <w:fldChar w:fldCharType="end"/>
        </w:r>
      </w:hyperlink>
    </w:p>
    <w:p>
      <w:pPr>
        <w:pStyle w:val="TOC2"/>
        <w:tabs>
          <w:tab w:val="right" w:leader="dot" w:pos="8306"/>
        </w:tabs>
      </w:pPr>
      <w:hyperlink w:anchor="_Toc17754" w:history="1">
        <w:r>
          <w:rPr>
            <w:rFonts w:ascii="仿宋" w:eastAsia="仿宋" w:hAnsi="仿宋" w:cs="仿宋" w:hint="eastAsia"/>
            <w:lang w:eastAsia="zh-CN"/>
          </w:rPr>
          <w:t>(二)、液态食品无菌罐装设备项目工艺技术设计方案</w:t>
        </w:r>
        <w:r>
          <w:tab/>
        </w:r>
        <w:r>
          <w:fldChar w:fldCharType="begin"/>
        </w:r>
        <w:r>
          <w:instrText xml:space="preserve"> PAGEREF _Toc17754 \h </w:instrText>
        </w:r>
        <w:r>
          <w:fldChar w:fldCharType="separate"/>
        </w:r>
        <w:r>
          <w:t>13</w:t>
        </w:r>
        <w:r>
          <w:fldChar w:fldCharType="end"/>
        </w:r>
      </w:hyperlink>
    </w:p>
    <w:p>
      <w:pPr>
        <w:pStyle w:val="TOC2"/>
        <w:tabs>
          <w:tab w:val="right" w:leader="dot" w:pos="8306"/>
        </w:tabs>
      </w:pPr>
      <w:hyperlink w:anchor="_Toc29264" w:history="1">
        <w:r>
          <w:rPr>
            <w:rFonts w:ascii="仿宋" w:eastAsia="仿宋" w:hAnsi="仿宋" w:cs="仿宋" w:hint="eastAsia"/>
            <w:lang w:eastAsia="zh-CN"/>
          </w:rPr>
          <w:t>(三)、设备选型方案</w:t>
        </w:r>
        <w:r>
          <w:tab/>
        </w:r>
        <w:r>
          <w:fldChar w:fldCharType="begin"/>
        </w:r>
        <w:r>
          <w:instrText xml:space="preserve"> PAGEREF _Toc29264 \h </w:instrText>
        </w:r>
        <w:r>
          <w:fldChar w:fldCharType="separate"/>
        </w:r>
        <w:r>
          <w:t>14</w:t>
        </w:r>
        <w:r>
          <w:fldChar w:fldCharType="end"/>
        </w:r>
      </w:hyperlink>
    </w:p>
    <w:p>
      <w:pPr>
        <w:pStyle w:val="TOC1"/>
        <w:tabs>
          <w:tab w:val="right" w:leader="dot" w:pos="8306"/>
        </w:tabs>
      </w:pPr>
      <w:hyperlink w:anchor="_Toc19501" w:history="1">
        <w:r>
          <w:rPr>
            <w:rFonts w:ascii="仿宋" w:eastAsia="仿宋" w:hAnsi="仿宋" w:cs="仿宋" w:hint="eastAsia"/>
            <w:lang w:eastAsia="zh-CN"/>
          </w:rPr>
          <w:t>六、液态食品无菌罐装设备项目建设背景及必要性分析</w:t>
        </w:r>
        <w:r>
          <w:tab/>
        </w:r>
        <w:r>
          <w:fldChar w:fldCharType="begin"/>
        </w:r>
        <w:r>
          <w:instrText xml:space="preserve"> PAGEREF _Toc19501 \h </w:instrText>
        </w:r>
        <w:r>
          <w:fldChar w:fldCharType="separate"/>
        </w:r>
        <w:r>
          <w:t>16</w:t>
        </w:r>
        <w:r>
          <w:fldChar w:fldCharType="end"/>
        </w:r>
      </w:hyperlink>
    </w:p>
    <w:p>
      <w:pPr>
        <w:pStyle w:val="TOC2"/>
        <w:tabs>
          <w:tab w:val="right" w:leader="dot" w:pos="8306"/>
        </w:tabs>
      </w:pPr>
      <w:hyperlink w:anchor="_Toc6597" w:history="1">
        <w:r>
          <w:rPr>
            <w:rFonts w:ascii="仿宋" w:eastAsia="仿宋" w:hAnsi="仿宋" w:cs="仿宋" w:hint="eastAsia"/>
            <w:lang w:eastAsia="zh-CN"/>
          </w:rPr>
          <w:t>(一)、液态食品无菌罐装设备项目背景分析</w:t>
        </w:r>
        <w:r>
          <w:tab/>
        </w:r>
        <w:r>
          <w:fldChar w:fldCharType="begin"/>
        </w:r>
        <w:r>
          <w:instrText xml:space="preserve"> PAGEREF _Toc6597 \h </w:instrText>
        </w:r>
        <w:r>
          <w:fldChar w:fldCharType="separate"/>
        </w:r>
        <w:r>
          <w:t>16</w:t>
        </w:r>
        <w:r>
          <w:fldChar w:fldCharType="end"/>
        </w:r>
      </w:hyperlink>
    </w:p>
    <w:p>
      <w:pPr>
        <w:pStyle w:val="TOC2"/>
        <w:tabs>
          <w:tab w:val="right" w:leader="dot" w:pos="8306"/>
        </w:tabs>
      </w:pPr>
      <w:hyperlink w:anchor="_Toc26403" w:history="1">
        <w:r>
          <w:rPr>
            <w:rFonts w:ascii="仿宋" w:eastAsia="仿宋" w:hAnsi="仿宋" w:cs="仿宋" w:hint="eastAsia"/>
            <w:lang w:eastAsia="zh-CN"/>
          </w:rPr>
          <w:t>(二)、液态食品无菌罐装设备项目建设必要性分析</w:t>
        </w:r>
        <w:r>
          <w:tab/>
        </w:r>
        <w:r>
          <w:fldChar w:fldCharType="begin"/>
        </w:r>
        <w:r>
          <w:instrText xml:space="preserve"> PAGEREF _Toc26403 \h </w:instrText>
        </w:r>
        <w:r>
          <w:fldChar w:fldCharType="separate"/>
        </w:r>
        <w:r>
          <w:t>18</w:t>
        </w:r>
        <w:r>
          <w:fldChar w:fldCharType="end"/>
        </w:r>
      </w:hyperlink>
    </w:p>
    <w:p>
      <w:pPr>
        <w:pStyle w:val="TOC1"/>
        <w:tabs>
          <w:tab w:val="right" w:leader="dot" w:pos="8306"/>
        </w:tabs>
      </w:pPr>
      <w:hyperlink w:anchor="_Toc17801" w:history="1">
        <w:r>
          <w:rPr>
            <w:rFonts w:ascii="仿宋" w:eastAsia="仿宋" w:hAnsi="仿宋" w:cs="仿宋" w:hint="eastAsia"/>
            <w:lang w:eastAsia="zh-CN"/>
          </w:rPr>
          <w:t>七、液态食品无菌罐装设备项目环境影响分析</w:t>
        </w:r>
        <w:r>
          <w:tab/>
        </w:r>
        <w:r>
          <w:fldChar w:fldCharType="begin"/>
        </w:r>
        <w:r>
          <w:instrText xml:space="preserve"> PAGEREF _Toc17801 \h </w:instrText>
        </w:r>
        <w:r>
          <w:fldChar w:fldCharType="separate"/>
        </w:r>
        <w:r>
          <w:t>19</w:t>
        </w:r>
        <w:r>
          <w:fldChar w:fldCharType="end"/>
        </w:r>
      </w:hyperlink>
    </w:p>
    <w:p>
      <w:pPr>
        <w:pStyle w:val="TOC2"/>
        <w:tabs>
          <w:tab w:val="right" w:leader="dot" w:pos="8306"/>
        </w:tabs>
      </w:pPr>
      <w:hyperlink w:anchor="_Toc23559" w:history="1">
        <w:r>
          <w:rPr>
            <w:rFonts w:ascii="仿宋" w:eastAsia="仿宋" w:hAnsi="仿宋" w:cs="仿宋" w:hint="eastAsia"/>
            <w:lang w:eastAsia="zh-CN"/>
          </w:rPr>
          <w:t>(一)、建设区域环境质量现状</w:t>
        </w:r>
        <w:r>
          <w:tab/>
        </w:r>
        <w:r>
          <w:fldChar w:fldCharType="begin"/>
        </w:r>
        <w:r>
          <w:instrText xml:space="preserve"> PAGEREF _Toc23559 \h </w:instrText>
        </w:r>
        <w:r>
          <w:fldChar w:fldCharType="separate"/>
        </w:r>
        <w:r>
          <w:t>19</w:t>
        </w:r>
        <w:r>
          <w:fldChar w:fldCharType="end"/>
        </w:r>
      </w:hyperlink>
    </w:p>
    <w:p>
      <w:pPr>
        <w:pStyle w:val="TOC2"/>
        <w:tabs>
          <w:tab w:val="right" w:leader="dot" w:pos="8306"/>
        </w:tabs>
      </w:pPr>
      <w:hyperlink w:anchor="_Toc13290" w:history="1">
        <w:r>
          <w:rPr>
            <w:rFonts w:ascii="仿宋" w:eastAsia="仿宋" w:hAnsi="仿宋" w:cs="仿宋" w:hint="eastAsia"/>
            <w:lang w:eastAsia="zh-CN"/>
          </w:rPr>
          <w:t>(二)、建设期环境保护</w:t>
        </w:r>
        <w:r>
          <w:tab/>
        </w:r>
        <w:r>
          <w:fldChar w:fldCharType="begin"/>
        </w:r>
        <w:r>
          <w:instrText xml:space="preserve"> PAGEREF _Toc13290 \h </w:instrText>
        </w:r>
        <w:r>
          <w:fldChar w:fldCharType="separate"/>
        </w:r>
        <w:r>
          <w:t>20</w:t>
        </w:r>
        <w:r>
          <w:fldChar w:fldCharType="end"/>
        </w:r>
      </w:hyperlink>
    </w:p>
    <w:p>
      <w:pPr>
        <w:pStyle w:val="TOC2"/>
        <w:tabs>
          <w:tab w:val="right" w:leader="dot" w:pos="8306"/>
        </w:tabs>
      </w:pPr>
      <w:hyperlink w:anchor="_Toc2268" w:history="1">
        <w:r>
          <w:rPr>
            <w:rFonts w:ascii="仿宋" w:eastAsia="仿宋" w:hAnsi="仿宋" w:cs="仿宋" w:hint="eastAsia"/>
            <w:lang w:eastAsia="zh-CN"/>
          </w:rPr>
          <w:t>(三)、运营期环境保护</w:t>
        </w:r>
        <w:r>
          <w:tab/>
        </w:r>
        <w:r>
          <w:fldChar w:fldCharType="begin"/>
        </w:r>
        <w:r>
          <w:instrText xml:space="preserve"> PAGEREF _Toc2268 \h </w:instrText>
        </w:r>
        <w:r>
          <w:fldChar w:fldCharType="separate"/>
        </w:r>
        <w:r>
          <w:t>22</w:t>
        </w:r>
        <w:r>
          <w:fldChar w:fldCharType="end"/>
        </w:r>
      </w:hyperlink>
    </w:p>
    <w:p>
      <w:pPr>
        <w:pStyle w:val="TOC2"/>
        <w:tabs>
          <w:tab w:val="right" w:leader="dot" w:pos="8306"/>
        </w:tabs>
      </w:pPr>
      <w:hyperlink w:anchor="_Toc10275" w:history="1">
        <w:r>
          <w:rPr>
            <w:rFonts w:ascii="仿宋" w:eastAsia="仿宋" w:hAnsi="仿宋" w:cs="仿宋" w:hint="eastAsia"/>
            <w:lang w:eastAsia="zh-CN"/>
          </w:rPr>
          <w:t>(四)、液态食品无菌罐装设备项目建设对区域经济的影响</w:t>
        </w:r>
        <w:r>
          <w:tab/>
        </w:r>
        <w:r>
          <w:fldChar w:fldCharType="begin"/>
        </w:r>
        <w:r>
          <w:instrText xml:space="preserve"> PAGEREF _Toc10275 \h </w:instrText>
        </w:r>
        <w:r>
          <w:fldChar w:fldCharType="separate"/>
        </w:r>
        <w:r>
          <w:t>23</w:t>
        </w:r>
        <w:r>
          <w:fldChar w:fldCharType="end"/>
        </w:r>
      </w:hyperlink>
    </w:p>
    <w:p>
      <w:pPr>
        <w:pStyle w:val="TOC2"/>
        <w:tabs>
          <w:tab w:val="right" w:leader="dot" w:pos="8306"/>
        </w:tabs>
      </w:pPr>
      <w:hyperlink w:anchor="_Toc5163" w:history="1">
        <w:r>
          <w:rPr>
            <w:rFonts w:ascii="仿宋" w:eastAsia="仿宋" w:hAnsi="仿宋" w:cs="仿宋" w:hint="eastAsia"/>
            <w:lang w:eastAsia="zh-CN"/>
          </w:rPr>
          <w:t>(五)、废弃物处理</w:t>
        </w:r>
        <w:r>
          <w:tab/>
        </w:r>
        <w:r>
          <w:fldChar w:fldCharType="begin"/>
        </w:r>
        <w:r>
          <w:instrText xml:space="preserve"> PAGEREF _Toc5163 \h </w:instrText>
        </w:r>
        <w:r>
          <w:fldChar w:fldCharType="separate"/>
        </w:r>
        <w:r>
          <w:t>25</w:t>
        </w:r>
        <w:r>
          <w:fldChar w:fldCharType="end"/>
        </w:r>
      </w:hyperlink>
    </w:p>
    <w:p>
      <w:pPr>
        <w:pStyle w:val="TOC2"/>
        <w:tabs>
          <w:tab w:val="right" w:leader="dot" w:pos="8306"/>
        </w:tabs>
      </w:pPr>
      <w:hyperlink w:anchor="_Toc17896" w:history="1">
        <w:r>
          <w:rPr>
            <w:rFonts w:ascii="仿宋" w:eastAsia="仿宋" w:hAnsi="仿宋" w:cs="仿宋" w:hint="eastAsia"/>
            <w:lang w:eastAsia="zh-CN"/>
          </w:rPr>
          <w:t>(六)、特殊环境影响分析</w:t>
        </w:r>
        <w:r>
          <w:tab/>
        </w:r>
        <w:r>
          <w:fldChar w:fldCharType="begin"/>
        </w:r>
        <w:r>
          <w:instrText xml:space="preserve"> PAGEREF _Toc17896 \h </w:instrText>
        </w:r>
        <w:r>
          <w:fldChar w:fldCharType="separate"/>
        </w:r>
        <w:r>
          <w:t>26</w:t>
        </w:r>
        <w:r>
          <w:fldChar w:fldCharType="end"/>
        </w:r>
      </w:hyperlink>
    </w:p>
    <w:p>
      <w:pPr>
        <w:pStyle w:val="TOC2"/>
        <w:tabs>
          <w:tab w:val="right" w:leader="dot" w:pos="8306"/>
        </w:tabs>
      </w:pPr>
      <w:hyperlink w:anchor="_Toc5344" w:history="1">
        <w:r>
          <w:rPr>
            <w:rFonts w:ascii="仿宋" w:eastAsia="仿宋" w:hAnsi="仿宋" w:cs="仿宋" w:hint="eastAsia"/>
            <w:lang w:eastAsia="zh-CN"/>
          </w:rPr>
          <w:t>(七)、清洁生产</w:t>
        </w:r>
        <w:r>
          <w:tab/>
        </w:r>
        <w:r>
          <w:fldChar w:fldCharType="begin"/>
        </w:r>
        <w:r>
          <w:instrText xml:space="preserve"> PAGEREF _Toc5344 \h </w:instrText>
        </w:r>
        <w:r>
          <w:fldChar w:fldCharType="separate"/>
        </w:r>
        <w:r>
          <w:t>28</w:t>
        </w:r>
        <w:r>
          <w:fldChar w:fldCharType="end"/>
        </w:r>
      </w:hyperlink>
    </w:p>
    <w:p>
      <w:pPr>
        <w:pStyle w:val="TOC2"/>
        <w:tabs>
          <w:tab w:val="right" w:leader="dot" w:pos="8306"/>
        </w:tabs>
      </w:pPr>
      <w:hyperlink w:anchor="_Toc27227" w:history="1">
        <w:r>
          <w:rPr>
            <w:rFonts w:ascii="仿宋" w:eastAsia="仿宋" w:hAnsi="仿宋" w:cs="仿宋" w:hint="eastAsia"/>
            <w:lang w:eastAsia="zh-CN"/>
          </w:rPr>
          <w:t>(八)、环境保护综合评价</w:t>
        </w:r>
        <w:r>
          <w:tab/>
        </w:r>
        <w:r>
          <w:fldChar w:fldCharType="begin"/>
        </w:r>
        <w:r>
          <w:instrText xml:space="preserve"> PAGEREF _Toc27227 \h </w:instrText>
        </w:r>
        <w:r>
          <w:fldChar w:fldCharType="separate"/>
        </w:r>
        <w:r>
          <w:t>29</w:t>
        </w:r>
        <w:r>
          <w:fldChar w:fldCharType="end"/>
        </w:r>
      </w:hyperlink>
    </w:p>
    <w:p>
      <w:pPr>
        <w:pStyle w:val="TOC1"/>
        <w:tabs>
          <w:tab w:val="right" w:leader="dot" w:pos="8306"/>
        </w:tabs>
      </w:pPr>
      <w:hyperlink w:anchor="_Toc5619" w:history="1">
        <w:r>
          <w:rPr>
            <w:rFonts w:ascii="仿宋" w:eastAsia="仿宋" w:hAnsi="仿宋" w:cs="仿宋" w:hint="eastAsia"/>
            <w:lang w:eastAsia="zh-CN"/>
          </w:rPr>
          <w:t>八、液态食品无菌罐装设备项目技术管理</w:t>
        </w:r>
        <w:r>
          <w:tab/>
        </w:r>
        <w:r>
          <w:fldChar w:fldCharType="begin"/>
        </w:r>
        <w:r>
          <w:instrText xml:space="preserve"> PAGEREF _Toc5619 \h </w:instrText>
        </w:r>
        <w:r>
          <w:fldChar w:fldCharType="separate"/>
        </w:r>
        <w:r>
          <w:t>30</w:t>
        </w:r>
        <w:r>
          <w:fldChar w:fldCharType="end"/>
        </w:r>
      </w:hyperlink>
    </w:p>
    <w:p>
      <w:pPr>
        <w:pStyle w:val="TOC2"/>
        <w:tabs>
          <w:tab w:val="right" w:leader="dot" w:pos="8306"/>
        </w:tabs>
      </w:pPr>
      <w:hyperlink w:anchor="_Toc30086" w:history="1">
        <w:r>
          <w:rPr>
            <w:rFonts w:ascii="仿宋" w:eastAsia="仿宋" w:hAnsi="仿宋" w:cs="仿宋" w:hint="eastAsia"/>
            <w:lang w:eastAsia="zh-CN"/>
          </w:rPr>
          <w:t>(一)、技术方案选用方向</w:t>
        </w:r>
        <w:r>
          <w:tab/>
        </w:r>
        <w:r>
          <w:fldChar w:fldCharType="begin"/>
        </w:r>
        <w:r>
          <w:instrText xml:space="preserve"> PAGEREF _Toc30086 \h </w:instrText>
        </w:r>
        <w:r>
          <w:fldChar w:fldCharType="separate"/>
        </w:r>
        <w:r>
          <w:t>30</w:t>
        </w:r>
        <w:r>
          <w:fldChar w:fldCharType="end"/>
        </w:r>
      </w:hyperlink>
    </w:p>
    <w:p>
      <w:pPr>
        <w:pStyle w:val="TOC2"/>
        <w:tabs>
          <w:tab w:val="right" w:leader="dot" w:pos="8306"/>
        </w:tabs>
      </w:pPr>
      <w:hyperlink w:anchor="_Toc15467" w:history="1">
        <w:r>
          <w:rPr>
            <w:rFonts w:ascii="仿宋" w:eastAsia="仿宋" w:hAnsi="仿宋" w:cs="仿宋" w:hint="eastAsia"/>
            <w:lang w:eastAsia="zh-CN"/>
          </w:rPr>
          <w:t>(二)、工艺技术方案选用原则</w:t>
        </w:r>
        <w:r>
          <w:tab/>
        </w:r>
        <w:r>
          <w:fldChar w:fldCharType="begin"/>
        </w:r>
        <w:r>
          <w:instrText xml:space="preserve"> PAGEREF _Toc15467 \h </w:instrText>
        </w:r>
        <w:r>
          <w:fldChar w:fldCharType="separate"/>
        </w:r>
        <w:r>
          <w:t>32</w:t>
        </w:r>
        <w:r>
          <w:fldChar w:fldCharType="end"/>
        </w:r>
      </w:hyperlink>
    </w:p>
    <w:p>
      <w:pPr>
        <w:pStyle w:val="TOC2"/>
        <w:tabs>
          <w:tab w:val="right" w:leader="dot" w:pos="8306"/>
        </w:tabs>
      </w:pPr>
      <w:hyperlink w:anchor="_Toc20691" w:history="1">
        <w:r>
          <w:rPr>
            <w:rFonts w:ascii="仿宋" w:eastAsia="仿宋" w:hAnsi="仿宋" w:cs="仿宋" w:hint="eastAsia"/>
            <w:lang w:eastAsia="zh-CN"/>
          </w:rPr>
          <w:t>(三)、工艺技术方案要求</w:t>
        </w:r>
        <w:r>
          <w:tab/>
        </w:r>
        <w:r>
          <w:fldChar w:fldCharType="begin"/>
        </w:r>
        <w:r>
          <w:instrText xml:space="preserve"> PAGEREF _Toc20691 \h </w:instrText>
        </w:r>
        <w:r>
          <w:fldChar w:fldCharType="separate"/>
        </w:r>
        <w:r>
          <w:t>34</w:t>
        </w:r>
        <w:r>
          <w:fldChar w:fldCharType="end"/>
        </w:r>
      </w:hyperlink>
    </w:p>
    <w:p>
      <w:pPr>
        <w:pStyle w:val="TOC1"/>
        <w:tabs>
          <w:tab w:val="right" w:leader="dot" w:pos="8306"/>
        </w:tabs>
      </w:pPr>
      <w:hyperlink w:anchor="_Toc19078" w:history="1">
        <w:r>
          <w:rPr>
            <w:rFonts w:ascii="仿宋" w:eastAsia="仿宋" w:hAnsi="仿宋" w:cs="仿宋" w:hint="eastAsia"/>
            <w:lang w:eastAsia="zh-CN"/>
          </w:rPr>
          <w:t>九、液态食品无菌罐装设备项目投资规划</w:t>
        </w:r>
        <w:r>
          <w:tab/>
        </w:r>
        <w:r>
          <w:fldChar w:fldCharType="begin"/>
        </w:r>
        <w:r>
          <w:instrText xml:space="preserve"> PAGEREF _Toc19078 \h </w:instrText>
        </w:r>
        <w:r>
          <w:fldChar w:fldCharType="separate"/>
        </w:r>
        <w:r>
          <w:t>37</w:t>
        </w:r>
        <w:r>
          <w:fldChar w:fldCharType="end"/>
        </w:r>
      </w:hyperlink>
    </w:p>
    <w:p>
      <w:pPr>
        <w:pStyle w:val="TOC2"/>
        <w:tabs>
          <w:tab w:val="right" w:leader="dot" w:pos="8306"/>
        </w:tabs>
      </w:pPr>
      <w:hyperlink w:anchor="_Toc8730" w:history="1">
        <w:r>
          <w:rPr>
            <w:rFonts w:ascii="仿宋" w:eastAsia="仿宋" w:hAnsi="仿宋" w:cs="仿宋" w:hint="eastAsia"/>
            <w:lang w:eastAsia="zh-CN"/>
          </w:rPr>
          <w:t>(一)、液态食品无菌罐装设备项目总投资估算</w:t>
        </w:r>
        <w:r>
          <w:tab/>
        </w:r>
        <w:r>
          <w:fldChar w:fldCharType="begin"/>
        </w:r>
        <w:r>
          <w:instrText xml:space="preserve"> PAGEREF _Toc8730 \h </w:instrText>
        </w:r>
        <w:r>
          <w:fldChar w:fldCharType="separate"/>
        </w:r>
        <w:r>
          <w:t>37</w:t>
        </w:r>
        <w:r>
          <w:fldChar w:fldCharType="end"/>
        </w:r>
      </w:hyperlink>
    </w:p>
    <w:p>
      <w:pPr>
        <w:pStyle w:val="TOC2"/>
        <w:tabs>
          <w:tab w:val="right" w:leader="dot" w:pos="8306"/>
        </w:tabs>
      </w:pPr>
      <w:hyperlink w:anchor="_Toc20742" w:history="1">
        <w:r>
          <w:rPr>
            <w:rFonts w:ascii="仿宋" w:eastAsia="仿宋" w:hAnsi="仿宋" w:cs="仿宋" w:hint="eastAsia"/>
            <w:lang w:eastAsia="zh-CN"/>
          </w:rPr>
          <w:t>(二)、资金筹措</w:t>
        </w:r>
        <w:r>
          <w:tab/>
        </w:r>
        <w:r>
          <w:fldChar w:fldCharType="begin"/>
        </w:r>
        <w:r>
          <w:instrText xml:space="preserve"> PAGEREF _Toc20742 \h </w:instrText>
        </w:r>
        <w:r>
          <w:fldChar w:fldCharType="separate"/>
        </w:r>
        <w:r>
          <w:t>38</w:t>
        </w:r>
        <w:r>
          <w:fldChar w:fldCharType="end"/>
        </w:r>
      </w:hyperlink>
    </w:p>
    <w:p>
      <w:pPr>
        <w:pStyle w:val="TOC1"/>
        <w:tabs>
          <w:tab w:val="right" w:leader="dot" w:pos="8306"/>
        </w:tabs>
      </w:pPr>
      <w:hyperlink w:anchor="_Toc22583" w:history="1">
        <w:r>
          <w:rPr>
            <w:rFonts w:ascii="仿宋" w:eastAsia="仿宋" w:hAnsi="仿宋" w:cs="仿宋" w:hint="eastAsia"/>
            <w:lang w:eastAsia="zh-CN"/>
          </w:rPr>
          <w:t>十、液态食品无菌罐装设备项目计划安排</w:t>
        </w:r>
        <w:r>
          <w:tab/>
        </w:r>
        <w:r>
          <w:fldChar w:fldCharType="begin"/>
        </w:r>
        <w:r>
          <w:instrText xml:space="preserve"> PAGEREF _Toc22583 \h </w:instrText>
        </w:r>
        <w:r>
          <w:fldChar w:fldCharType="separate"/>
        </w:r>
        <w:r>
          <w:t>39</w:t>
        </w:r>
        <w:r>
          <w:fldChar w:fldCharType="end"/>
        </w:r>
      </w:hyperlink>
    </w:p>
    <w:p>
      <w:pPr>
        <w:pStyle w:val="TOC2"/>
        <w:tabs>
          <w:tab w:val="right" w:leader="dot" w:pos="8306"/>
        </w:tabs>
      </w:pPr>
      <w:hyperlink w:anchor="_Toc10225" w:history="1">
        <w:r>
          <w:rPr>
            <w:rFonts w:ascii="仿宋" w:eastAsia="仿宋" w:hAnsi="仿宋" w:cs="仿宋" w:hint="eastAsia"/>
            <w:lang w:eastAsia="zh-CN"/>
          </w:rPr>
          <w:t>(一)、建设周期</w:t>
        </w:r>
        <w:r>
          <w:tab/>
        </w:r>
        <w:r>
          <w:fldChar w:fldCharType="begin"/>
        </w:r>
        <w:r>
          <w:instrText xml:space="preserve"> PAGEREF _Toc10225 \h </w:instrText>
        </w:r>
        <w:r>
          <w:fldChar w:fldCharType="separate"/>
        </w:r>
        <w:r>
          <w:t>39</w:t>
        </w:r>
        <w:r>
          <w:fldChar w:fldCharType="end"/>
        </w:r>
      </w:hyperlink>
    </w:p>
    <w:p>
      <w:pPr>
        <w:pStyle w:val="TOC2"/>
        <w:tabs>
          <w:tab w:val="right" w:leader="dot" w:pos="8306"/>
        </w:tabs>
      </w:pPr>
      <w:hyperlink w:anchor="_Toc25934" w:history="1">
        <w:r>
          <w:rPr>
            <w:rFonts w:ascii="仿宋" w:eastAsia="仿宋" w:hAnsi="仿宋" w:cs="仿宋" w:hint="eastAsia"/>
            <w:lang w:eastAsia="zh-CN"/>
          </w:rPr>
          <w:t>(二)、建设进度</w:t>
        </w:r>
        <w:r>
          <w:tab/>
        </w:r>
        <w:r>
          <w:fldChar w:fldCharType="begin"/>
        </w:r>
        <w:r>
          <w:instrText xml:space="preserve"> PAGEREF _Toc25934 \h </w:instrText>
        </w:r>
        <w:r>
          <w:fldChar w:fldCharType="separate"/>
        </w:r>
        <w:r>
          <w:t>40</w:t>
        </w:r>
        <w:r>
          <w:fldChar w:fldCharType="end"/>
        </w:r>
      </w:hyperlink>
    </w:p>
    <w:p>
      <w:pPr>
        <w:pStyle w:val="TOC2"/>
        <w:tabs>
          <w:tab w:val="right" w:leader="dot" w:pos="8306"/>
        </w:tabs>
      </w:pPr>
      <w:hyperlink w:anchor="_Toc21062" w:history="1">
        <w:r>
          <w:rPr>
            <w:rFonts w:ascii="仿宋" w:eastAsia="仿宋" w:hAnsi="仿宋" w:cs="仿宋" w:hint="eastAsia"/>
            <w:lang w:eastAsia="zh-CN"/>
          </w:rPr>
          <w:t>(三)、进度安排注意事项</w:t>
        </w:r>
        <w:r>
          <w:tab/>
        </w:r>
        <w:r>
          <w:fldChar w:fldCharType="begin"/>
        </w:r>
        <w:r>
          <w:instrText xml:space="preserve"> PAGEREF _Toc21062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85" w:history="1">
        <w:r>
          <w:rPr>
            <w:rFonts w:ascii="仿宋" w:eastAsia="仿宋" w:hAnsi="仿宋" w:cs="仿宋" w:hint="eastAsia"/>
            <w:lang w:eastAsia="zh-CN"/>
          </w:rPr>
          <w:t>(四)、人力资源配置</w:t>
        </w:r>
        <w:r>
          <w:tab/>
        </w:r>
        <w:r>
          <w:fldChar w:fldCharType="begin"/>
        </w:r>
        <w:r>
          <w:instrText xml:space="preserve"> PAGEREF _Toc23585 \h </w:instrText>
        </w:r>
        <w:r>
          <w:fldChar w:fldCharType="separate"/>
        </w:r>
        <w:r>
          <w:t>42</w:t>
        </w:r>
        <w:r>
          <w:fldChar w:fldCharType="end"/>
        </w:r>
      </w:hyperlink>
    </w:p>
    <w:p>
      <w:pPr>
        <w:pStyle w:val="TOC1"/>
        <w:tabs>
          <w:tab w:val="right" w:leader="dot" w:pos="8306"/>
        </w:tabs>
      </w:pPr>
      <w:hyperlink w:anchor="_Toc19578" w:history="1">
        <w:r>
          <w:rPr>
            <w:rFonts w:ascii="仿宋" w:eastAsia="仿宋" w:hAnsi="仿宋" w:cs="仿宋" w:hint="eastAsia"/>
            <w:lang w:eastAsia="zh-CN"/>
          </w:rPr>
          <w:t>十一、液态食品无菌罐装设备项目创新与研发</w:t>
        </w:r>
        <w:r>
          <w:tab/>
        </w:r>
        <w:r>
          <w:fldChar w:fldCharType="begin"/>
        </w:r>
        <w:r>
          <w:instrText xml:space="preserve"> PAGEREF _Toc19578 \h </w:instrText>
        </w:r>
        <w:r>
          <w:fldChar w:fldCharType="separate"/>
        </w:r>
        <w:r>
          <w:t>43</w:t>
        </w:r>
        <w:r>
          <w:fldChar w:fldCharType="end"/>
        </w:r>
      </w:hyperlink>
    </w:p>
    <w:p>
      <w:pPr>
        <w:pStyle w:val="TOC2"/>
        <w:tabs>
          <w:tab w:val="right" w:leader="dot" w:pos="8306"/>
        </w:tabs>
      </w:pPr>
      <w:hyperlink w:anchor="_Toc4388" w:history="1">
        <w:r>
          <w:rPr>
            <w:rFonts w:ascii="仿宋" w:eastAsia="仿宋" w:hAnsi="仿宋" w:cs="仿宋" w:hint="eastAsia"/>
            <w:lang w:eastAsia="zh-CN"/>
          </w:rPr>
          <w:t>(一)、创新策略与方向</w:t>
        </w:r>
        <w:r>
          <w:tab/>
        </w:r>
        <w:r>
          <w:fldChar w:fldCharType="begin"/>
        </w:r>
        <w:r>
          <w:instrText xml:space="preserve"> PAGEREF _Toc4388 \h </w:instrText>
        </w:r>
        <w:r>
          <w:fldChar w:fldCharType="separate"/>
        </w:r>
        <w:r>
          <w:t>43</w:t>
        </w:r>
        <w:r>
          <w:fldChar w:fldCharType="end"/>
        </w:r>
      </w:hyperlink>
    </w:p>
    <w:p>
      <w:pPr>
        <w:pStyle w:val="TOC2"/>
        <w:tabs>
          <w:tab w:val="right" w:leader="dot" w:pos="8306"/>
        </w:tabs>
      </w:pPr>
      <w:hyperlink w:anchor="_Toc950" w:history="1">
        <w:r>
          <w:rPr>
            <w:rFonts w:ascii="仿宋" w:eastAsia="仿宋" w:hAnsi="仿宋" w:cs="仿宋" w:hint="eastAsia"/>
            <w:lang w:eastAsia="zh-CN"/>
          </w:rPr>
          <w:t>(二)、研发规划与投入</w:t>
        </w:r>
        <w:r>
          <w:tab/>
        </w:r>
        <w:r>
          <w:fldChar w:fldCharType="begin"/>
        </w:r>
        <w:r>
          <w:instrText xml:space="preserve"> PAGEREF _Toc950 \h </w:instrText>
        </w:r>
        <w:r>
          <w:fldChar w:fldCharType="separate"/>
        </w:r>
        <w:r>
          <w:t>45</w:t>
        </w:r>
        <w:r>
          <w:fldChar w:fldCharType="end"/>
        </w:r>
      </w:hyperlink>
    </w:p>
    <w:p>
      <w:pPr>
        <w:pStyle w:val="TOC1"/>
        <w:tabs>
          <w:tab w:val="right" w:leader="dot" w:pos="8306"/>
        </w:tabs>
      </w:pPr>
      <w:hyperlink w:anchor="_Toc9530" w:history="1">
        <w:r>
          <w:rPr>
            <w:rFonts w:ascii="仿宋" w:eastAsia="仿宋" w:hAnsi="仿宋" w:cs="仿宋" w:hint="eastAsia"/>
            <w:lang w:eastAsia="zh-CN"/>
          </w:rPr>
          <w:t>十二、生产安全保护</w:t>
        </w:r>
        <w:r>
          <w:tab/>
        </w:r>
        <w:r>
          <w:fldChar w:fldCharType="begin"/>
        </w:r>
        <w:r>
          <w:instrText xml:space="preserve"> PAGEREF _Toc9530 \h </w:instrText>
        </w:r>
        <w:r>
          <w:fldChar w:fldCharType="separate"/>
        </w:r>
        <w:r>
          <w:t>46</w:t>
        </w:r>
        <w:r>
          <w:fldChar w:fldCharType="end"/>
        </w:r>
      </w:hyperlink>
    </w:p>
    <w:p>
      <w:pPr>
        <w:pStyle w:val="TOC2"/>
        <w:tabs>
          <w:tab w:val="right" w:leader="dot" w:pos="8306"/>
        </w:tabs>
      </w:pPr>
      <w:hyperlink w:anchor="_Toc25648" w:history="1">
        <w:r>
          <w:rPr>
            <w:rFonts w:ascii="仿宋" w:eastAsia="仿宋" w:hAnsi="仿宋" w:cs="仿宋" w:hint="eastAsia"/>
            <w:lang w:eastAsia="zh-CN"/>
          </w:rPr>
          <w:t>(一)、消防安全</w:t>
        </w:r>
        <w:r>
          <w:tab/>
        </w:r>
        <w:r>
          <w:fldChar w:fldCharType="begin"/>
        </w:r>
        <w:r>
          <w:instrText xml:space="preserve"> PAGEREF _Toc25648 \h </w:instrText>
        </w:r>
        <w:r>
          <w:fldChar w:fldCharType="separate"/>
        </w:r>
        <w:r>
          <w:t>46</w:t>
        </w:r>
        <w:r>
          <w:fldChar w:fldCharType="end"/>
        </w:r>
      </w:hyperlink>
    </w:p>
    <w:p>
      <w:pPr>
        <w:pStyle w:val="TOC2"/>
        <w:tabs>
          <w:tab w:val="right" w:leader="dot" w:pos="8306"/>
        </w:tabs>
      </w:pPr>
      <w:hyperlink w:anchor="_Toc20280" w:history="1">
        <w:r>
          <w:rPr>
            <w:rFonts w:ascii="仿宋" w:eastAsia="仿宋" w:hAnsi="仿宋" w:cs="仿宋" w:hint="eastAsia"/>
            <w:lang w:eastAsia="zh-CN"/>
          </w:rPr>
          <w:t>(二)、防火防爆总图布置措施</w:t>
        </w:r>
        <w:r>
          <w:tab/>
        </w:r>
        <w:r>
          <w:fldChar w:fldCharType="begin"/>
        </w:r>
        <w:r>
          <w:instrText xml:space="preserve"> PAGEREF _Toc20280 \h </w:instrText>
        </w:r>
        <w:r>
          <w:fldChar w:fldCharType="separate"/>
        </w:r>
        <w:r>
          <w:t>48</w:t>
        </w:r>
        <w:r>
          <w:fldChar w:fldCharType="end"/>
        </w:r>
      </w:hyperlink>
    </w:p>
    <w:p>
      <w:pPr>
        <w:pStyle w:val="TOC2"/>
        <w:tabs>
          <w:tab w:val="right" w:leader="dot" w:pos="8306"/>
        </w:tabs>
      </w:pPr>
      <w:hyperlink w:anchor="_Toc7954" w:history="1">
        <w:r>
          <w:rPr>
            <w:rFonts w:ascii="仿宋" w:eastAsia="仿宋" w:hAnsi="仿宋" w:cs="仿宋" w:hint="eastAsia"/>
            <w:lang w:eastAsia="zh-CN"/>
          </w:rPr>
          <w:t>(三)、自然灾害防范措施</w:t>
        </w:r>
        <w:r>
          <w:tab/>
        </w:r>
        <w:r>
          <w:fldChar w:fldCharType="begin"/>
        </w:r>
        <w:r>
          <w:instrText xml:space="preserve"> PAGEREF _Toc7954 \h </w:instrText>
        </w:r>
        <w:r>
          <w:fldChar w:fldCharType="separate"/>
        </w:r>
        <w:r>
          <w:t>49</w:t>
        </w:r>
        <w:r>
          <w:fldChar w:fldCharType="end"/>
        </w:r>
      </w:hyperlink>
    </w:p>
    <w:p>
      <w:pPr>
        <w:pStyle w:val="TOC2"/>
        <w:tabs>
          <w:tab w:val="right" w:leader="dot" w:pos="8306"/>
        </w:tabs>
      </w:pPr>
      <w:hyperlink w:anchor="_Toc8867" w:history="1">
        <w:r>
          <w:rPr>
            <w:rFonts w:ascii="仿宋" w:eastAsia="仿宋" w:hAnsi="仿宋" w:cs="仿宋" w:hint="eastAsia"/>
            <w:lang w:eastAsia="zh-CN"/>
          </w:rPr>
          <w:t>(四)、安全色及安全标志使用要求</w:t>
        </w:r>
        <w:r>
          <w:tab/>
        </w:r>
        <w:r>
          <w:fldChar w:fldCharType="begin"/>
        </w:r>
        <w:r>
          <w:instrText xml:space="preserve"> PAGEREF _Toc8867 \h </w:instrText>
        </w:r>
        <w:r>
          <w:fldChar w:fldCharType="separate"/>
        </w:r>
        <w:r>
          <w:t>50</w:t>
        </w:r>
        <w:r>
          <w:fldChar w:fldCharType="end"/>
        </w:r>
      </w:hyperlink>
    </w:p>
    <w:p>
      <w:pPr>
        <w:pStyle w:val="TOC2"/>
        <w:tabs>
          <w:tab w:val="right" w:leader="dot" w:pos="8306"/>
        </w:tabs>
      </w:pPr>
      <w:hyperlink w:anchor="_Toc3271" w:history="1">
        <w:r>
          <w:rPr>
            <w:rFonts w:ascii="仿宋" w:eastAsia="仿宋" w:hAnsi="仿宋" w:cs="仿宋" w:hint="eastAsia"/>
            <w:lang w:eastAsia="zh-CN"/>
          </w:rPr>
          <w:t>(五)、防尘防毒措施</w:t>
        </w:r>
        <w:r>
          <w:tab/>
        </w:r>
        <w:r>
          <w:fldChar w:fldCharType="begin"/>
        </w:r>
        <w:r>
          <w:instrText xml:space="preserve"> PAGEREF _Toc3271 \h </w:instrText>
        </w:r>
        <w:r>
          <w:fldChar w:fldCharType="separate"/>
        </w:r>
        <w:r>
          <w:t>51</w:t>
        </w:r>
        <w:r>
          <w:fldChar w:fldCharType="end"/>
        </w:r>
      </w:hyperlink>
    </w:p>
    <w:p>
      <w:pPr>
        <w:pStyle w:val="TOC2"/>
        <w:tabs>
          <w:tab w:val="right" w:leader="dot" w:pos="8306"/>
        </w:tabs>
      </w:pPr>
      <w:hyperlink w:anchor="_Toc17734" w:history="1">
        <w:r>
          <w:rPr>
            <w:rFonts w:ascii="仿宋" w:eastAsia="仿宋" w:hAnsi="仿宋" w:cs="仿宋" w:hint="eastAsia"/>
            <w:lang w:eastAsia="zh-CN"/>
          </w:rPr>
          <w:t>(六)、防静电、触电防护及防雷措施</w:t>
        </w:r>
        <w:r>
          <w:tab/>
        </w:r>
        <w:r>
          <w:fldChar w:fldCharType="begin"/>
        </w:r>
        <w:r>
          <w:instrText xml:space="preserve"> PAGEREF _Toc17734 \h </w:instrText>
        </w:r>
        <w:r>
          <w:fldChar w:fldCharType="separate"/>
        </w:r>
        <w:r>
          <w:t>52</w:t>
        </w:r>
        <w:r>
          <w:fldChar w:fldCharType="end"/>
        </w:r>
      </w:hyperlink>
    </w:p>
    <w:p>
      <w:pPr>
        <w:pStyle w:val="TOC2"/>
        <w:tabs>
          <w:tab w:val="right" w:leader="dot" w:pos="8306"/>
        </w:tabs>
      </w:pPr>
      <w:hyperlink w:anchor="_Toc30390" w:history="1">
        <w:r>
          <w:rPr>
            <w:rFonts w:ascii="仿宋" w:eastAsia="仿宋" w:hAnsi="仿宋" w:cs="仿宋" w:hint="eastAsia"/>
            <w:lang w:eastAsia="zh-CN"/>
          </w:rPr>
          <w:t>(七)、机械设备安全保障措施</w:t>
        </w:r>
        <w:r>
          <w:tab/>
        </w:r>
        <w:r>
          <w:fldChar w:fldCharType="begin"/>
        </w:r>
        <w:r>
          <w:instrText xml:space="preserve"> PAGEREF _Toc30390 \h </w:instrText>
        </w:r>
        <w:r>
          <w:fldChar w:fldCharType="separate"/>
        </w:r>
        <w:r>
          <w:t>53</w:t>
        </w:r>
        <w:r>
          <w:fldChar w:fldCharType="end"/>
        </w:r>
      </w:hyperlink>
    </w:p>
    <w:p>
      <w:pPr>
        <w:pStyle w:val="TOC1"/>
        <w:tabs>
          <w:tab w:val="right" w:leader="dot" w:pos="8306"/>
        </w:tabs>
      </w:pPr>
      <w:hyperlink w:anchor="_Toc21139" w:history="1">
        <w:r>
          <w:rPr>
            <w:rFonts w:ascii="仿宋" w:eastAsia="仿宋" w:hAnsi="仿宋" w:cs="仿宋" w:hint="eastAsia"/>
            <w:lang w:eastAsia="zh-CN"/>
          </w:rPr>
          <w:t>十三、液态食品无菌罐装设备项目治理与监督</w:t>
        </w:r>
        <w:r>
          <w:tab/>
        </w:r>
        <w:r>
          <w:fldChar w:fldCharType="begin"/>
        </w:r>
        <w:r>
          <w:instrText xml:space="preserve"> PAGEREF _Toc21139 \h </w:instrText>
        </w:r>
        <w:r>
          <w:fldChar w:fldCharType="separate"/>
        </w:r>
        <w:r>
          <w:t>55</w:t>
        </w:r>
        <w:r>
          <w:fldChar w:fldCharType="end"/>
        </w:r>
      </w:hyperlink>
    </w:p>
    <w:p>
      <w:pPr>
        <w:pStyle w:val="TOC2"/>
        <w:tabs>
          <w:tab w:val="right" w:leader="dot" w:pos="8306"/>
        </w:tabs>
      </w:pPr>
      <w:hyperlink w:anchor="_Toc11171" w:history="1">
        <w:r>
          <w:rPr>
            <w:rFonts w:ascii="仿宋" w:eastAsia="仿宋" w:hAnsi="仿宋" w:cs="仿宋" w:hint="eastAsia"/>
            <w:lang w:eastAsia="zh-CN"/>
          </w:rPr>
          <w:t>(一)、液态食品无菌罐装设备项目治理结构</w:t>
        </w:r>
        <w:r>
          <w:tab/>
        </w:r>
        <w:r>
          <w:fldChar w:fldCharType="begin"/>
        </w:r>
        <w:r>
          <w:instrText xml:space="preserve"> PAGEREF _Toc11171 \h </w:instrText>
        </w:r>
        <w:r>
          <w:fldChar w:fldCharType="separate"/>
        </w:r>
        <w:r>
          <w:t>55</w:t>
        </w:r>
        <w:r>
          <w:fldChar w:fldCharType="end"/>
        </w:r>
      </w:hyperlink>
    </w:p>
    <w:p>
      <w:pPr>
        <w:pStyle w:val="TOC2"/>
        <w:tabs>
          <w:tab w:val="right" w:leader="dot" w:pos="8306"/>
        </w:tabs>
      </w:pPr>
      <w:hyperlink w:anchor="_Toc25323" w:history="1">
        <w:r>
          <w:rPr>
            <w:rFonts w:ascii="仿宋" w:eastAsia="仿宋" w:hAnsi="仿宋" w:cs="仿宋" w:hint="eastAsia"/>
            <w:lang w:eastAsia="zh-CN"/>
          </w:rPr>
          <w:t>(二)、监督与审计</w:t>
        </w:r>
        <w:r>
          <w:tab/>
        </w:r>
        <w:r>
          <w:fldChar w:fldCharType="begin"/>
        </w:r>
        <w:r>
          <w:instrText xml:space="preserve"> PAGEREF _Toc25323 \h </w:instrText>
        </w:r>
        <w:r>
          <w:fldChar w:fldCharType="separate"/>
        </w:r>
        <w:r>
          <w:t>57</w:t>
        </w:r>
        <w:r>
          <w:fldChar w:fldCharType="end"/>
        </w:r>
      </w:hyperlink>
    </w:p>
    <w:p>
      <w:pPr>
        <w:pStyle w:val="TOC1"/>
        <w:tabs>
          <w:tab w:val="right" w:leader="dot" w:pos="8306"/>
        </w:tabs>
      </w:pPr>
      <w:hyperlink w:anchor="_Toc7253" w:history="1">
        <w:r>
          <w:rPr>
            <w:rFonts w:ascii="仿宋" w:eastAsia="仿宋" w:hAnsi="仿宋" w:cs="仿宋" w:hint="eastAsia"/>
            <w:lang w:eastAsia="zh-CN"/>
          </w:rPr>
          <w:t>十四、液态食品无菌罐装设备项目变更管理</w:t>
        </w:r>
        <w:r>
          <w:tab/>
        </w:r>
        <w:r>
          <w:fldChar w:fldCharType="begin"/>
        </w:r>
        <w:r>
          <w:instrText xml:space="preserve"> PAGEREF _Toc7253 \h </w:instrText>
        </w:r>
        <w:r>
          <w:fldChar w:fldCharType="separate"/>
        </w:r>
        <w:r>
          <w:t>58</w:t>
        </w:r>
        <w:r>
          <w:fldChar w:fldCharType="end"/>
        </w:r>
      </w:hyperlink>
    </w:p>
    <w:p>
      <w:pPr>
        <w:pStyle w:val="TOC2"/>
        <w:tabs>
          <w:tab w:val="right" w:leader="dot" w:pos="8306"/>
        </w:tabs>
      </w:pPr>
      <w:hyperlink w:anchor="_Toc7745" w:history="1">
        <w:r>
          <w:rPr>
            <w:rFonts w:ascii="仿宋" w:eastAsia="仿宋" w:hAnsi="仿宋" w:cs="仿宋" w:hint="eastAsia"/>
            <w:lang w:eastAsia="zh-CN"/>
          </w:rPr>
          <w:t>(一)、变更申请与评估</w:t>
        </w:r>
        <w:r>
          <w:tab/>
        </w:r>
        <w:r>
          <w:fldChar w:fldCharType="begin"/>
        </w:r>
        <w:r>
          <w:instrText xml:space="preserve"> PAGEREF _Toc7745 \h </w:instrText>
        </w:r>
        <w:r>
          <w:fldChar w:fldCharType="separate"/>
        </w:r>
        <w:r>
          <w:t>58</w:t>
        </w:r>
        <w:r>
          <w:fldChar w:fldCharType="end"/>
        </w:r>
      </w:hyperlink>
    </w:p>
    <w:p>
      <w:pPr>
        <w:pStyle w:val="TOC2"/>
        <w:tabs>
          <w:tab w:val="right" w:leader="dot" w:pos="8306"/>
        </w:tabs>
      </w:pPr>
      <w:hyperlink w:anchor="_Toc27187" w:history="1">
        <w:r>
          <w:rPr>
            <w:rFonts w:ascii="仿宋" w:eastAsia="仿宋" w:hAnsi="仿宋" w:cs="仿宋" w:hint="eastAsia"/>
            <w:lang w:eastAsia="zh-CN"/>
          </w:rPr>
          <w:t>(二)、变更实施与控制</w:t>
        </w:r>
        <w:r>
          <w:tab/>
        </w:r>
        <w:r>
          <w:fldChar w:fldCharType="begin"/>
        </w:r>
        <w:r>
          <w:instrText xml:space="preserve"> PAGEREF _Toc27187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0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34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液态食品无菌罐装设备项目的主要产品是XXXX，预计年产值为XXX万元。这一产品在市场中占据着重要的地位，其广泛的应用范围使得该液态食品无菌罐装设备项目的市场前景非常广阔。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液态食品无菌罐装设备项目的xxx产品作为重要的原材料之一，将在多个领域发挥关键作用。其在建筑、交通、能源等方面的广泛应用将为整个产业链提供强大的支持，形成产业协同效应。液态食品无菌罐装设备项目的年产值XXX万XXX万XXX万万元不仅反映了其在市场上的巨大潜力，更预示着它对国民经济的积极贡献。这种关联度高、涉及面广的产业关系，使得该液态食品无菌罐装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34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总征地面积为XXXX平方米，相当于约XX.XX亩，其中净用地面积为XXXX平方米，红线范围内相当于约XX.XX亩。这一用地规模充分考虑了液态食品无菌罐装设备项目的建设需求，保障了液态食品无菌罐装设备项目在合适的空间内得以充分发展。液态食品无菌罐装设备项目规划的总建筑面积为XXXX平方米，其中主体工程建设占XXXX平方米，计容建筑面积达XXXX平方米。预计建筑工程的投资将达到XXXX万元，为液态食品无菌罐装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计划购置的设备共计XXXX台（套），设备购置费用为XXXX万元。这一设备购置计划充分考虑到液态食品无菌罐装设备项目的生产需求和技术要求，确保了液态食品无菌罐装设备项目在生产运营中具备先进的技术装备和高效的生产能力。设备的合理配置将为液态食品无菌罐装设备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计划总投资为XXXX万元，预计年实现营业收入为XXXX万元。这一产能规模的设定旨在确保液态食品无菌罐装设备项目能够在投资与回报之间取得平衡，实现长期可持续的发展。液态食品无菌罐装设备项目的总投资充分考虑到各个方面的需求，包括用地建设、设备购置等多个环节，以确保液态食品无菌罐装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173"/>
      <w:r>
        <w:rPr>
          <w:rFonts w:ascii="仿宋" w:eastAsia="仿宋" w:hAnsi="仿宋" w:cs="仿宋" w:hint="eastAsia"/>
          <w:sz w:val="28"/>
          <w:lang w:eastAsia="zh-CN"/>
        </w:rPr>
        <w:t>二、液态食品无菌罐装设备项目绩效评估</w:t>
      </w:r>
      <w:bookmarkEnd w:id="5"/>
    </w:p>
    <w:p>
      <w:pPr>
        <w:pStyle w:val="Heading2"/>
        <w:rPr>
          <w:rFonts w:ascii="仿宋" w:eastAsia="仿宋" w:hAnsi="仿宋" w:cs="仿宋" w:hint="eastAsia"/>
          <w:lang w:eastAsia="zh-CN"/>
        </w:rPr>
      </w:pPr>
      <w:bookmarkStart w:id="6" w:name="_Toc76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液态食品无菌罐装设备项目中，我们设计了一套全面的绩效评估指标，以确保液态食品无菌罐装设备项目的可控和成功交付。这些指标跨足液态食品无菌罐装设备项目目标、成本、进度和质量等多个维度，为我们提供了全面洞察液态食品无菌罐装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目标达成率是我们关注的首要指标。我们设定了明确的目标，并通过定期监测和评估，迅速发现并应对潜在的目标偏差。这为液态食品无菌罐装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成本绩效是另一个核心关注点。通过实际成本与预算成本的对比分析，我们深入了解成本差异的原因，及时调整资源分配，保持液态食品无菌罐装设备项目在经济效益方面的合理水平。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进度作为关键的绩效指标之一，得到了精心的关注。我们制定了详细的液态食品无菌罐装设备项目进度计划，并设立了进度符合度指标，确保实际进度与计划进度保持一致。这使我们能够快速发现和解决潜在的进度问题，保持液态食品无菌罐装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液态食品无菌罐装设备项目绩效的不可或缺的一环。我们引入了一系列的质量标准和客户满意度指标，以确保液态食品无菌罐装设备项目交付的成果在质量上达到或超越预期水平。通过持续监测这些指标，我们努力提升液态食品无菌罐装设备项目整体质量水平，为液态食品无菌罐装设备项目的成功交付提供有力保障。通过这些科学且全面的绩效评估，我们能够更好地引导液态食品无菌罐装设备项目的持续改进，确保液态食品无菌罐装设备项目目标的顺利达成。</w:t>
      </w:r>
    </w:p>
    <w:p>
      <w:pPr>
        <w:pStyle w:val="Heading2"/>
        <w:ind w:firstLine="560" w:firstLineChars="200"/>
        <w:rPr>
          <w:rFonts w:ascii="仿宋" w:eastAsia="仿宋" w:hAnsi="仿宋" w:cs="仿宋" w:hint="eastAsia"/>
          <w:sz w:val="28"/>
          <w:lang w:eastAsia="zh-CN"/>
        </w:rPr>
      </w:pPr>
      <w:bookmarkStart w:id="7" w:name="_Toc1087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绩效评估是液态食品无菌罐装设备项目中的关键环节，为确保液态食品无菌罐装设备项目达到预期目标，我们采用了多层次、多维度的绩效评估方法。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从定性角度来看，我们注重液态食品无菌罐装设备项目的战略目标对齐，确保每个决策和行动都与液态食品无菌罐装设备项目整体目标保持一致。团队会定期召开战略对齐会议，审视当前工作与液态食品无菌罐装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液态食品无菌罐装设备项目进度、质量、成本和风险等方面。这些指标通过数据收集和分析，为液态食品无菌罐装设备项目管理团队提供了客观的评估依据。例如，我们通过液态食品无菌罐装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液态食品无菌罐装设备项目内部，还考虑了液态食品无菌罐装设备项目对外部环境的影响。我们定期进行干系人满意度调查，以了解各利益相关方对液态食品无菌罐装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这种多层次、多角度的绩效评估方法，使得我们能够全面了解液态食品无菌罐装设备项目的运行状态，及时做出调整，确保液态食品无菌罐装设备项目在不断变化的环境中保持稳健前行。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123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为了确保液态食品无菌罐装设备项目的有效管理和不断优化，我们采用了精心设计的绩效评估周期。这个周期旨在实现灵活、实时和全面的评估，以适应液态食品无菌罐装设备项目执行中的各种挑战。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液态食品无菌罐装设备项目的不同需求，分为短期、中期和长期。短期评估关注每个迭代或工作周期，以及时发现和解决当前任务中的问题。中期评估涵盖几个迭代，深入了解整体液态食品无菌罐装设备项目的趋势和性能。长期评估则着眼于整个液态食品无菌罐装设备项目阶段，确保液态食品无菌罐装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液态食品无菌罐装设备项目管理工具和协作平台，团队成员能够随时更新和分享液态食品无菌罐装设备项目数据。这种实时性的反馈机制使我们能够及时察觉潜在问题，快速调整，保持液态食品无菌罐装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液态食品无菌罐装设备项目的决策制定密不可分。每个周期的液态食品无菌罐装设备项目回顾会议成为集体总结经验、识别问题深层次原因并找到创新解决方案的平台。这种定期的反思与调整机制使液态食品无菌罐装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2169"/>
      <w:r>
        <w:rPr>
          <w:rFonts w:ascii="仿宋" w:eastAsia="仿宋" w:hAnsi="仿宋" w:cs="仿宋" w:hint="eastAsia"/>
          <w:sz w:val="28"/>
          <w:lang w:eastAsia="zh-CN"/>
        </w:rPr>
        <w:t>三、液态食品无菌罐装设备项目建设单位说明</w:t>
      </w:r>
      <w:bookmarkEnd w:id="9"/>
    </w:p>
    <w:p>
      <w:pPr>
        <w:pStyle w:val="Heading2"/>
        <w:rPr>
          <w:rFonts w:ascii="仿宋" w:eastAsia="仿宋" w:hAnsi="仿宋" w:cs="仿宋" w:hint="eastAsia"/>
          <w:lang w:eastAsia="zh-CN"/>
        </w:rPr>
      </w:pPr>
      <w:bookmarkStart w:id="10" w:name="_Toc16366"/>
      <w:r>
        <w:rPr>
          <w:rFonts w:ascii="仿宋" w:eastAsia="仿宋" w:hAnsi="仿宋" w:cs="仿宋" w:hint="eastAsia"/>
          <w:lang w:eastAsia="zh-CN"/>
        </w:rPr>
        <w:t>(一)、液态食品无菌罐装设备项目承办单位基本情况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568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液态食品无菌罐装设备项目承办单位的XXXX，我们着眼于实现可持续的经济效益。通过技术创新和解决方案的提供，公司预计在液态食品无菌罐装设备项目执行期间将获得可观的收入增长。这一收入来源主要包括液态食品无菌罐装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同时，我们注重成本控制和效率提升，以确保液态食品无菌罐装设备项目的可持续盈利。透过精细的管理和资源优化，公司期望实现液态食品无菌罐装设备项目利润最大化。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液态食品无菌罐装设备项目实施进行全面的投资评估，包括液态食品无菌罐装设备项目启动阶段的资金投入和后续运营成本。通过对液态食品无菌罐装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液态食品无菌罐装设备项目实施过程中具备足够的资金流动性，公司将进行详尽的现金流分析。这包括资金需求的合理预测、液态食品无菌罐装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4026"/>
      <w:r>
        <w:rPr>
          <w:rFonts w:ascii="仿宋" w:eastAsia="仿宋" w:hAnsi="仿宋" w:cs="仿宋" w:hint="eastAsia"/>
          <w:sz w:val="28"/>
          <w:lang w:eastAsia="zh-CN"/>
        </w:rPr>
        <w:t>四、液态食品无菌罐装设备项目可持续发展</w:t>
      </w:r>
      <w:bookmarkEnd w:id="12"/>
    </w:p>
    <w:p>
      <w:pPr>
        <w:pStyle w:val="Heading2"/>
        <w:rPr>
          <w:rFonts w:ascii="仿宋" w:eastAsia="仿宋" w:hAnsi="仿宋" w:cs="仿宋" w:hint="eastAsia"/>
          <w:lang w:eastAsia="zh-CN"/>
        </w:rPr>
      </w:pPr>
      <w:bookmarkStart w:id="13" w:name="_Toc1812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态食品无菌罐装设备项目中，液态食品无菌罐装设备项目团队着眼于未来，明确了可持续发展的战略方向。制定的具体可持续发展目标包括降低资源使用、采用环保技术、最大化社会效益等。这一步骤不仅有助于液态食品无菌罐装设备项目在环保和社会责任方面达到最高标准，也为未来提供了明确的指引，确保液态食品无菌罐装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可持续实践的融入液态食品无菌罐装设备项目管理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液态食品无菌罐装设备项目管理周期。从液态食品无菌罐装设备项目规划开始，液态食品无菌罐装设备项目团队就考虑了环境和社会的因素。在执行阶段，液态食品无菌罐装设备项目团队积极推动绿色技术的应用，优化资源利用。此外，关注员工的社会责任，通过培训和沟通活动提高员工对可持续发展的认知，使他们能够在日常工作中践行可持续实践。这些举措不仅为液态食品无菌罐装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183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液态食品无菌罐装设备项目的可持续发展理念，我们深信环保与社会责任是液态食品无菌罐装设备项目成功的关键支柱。在液态食品无菌罐装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团队通过引入先进的环保技术、建立高效的废物处理系统以及推动能源节约措施，积极履行环保责任。定期的环保监测和评估确保液态食品无菌罐装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不仅致力于自身可持续发展，还注重对社会的回馈。通过支持社区液态食品无菌罐装设备项目、参与慈善事业、提供培训机会等方式，液态食品无菌罐装设备项目积极履行社会责任。与当地社区建立积极互动，关注员工的工作与生活平衡，以及员工的身心健康，是液态食品无菌罐装设备项目在社会责任层面的关键举措。这样的实践不仅增强了液态食品无菌罐装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6690"/>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914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的技术管理特点体现在其创新导向。通过引入最先进的技术趋势和解决方案，液态食品无菌罐装设备项目致力于提升科技含量、提高质量和效率水平。这意味着我们将采用最新的工具和方法，确保液态食品无菌罐装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态食品无菌罐装设备项目技术管理的显著特征。通过整合不同领域的技术资源，我们实现了跨学科的协同工作。这有助于优化技术架构，提高整体效能。此外，整合性策略还促进了不同技术团队之间的紧密沟通和高效合作，确保液态食品无菌罐装设备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态食品无菌罐装设备项目所采用的技术。通过不断优化技术方案，液态食品无菌罐装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态食品无菌罐装设备项目团队将在液态食品无菌罐装设备项目初期识别可能的技术风险，并采取相应的预防和应对措施。通过建立健全的风险评估机制，液态食品无菌罐装设备项目能够在实施过程中及时发现并解决潜在的技术问题，保障液态食品无菌罐装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液态食品无菌罐装设备项目中，技术将成为液态食品无菌罐装设备项目成功的有力支持。这一深度剖析揭示了技术管理在液态食品无菌罐装设备项目实施中的关键作用，为液态食品无菌罐装设备项目的技术基础奠定了坚实的基础。</w:t>
      </w:r>
    </w:p>
    <w:p>
      <w:pPr>
        <w:pStyle w:val="Heading2"/>
        <w:ind w:firstLine="560" w:firstLineChars="200"/>
        <w:rPr>
          <w:rFonts w:ascii="仿宋" w:eastAsia="仿宋" w:hAnsi="仿宋" w:cs="仿宋" w:hint="eastAsia"/>
          <w:sz w:val="28"/>
          <w:lang w:eastAsia="zh-CN"/>
        </w:rPr>
      </w:pPr>
      <w:bookmarkStart w:id="17" w:name="_Toc17754"/>
      <w:r>
        <w:rPr>
          <w:rFonts w:ascii="仿宋" w:eastAsia="仿宋" w:hAnsi="仿宋" w:cs="仿宋" w:hint="eastAsia"/>
          <w:sz w:val="28"/>
          <w:lang w:eastAsia="zh-CN"/>
        </w:rPr>
        <w:t>(二)、液态食品无菌罐装设备项目工艺技术设计方案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态食品无菌罐装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液态食品无菌罐装设备项目将严格按照相关行业规范要求进行组织。通过有效控制产品质量，液态食品无菌罐装设备项目将致力于为顾客提供优质的液态食品无菌罐装设备项目产品和良好的服务。这体现了液态食品无菌罐装设备项目对于生产活动合规性和质量标准的高度重视，为液态食品无菌罐装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态食品无菌罐装设备项目注重生态效益和清洁生产原则。液态食品无菌罐装设备项目建设将紧密结合地方特色经济发展，与社会经济发展规划和区域环境保护规划方案相协调一致。通过与当地区域自然生态系统的结合，液态食品无菌罐装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态食品无菌罐装设备项目产品具有多样化的客户需求和个性化的特点。因此，液态食品无菌罐装设备项目产品规格品种多样，且单批生产数量较小。为满足这一特点，液态食品无菌罐装设备项目承办单位将建设先进的柔性制造生产线。通过广泛应用柔性制造技术，液态食品无菌罐装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态食品无菌罐装设备项目采用的技术具有较高的技术含量和自动化水平，处于国内先进水平。这一技术选用不仅体现了对生产效率、质量和环境友好性的高标准要求，同时为液态食品无菌罐装设备项目的可持续发展奠定了坚实的基础。</w:t>
      </w:r>
    </w:p>
    <w:p>
      <w:pPr>
        <w:pStyle w:val="Heading2"/>
        <w:ind w:firstLine="560" w:firstLineChars="200"/>
        <w:rPr>
          <w:rFonts w:ascii="仿宋" w:eastAsia="仿宋" w:hAnsi="仿宋" w:cs="仿宋" w:hint="eastAsia"/>
          <w:sz w:val="28"/>
          <w:lang w:eastAsia="zh-CN"/>
        </w:rPr>
      </w:pPr>
      <w:bookmarkStart w:id="18" w:name="_Toc29264"/>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为确保液态食品无菌罐装设备项目的高效生产和技术实施，我们制定了一套精心设计的设备选型方案，以满足液态食品无菌罐装设备项目生产、质量和环保的要求。该方案的主要特点如下：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态食品无菌罐装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液态食品无菌罐装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9501"/>
      <w:r>
        <w:rPr>
          <w:rFonts w:ascii="仿宋" w:eastAsia="仿宋" w:hAnsi="仿宋" w:cs="仿宋" w:hint="eastAsia"/>
          <w:sz w:val="28"/>
          <w:lang w:eastAsia="zh-CN"/>
        </w:rPr>
        <w:t>六、液态食品无菌罐装设备项目建设背景及必要性分析</w:t>
      </w:r>
      <w:bookmarkEnd w:id="19"/>
    </w:p>
    <w:p>
      <w:pPr>
        <w:pStyle w:val="Heading2"/>
        <w:rPr>
          <w:rFonts w:ascii="仿宋" w:eastAsia="仿宋" w:hAnsi="仿宋" w:cs="仿宋" w:hint="eastAsia"/>
          <w:lang w:eastAsia="zh-CN"/>
        </w:rPr>
      </w:pPr>
      <w:bookmarkStart w:id="20" w:name="_Toc6597"/>
      <w:r>
        <w:rPr>
          <w:rFonts w:ascii="仿宋" w:eastAsia="仿宋" w:hAnsi="仿宋" w:cs="仿宋" w:hint="eastAsia"/>
          <w:lang w:eastAsia="zh-CN"/>
        </w:rPr>
        <w:t>(一)、液态食品无菌罐装设备项目背景分析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无菌罐装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液态食品无菌罐装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液态食品无菌罐装设备项目在这个潮流中的定位。同时，我们将关注行业内涌现的新兴机遇，以便液态食品无菌罐装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https://d.book118.com/717102054160006032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液态食品无菌罐装设备项目规划设计纲要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0245F"/>
    <w:rsid w:val="180024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0205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2024-01-19T11:02:00Z</dcterms:created>
  <dcterms:modified xsi:type="dcterms:W3CDTF">2024-01-19T11:02:35Z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AB46B7B7F4D948399D171E0A86BF9577_11</vt:lpwstr>
  </property>
  <property fmtid="{D5CDD505-2E9C-101B-9397-08002B2CF9AE}" pid="3" name="KSOProductBuildVer">
    <vt:lpwstr>2052-12.1.0.16120</vt:lpwstr>
  </property>
</Properties>
</file>