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4" w:lineRule="auto"/>
        <w:rPr>
          <w:rFonts w:ascii="Arial"/>
          <w:sz w:val="21"/>
        </w:rPr>
      </w:pPr>
    </w:p>
    <w:p>
      <w:pPr>
        <w:spacing w:before="101" w:line="227" w:lineRule="auto"/>
        <w:ind w:left="1944"/>
        <w:outlineLvl w:val="0"/>
        <w:rPr>
          <w:rFonts w:ascii="SimHei" w:eastAsia="SimHei" w:hAnsi="SimHei" w:cs="SimHei"/>
          <w:sz w:val="31"/>
          <w:szCs w:val="31"/>
        </w:rPr>
      </w:pPr>
      <w:r>
        <w:rPr>
          <w:rFonts w:ascii="SimHei" w:eastAsia="SimHei" w:hAnsi="SimHei" w:cs="SimHei"/>
          <w:spacing w:val="8"/>
          <w:sz w:val="31"/>
          <w:szCs w:val="31"/>
        </w:rPr>
        <w:t>弹性波超前地质预报仪校准规范</w:t>
      </w:r>
    </w:p>
    <w:p>
      <w:pPr>
        <w:spacing w:line="278" w:lineRule="auto"/>
        <w:rPr>
          <w:rFonts w:ascii="Arial"/>
          <w:sz w:val="21"/>
        </w:rPr>
      </w:pPr>
    </w:p>
    <w:p>
      <w:pPr>
        <w:spacing w:before="78" w:line="223" w:lineRule="auto"/>
        <w:ind w:left="42"/>
        <w:outlineLvl w:val="0"/>
        <w:rPr>
          <w:rFonts w:ascii="SimHei" w:eastAsia="SimHei" w:hAnsi="SimHei" w:cs="SimHei"/>
          <w:sz w:val="24"/>
          <w:szCs w:val="24"/>
        </w:rPr>
      </w:pPr>
      <w:r>
        <w:rPr>
          <w:rFonts w:ascii="Times New Roman" w:eastAsia="Times New Roman" w:hAnsi="Times New Roman" w:cs="Times New Roman"/>
          <w:spacing w:val="-14"/>
          <w:sz w:val="24"/>
          <w:szCs w:val="24"/>
        </w:rPr>
        <w:t>1</w:t>
      </w:r>
      <w:r>
        <w:rPr>
          <w:rFonts w:ascii="Times New Roman" w:eastAsia="Times New Roman" w:hAnsi="Times New Roman" w:cs="Times New Roman"/>
          <w:spacing w:val="6"/>
          <w:sz w:val="24"/>
          <w:szCs w:val="24"/>
        </w:rPr>
        <w:t xml:space="preserve">  </w:t>
      </w:r>
      <w:r>
        <w:rPr>
          <w:rFonts w:ascii="SimHei" w:eastAsia="SimHei" w:hAnsi="SimHei" w:cs="SimHei"/>
          <w:spacing w:val="-14"/>
          <w:sz w:val="24"/>
          <w:szCs w:val="24"/>
        </w:rPr>
        <w:t>范围</w:t>
      </w:r>
    </w:p>
    <w:p>
      <w:pPr>
        <w:pStyle w:val="BodyText"/>
        <w:spacing w:before="266" w:line="468" w:lineRule="exact"/>
        <w:ind w:left="504"/>
      </w:pPr>
      <w:r>
        <w:rPr>
          <w:spacing w:val="-2"/>
          <w:position w:val="17"/>
        </w:rPr>
        <w:t>本规范适用于（</w:t>
      </w:r>
      <w:r>
        <w:rPr>
          <w:rFonts w:ascii="Times New Roman" w:eastAsia="Times New Roman" w:hAnsi="Times New Roman" w:cs="Times New Roman"/>
          <w:spacing w:val="-2"/>
          <w:position w:val="17"/>
        </w:rPr>
        <w:t>10</w:t>
      </w:r>
      <w:r>
        <w:rPr>
          <w:spacing w:val="-2"/>
          <w:position w:val="17"/>
        </w:rPr>
        <w:t>～</w:t>
      </w:r>
      <w:r>
        <w:rPr>
          <w:rFonts w:ascii="Times New Roman" w:eastAsia="Times New Roman" w:hAnsi="Times New Roman" w:cs="Times New Roman"/>
          <w:spacing w:val="-2"/>
          <w:position w:val="17"/>
        </w:rPr>
        <w:t>1500</w:t>
      </w:r>
      <w:r>
        <w:rPr>
          <w:spacing w:val="-2"/>
          <w:position w:val="17"/>
        </w:rPr>
        <w:t>）</w:t>
      </w:r>
      <w:r>
        <w:rPr>
          <w:rFonts w:ascii="Times New Roman" w:eastAsia="Times New Roman" w:hAnsi="Times New Roman" w:cs="Times New Roman"/>
          <w:spacing w:val="-2"/>
          <w:position w:val="17"/>
        </w:rPr>
        <w:t>Hz</w:t>
      </w:r>
      <w:r>
        <w:rPr>
          <w:rFonts w:ascii="Times New Roman" w:eastAsia="Times New Roman" w:hAnsi="Times New Roman" w:cs="Times New Roman"/>
          <w:spacing w:val="17"/>
          <w:w w:val="101"/>
          <w:position w:val="17"/>
        </w:rPr>
        <w:t xml:space="preserve"> </w:t>
      </w:r>
      <w:r>
        <w:rPr>
          <w:spacing w:val="-2"/>
          <w:position w:val="17"/>
        </w:rPr>
        <w:t>范围的弹性</w:t>
      </w:r>
      <w:r>
        <w:rPr>
          <w:spacing w:val="-3"/>
          <w:position w:val="17"/>
        </w:rPr>
        <w:t>波超前地质预报仪（以下简称</w:t>
      </w:r>
      <w:r>
        <w:rPr>
          <w:rFonts w:ascii="Times New Roman" w:eastAsia="Times New Roman" w:hAnsi="Times New Roman" w:cs="Times New Roman"/>
          <w:spacing w:val="-3"/>
          <w:position w:val="17"/>
        </w:rPr>
        <w:t>“</w:t>
      </w:r>
      <w:r>
        <w:rPr>
          <w:spacing w:val="-3"/>
          <w:position w:val="17"/>
        </w:rPr>
        <w:t>预</w:t>
      </w:r>
    </w:p>
    <w:p>
      <w:pPr>
        <w:pStyle w:val="BodyText"/>
        <w:spacing w:line="220" w:lineRule="auto"/>
        <w:ind w:left="21"/>
      </w:pPr>
      <w:r>
        <w:rPr>
          <w:spacing w:val="-6"/>
        </w:rPr>
        <w:t>报仪</w:t>
      </w:r>
      <w:r>
        <w:rPr>
          <w:rFonts w:ascii="Times New Roman" w:eastAsia="Times New Roman" w:hAnsi="Times New Roman" w:cs="Times New Roman"/>
          <w:spacing w:val="-6"/>
        </w:rPr>
        <w:t>”</w:t>
      </w:r>
      <w:r>
        <w:rPr>
          <w:rFonts w:ascii="Times New Roman" w:eastAsia="Times New Roman" w:hAnsi="Times New Roman" w:cs="Times New Roman"/>
          <w:spacing w:val="-22"/>
        </w:rPr>
        <w:t xml:space="preserve"> </w:t>
      </w:r>
      <w:r>
        <w:rPr>
          <w:spacing w:val="-6"/>
        </w:rPr>
        <w:t>）的校准。</w:t>
      </w:r>
    </w:p>
    <w:p>
      <w:pPr>
        <w:spacing w:line="257" w:lineRule="auto"/>
        <w:rPr>
          <w:rFonts w:ascii="Arial"/>
          <w:sz w:val="21"/>
        </w:rPr>
      </w:pPr>
    </w:p>
    <w:p>
      <w:pPr>
        <w:spacing w:before="79" w:line="222" w:lineRule="auto"/>
        <w:ind w:left="19"/>
        <w:outlineLvl w:val="0"/>
        <w:rPr>
          <w:rFonts w:ascii="SimHei" w:eastAsia="SimHei" w:hAnsi="SimHei" w:cs="SimHei"/>
          <w:sz w:val="24"/>
          <w:szCs w:val="24"/>
        </w:rPr>
      </w:pPr>
      <w:r>
        <w:rPr>
          <w:rFonts w:ascii="Times New Roman" w:eastAsia="Times New Roman" w:hAnsi="Times New Roman" w:cs="Times New Roman"/>
          <w:spacing w:val="-8"/>
          <w:sz w:val="24"/>
          <w:szCs w:val="24"/>
        </w:rPr>
        <w:t>2</w:t>
      </w:r>
      <w:r>
        <w:rPr>
          <w:rFonts w:ascii="Times New Roman" w:eastAsia="Times New Roman" w:hAnsi="Times New Roman" w:cs="Times New Roman"/>
          <w:spacing w:val="16"/>
          <w:w w:val="101"/>
          <w:sz w:val="24"/>
          <w:szCs w:val="24"/>
        </w:rPr>
        <w:t xml:space="preserve">  </w:t>
      </w:r>
      <w:r>
        <w:rPr>
          <w:rFonts w:ascii="SimHei" w:eastAsia="SimHei" w:hAnsi="SimHei" w:cs="SimHei"/>
          <w:spacing w:val="-8"/>
          <w:sz w:val="24"/>
          <w:szCs w:val="24"/>
        </w:rPr>
        <w:t>引用文件</w:t>
      </w:r>
    </w:p>
    <w:p>
      <w:pPr>
        <w:pStyle w:val="BodyText"/>
        <w:spacing w:before="269" w:line="219" w:lineRule="auto"/>
        <w:ind w:left="504"/>
      </w:pPr>
      <w:r>
        <w:rPr>
          <w:spacing w:val="-2"/>
        </w:rPr>
        <w:t>本规范引用下列文件：</w:t>
      </w:r>
    </w:p>
    <w:p>
      <w:pPr>
        <w:pStyle w:val="BodyText"/>
        <w:spacing w:before="183" w:line="468" w:lineRule="exact"/>
        <w:ind w:left="499"/>
      </w:pPr>
      <w:r>
        <w:rPr>
          <w:rFonts w:ascii="Times New Roman" w:eastAsia="Times New Roman" w:hAnsi="Times New Roman" w:cs="Times New Roman"/>
          <w:spacing w:val="-3"/>
          <w:position w:val="17"/>
        </w:rPr>
        <w:t>JJG</w:t>
      </w:r>
      <w:r>
        <w:rPr>
          <w:rFonts w:ascii="Times New Roman" w:eastAsia="Times New Roman" w:hAnsi="Times New Roman" w:cs="Times New Roman"/>
          <w:spacing w:val="41"/>
          <w:w w:val="101"/>
          <w:position w:val="17"/>
        </w:rPr>
        <w:t xml:space="preserve"> </w:t>
      </w:r>
      <w:r>
        <w:rPr>
          <w:rFonts w:ascii="Times New Roman" w:eastAsia="Times New Roman" w:hAnsi="Times New Roman" w:cs="Times New Roman"/>
          <w:spacing w:val="-3"/>
          <w:position w:val="17"/>
        </w:rPr>
        <w:t xml:space="preserve">134  </w:t>
      </w:r>
      <w:r>
        <w:rPr>
          <w:spacing w:val="-3"/>
          <w:position w:val="17"/>
        </w:rPr>
        <w:t>磁电式速度传感器</w:t>
      </w:r>
    </w:p>
    <w:p>
      <w:pPr>
        <w:pStyle w:val="BodyText"/>
        <w:spacing w:before="1" w:line="220" w:lineRule="auto"/>
        <w:ind w:left="499"/>
      </w:pPr>
      <w:r>
        <w:rPr>
          <w:rFonts w:ascii="Times New Roman" w:eastAsia="Times New Roman" w:hAnsi="Times New Roman" w:cs="Times New Roman"/>
          <w:spacing w:val="-1"/>
        </w:rPr>
        <w:t xml:space="preserve">JJG 298  </w:t>
      </w:r>
      <w:r>
        <w:rPr>
          <w:spacing w:val="-1"/>
        </w:rPr>
        <w:t>标准振动台</w:t>
      </w:r>
    </w:p>
    <w:p>
      <w:pPr>
        <w:pStyle w:val="BodyText"/>
        <w:spacing w:before="181" w:line="220" w:lineRule="auto"/>
        <w:ind w:left="499"/>
      </w:pPr>
      <w:r>
        <w:rPr>
          <w:rFonts w:ascii="Times New Roman" w:eastAsia="Times New Roman" w:hAnsi="Times New Roman" w:cs="Times New Roman"/>
          <w:spacing w:val="-2"/>
        </w:rPr>
        <w:t>JJG 676</w:t>
      </w:r>
      <w:r>
        <w:rPr>
          <w:rFonts w:ascii="Times New Roman" w:eastAsia="Times New Roman" w:hAnsi="Times New Roman" w:cs="Times New Roman"/>
          <w:spacing w:val="6"/>
        </w:rPr>
        <w:t xml:space="preserve">  </w:t>
      </w:r>
      <w:r>
        <w:rPr>
          <w:spacing w:val="-2"/>
        </w:rPr>
        <w:t>测振仪</w:t>
      </w:r>
    </w:p>
    <w:p>
      <w:pPr>
        <w:pStyle w:val="BodyText"/>
        <w:spacing w:before="182" w:line="468" w:lineRule="exact"/>
        <w:ind w:left="499"/>
      </w:pPr>
      <w:r>
        <w:rPr>
          <w:rFonts w:ascii="Times New Roman" w:eastAsia="Times New Roman" w:hAnsi="Times New Roman" w:cs="Times New Roman"/>
          <w:spacing w:val="-2"/>
          <w:position w:val="17"/>
        </w:rPr>
        <w:t>JJG 834</w:t>
      </w:r>
      <w:r>
        <w:rPr>
          <w:rFonts w:ascii="Times New Roman" w:eastAsia="Times New Roman" w:hAnsi="Times New Roman" w:cs="Times New Roman"/>
          <w:spacing w:val="10"/>
          <w:position w:val="17"/>
        </w:rPr>
        <w:t xml:space="preserve">  </w:t>
      </w:r>
      <w:r>
        <w:rPr>
          <w:spacing w:val="-2"/>
          <w:position w:val="17"/>
        </w:rPr>
        <w:t>动态信号分析仪</w:t>
      </w:r>
    </w:p>
    <w:p>
      <w:pPr>
        <w:pStyle w:val="BodyText"/>
        <w:spacing w:line="220" w:lineRule="auto"/>
        <w:ind w:left="499"/>
      </w:pPr>
      <w:r>
        <w:rPr>
          <w:rFonts w:ascii="Times New Roman" w:eastAsia="Times New Roman" w:hAnsi="Times New Roman" w:cs="Times New Roman"/>
          <w:spacing w:val="-2"/>
        </w:rPr>
        <w:t>JJG 990</w:t>
      </w:r>
      <w:r>
        <w:rPr>
          <w:rFonts w:ascii="Times New Roman" w:eastAsia="Times New Roman" w:hAnsi="Times New Roman" w:cs="Times New Roman"/>
          <w:spacing w:val="8"/>
        </w:rPr>
        <w:t xml:space="preserve">  </w:t>
      </w:r>
      <w:r>
        <w:rPr>
          <w:spacing w:val="-2"/>
        </w:rPr>
        <w:t>声波检测仪</w:t>
      </w:r>
    </w:p>
    <w:p>
      <w:pPr>
        <w:pStyle w:val="BodyText"/>
        <w:spacing w:before="182" w:line="219" w:lineRule="auto"/>
        <w:jc w:val="right"/>
      </w:pPr>
      <w:r>
        <w:rPr>
          <w:spacing w:val="-8"/>
        </w:rPr>
        <w:t>凡是不注日期的引用文件，其最新版本（包括所有的修改单）适用于本规范。</w:t>
      </w:r>
    </w:p>
    <w:p>
      <w:pPr>
        <w:spacing w:line="259" w:lineRule="auto"/>
        <w:rPr>
          <w:rFonts w:ascii="Arial"/>
          <w:sz w:val="21"/>
        </w:rPr>
      </w:pPr>
    </w:p>
    <w:p>
      <w:pPr>
        <w:spacing w:before="79" w:line="222" w:lineRule="auto"/>
        <w:ind w:left="23"/>
        <w:outlineLvl w:val="0"/>
        <w:rPr>
          <w:rFonts w:ascii="SimHei" w:eastAsia="SimHei" w:hAnsi="SimHei" w:cs="SimHei"/>
          <w:sz w:val="24"/>
          <w:szCs w:val="24"/>
        </w:rPr>
      </w:pPr>
      <w:r>
        <w:rPr>
          <w:rFonts w:ascii="Times New Roman" w:eastAsia="Times New Roman" w:hAnsi="Times New Roman" w:cs="Times New Roman"/>
          <w:spacing w:val="-1"/>
          <w:sz w:val="24"/>
          <w:szCs w:val="24"/>
        </w:rPr>
        <w:t xml:space="preserve">3  </w:t>
      </w:r>
      <w:r>
        <w:rPr>
          <w:rFonts w:ascii="SimHei" w:eastAsia="SimHei" w:hAnsi="SimHei" w:cs="SimHei"/>
          <w:spacing w:val="-1"/>
          <w:sz w:val="24"/>
          <w:szCs w:val="24"/>
        </w:rPr>
        <w:t>术语和计量单位</w:t>
      </w:r>
    </w:p>
    <w:p>
      <w:pPr>
        <w:pStyle w:val="BodyText"/>
        <w:spacing w:before="189" w:line="220" w:lineRule="auto"/>
        <w:ind w:left="28"/>
        <w:outlineLvl w:val="1"/>
      </w:pPr>
      <w:r>
        <w:rPr>
          <w:spacing w:val="-6"/>
        </w:rPr>
        <w:t>3.1</w:t>
      </w:r>
      <w:r>
        <w:rPr>
          <w:spacing w:val="7"/>
        </w:rPr>
        <w:t xml:space="preserve">  </w:t>
      </w:r>
      <w:r>
        <w:rPr>
          <w:spacing w:val="-6"/>
        </w:rPr>
        <w:t>术语</w:t>
      </w:r>
    </w:p>
    <w:p>
      <w:pPr>
        <w:pStyle w:val="BodyText"/>
        <w:spacing w:before="67" w:line="359" w:lineRule="exact"/>
        <w:ind w:left="22"/>
        <w:rPr>
          <w:rFonts w:ascii="Times New Roman" w:eastAsia="Times New Roman" w:hAnsi="Times New Roman" w:cs="Times New Roman"/>
        </w:rPr>
      </w:pPr>
      <w:r>
        <w:rPr>
          <w:rFonts w:ascii="Times New Roman" w:eastAsia="Times New Roman" w:hAnsi="Times New Roman" w:cs="Times New Roman"/>
          <w:spacing w:val="-2"/>
          <w:position w:val="2"/>
          <w:sz w:val="20"/>
          <w:szCs w:val="20"/>
        </w:rPr>
        <w:t>3.1.</w:t>
      </w:r>
      <w:r>
        <w:rPr>
          <w:rFonts w:ascii="Times New Roman" w:eastAsia="Times New Roman" w:hAnsi="Times New Roman" w:cs="Times New Roman"/>
          <w:spacing w:val="-23"/>
          <w:position w:val="2"/>
          <w:sz w:val="20"/>
          <w:szCs w:val="20"/>
        </w:rPr>
        <w:t xml:space="preserve"> </w:t>
      </w:r>
      <w:r>
        <w:rPr>
          <w:rFonts w:ascii="Times New Roman" w:eastAsia="Times New Roman" w:hAnsi="Times New Roman" w:cs="Times New Roman"/>
          <w:spacing w:val="-2"/>
          <w:position w:val="2"/>
          <w:sz w:val="20"/>
          <w:szCs w:val="20"/>
        </w:rPr>
        <w:t>1</w:t>
      </w:r>
      <w:r>
        <w:rPr>
          <w:rFonts w:ascii="Times New Roman" w:eastAsia="Times New Roman" w:hAnsi="Times New Roman" w:cs="Times New Roman"/>
          <w:spacing w:val="10"/>
          <w:position w:val="2"/>
          <w:sz w:val="20"/>
          <w:szCs w:val="20"/>
        </w:rPr>
        <w:t xml:space="preserve">  </w:t>
      </w:r>
      <w:r>
        <w:rPr>
          <w:spacing w:val="-2"/>
          <w:position w:val="2"/>
        </w:rPr>
        <w:t>弹性波</w:t>
      </w:r>
      <w:r>
        <w:rPr>
          <w:spacing w:val="97"/>
          <w:position w:val="2"/>
        </w:rPr>
        <w:t xml:space="preserve"> </w:t>
      </w:r>
      <w:r>
        <w:rPr>
          <w:rFonts w:ascii="Times New Roman" w:eastAsia="Times New Roman" w:hAnsi="Times New Roman" w:cs="Times New Roman"/>
          <w:spacing w:val="-2"/>
          <w:position w:val="2"/>
        </w:rPr>
        <w:t>elastic wave</w:t>
      </w:r>
    </w:p>
    <w:p>
      <w:pPr>
        <w:pStyle w:val="BodyText"/>
        <w:spacing w:before="32" w:line="342" w:lineRule="auto"/>
        <w:ind w:left="24" w:right="81" w:firstLine="494"/>
        <w:jc w:val="both"/>
      </w:pPr>
      <w:r>
        <w:rPr>
          <w:spacing w:val="-4"/>
        </w:rPr>
        <w:t>当某处物质粒子离开</w:t>
      </w:r>
      <w:hyperlink r:id="rId4" w:history="1">
        <w:r>
          <w:rPr>
            <w:spacing w:val="-4"/>
          </w:rPr>
          <w:t>平衡位置</w:t>
        </w:r>
      </w:hyperlink>
      <w:r>
        <w:rPr>
          <w:spacing w:val="-4"/>
        </w:rPr>
        <w:t>，即发生应变时，</w:t>
      </w:r>
      <w:hyperlink r:id="rId5" w:history="1">
        <w:r>
          <w:rPr>
            <w:spacing w:val="-4"/>
          </w:rPr>
          <w:t>该粒子在弹性力</w:t>
        </w:r>
      </w:hyperlink>
      <w:r>
        <w:rPr>
          <w:spacing w:val="-4"/>
        </w:rPr>
        <w:t>的作用下发</w:t>
      </w:r>
      <w:r>
        <w:rPr>
          <w:spacing w:val="12"/>
        </w:rPr>
        <w:t xml:space="preserve"> </w:t>
      </w:r>
      <w:r>
        <w:rPr>
          <w:spacing w:val="-3"/>
        </w:rPr>
        <w:t>生</w:t>
      </w:r>
      <w:hyperlink r:id="rId6" w:history="1">
        <w:r>
          <w:rPr>
            <w:spacing w:val="-3"/>
          </w:rPr>
          <w:t>振动</w:t>
        </w:r>
      </w:hyperlink>
      <w:r>
        <w:rPr>
          <w:spacing w:val="-3"/>
        </w:rPr>
        <w:t>，同时又引起周围</w:t>
      </w:r>
      <w:hyperlink r:id="rId7" w:history="1">
        <w:r>
          <w:rPr>
            <w:spacing w:val="-3"/>
          </w:rPr>
          <w:t>粒子</w:t>
        </w:r>
      </w:hyperlink>
      <w:r>
        <w:rPr>
          <w:spacing w:val="-3"/>
        </w:rPr>
        <w:t>的应变和振动，</w:t>
      </w:r>
      <w:hyperlink r:id="rId8" w:history="1">
        <w:r>
          <w:rPr>
            <w:spacing w:val="-3"/>
          </w:rPr>
          <w:t>这样形成的振动在弹性介质</w:t>
        </w:r>
      </w:hyperlink>
      <w:r>
        <w:rPr>
          <w:spacing w:val="-3"/>
        </w:rPr>
        <w:t>中的传</w:t>
      </w:r>
      <w:r>
        <w:t xml:space="preserve"> </w:t>
      </w:r>
      <w:r>
        <w:rPr>
          <w:spacing w:val="-2"/>
        </w:rPr>
        <w:t>播过程称为</w:t>
      </w:r>
      <w:r>
        <w:rPr>
          <w:rFonts w:ascii="Times New Roman" w:eastAsia="Times New Roman" w:hAnsi="Times New Roman" w:cs="Times New Roman"/>
          <w:spacing w:val="-2"/>
        </w:rPr>
        <w:t>“</w:t>
      </w:r>
      <w:r>
        <w:rPr>
          <w:spacing w:val="-2"/>
        </w:rPr>
        <w:t>弹性波</w:t>
      </w:r>
      <w:r>
        <w:rPr>
          <w:rFonts w:ascii="Times New Roman" w:eastAsia="Times New Roman" w:hAnsi="Times New Roman" w:cs="Times New Roman"/>
          <w:spacing w:val="-2"/>
        </w:rPr>
        <w:t>”</w:t>
      </w:r>
      <w:r>
        <w:rPr>
          <w:spacing w:val="-2"/>
        </w:rPr>
        <w:t>。</w:t>
      </w:r>
    </w:p>
    <w:p>
      <w:pPr>
        <w:pStyle w:val="BodyText"/>
        <w:spacing w:before="147" w:line="333" w:lineRule="exact"/>
        <w:ind w:left="22"/>
        <w:rPr>
          <w:rFonts w:ascii="Times New Roman" w:eastAsia="Times New Roman" w:hAnsi="Times New Roman" w:cs="Times New Roman"/>
        </w:rPr>
      </w:pPr>
      <w:r>
        <w:rPr>
          <w:rFonts w:ascii="Times New Roman" w:eastAsia="Times New Roman" w:hAnsi="Times New Roman" w:cs="Times New Roman"/>
          <w:position w:val="3"/>
          <w:sz w:val="20"/>
          <w:szCs w:val="20"/>
        </w:rPr>
        <w:t>3.</w:t>
      </w:r>
      <w:r>
        <w:rPr>
          <w:rFonts w:ascii="Times New Roman" w:eastAsia="Times New Roman" w:hAnsi="Times New Roman" w:cs="Times New Roman"/>
          <w:spacing w:val="-25"/>
          <w:position w:val="3"/>
          <w:sz w:val="20"/>
          <w:szCs w:val="20"/>
        </w:rPr>
        <w:t xml:space="preserve"> </w:t>
      </w:r>
      <w:r>
        <w:rPr>
          <w:rFonts w:ascii="Times New Roman" w:eastAsia="Times New Roman" w:hAnsi="Times New Roman" w:cs="Times New Roman"/>
          <w:position w:val="3"/>
          <w:sz w:val="20"/>
          <w:szCs w:val="20"/>
        </w:rPr>
        <w:t xml:space="preserve">1.2  </w:t>
      </w:r>
      <w:r>
        <w:rPr>
          <w:position w:val="3"/>
        </w:rPr>
        <w:t xml:space="preserve">超前地质预报  </w:t>
      </w:r>
      <w:r>
        <w:rPr>
          <w:rFonts w:ascii="Times New Roman" w:eastAsia="Times New Roman" w:hAnsi="Times New Roman" w:cs="Times New Roman"/>
          <w:position w:val="3"/>
        </w:rPr>
        <w:t>advanced geological</w:t>
      </w:r>
      <w:r>
        <w:rPr>
          <w:rFonts w:ascii="Times New Roman" w:eastAsia="Times New Roman" w:hAnsi="Times New Roman" w:cs="Times New Roman"/>
          <w:spacing w:val="-1"/>
          <w:position w:val="3"/>
        </w:rPr>
        <w:t xml:space="preserve"> predication</w:t>
      </w:r>
    </w:p>
    <w:p>
      <w:pPr>
        <w:pStyle w:val="BodyText"/>
        <w:spacing w:before="171" w:line="468" w:lineRule="exact"/>
        <w:ind w:left="502"/>
      </w:pPr>
      <w:r>
        <w:rPr>
          <w:spacing w:val="-3"/>
          <w:position w:val="17"/>
        </w:rPr>
        <w:t>采用物探、钻探等手段，对隧道开挖面前方的地质条件进行探测、</w:t>
      </w:r>
      <w:r>
        <w:rPr>
          <w:spacing w:val="-4"/>
          <w:position w:val="17"/>
        </w:rPr>
        <w:t>分析与评</w:t>
      </w:r>
    </w:p>
    <w:p>
      <w:pPr>
        <w:pStyle w:val="BodyText"/>
        <w:spacing w:line="218" w:lineRule="auto"/>
        <w:ind w:left="24"/>
      </w:pPr>
      <w:r>
        <w:rPr>
          <w:spacing w:val="-3"/>
        </w:rPr>
        <w:t>价的活动。</w:t>
      </w:r>
    </w:p>
    <w:p>
      <w:pPr>
        <w:pStyle w:val="BodyText"/>
        <w:spacing w:before="149" w:line="360" w:lineRule="exact"/>
        <w:ind w:left="22"/>
        <w:rPr>
          <w:rFonts w:ascii="Times New Roman" w:eastAsia="Times New Roman" w:hAnsi="Times New Roman" w:cs="Times New Roman"/>
        </w:rPr>
      </w:pPr>
      <w:r>
        <w:rPr>
          <w:rFonts w:ascii="Times New Roman" w:eastAsia="Times New Roman" w:hAnsi="Times New Roman" w:cs="Times New Roman"/>
          <w:position w:val="2"/>
          <w:sz w:val="20"/>
          <w:szCs w:val="20"/>
        </w:rPr>
        <w:t>3.</w:t>
      </w:r>
      <w:r>
        <w:rPr>
          <w:rFonts w:ascii="Times New Roman" w:eastAsia="Times New Roman" w:hAnsi="Times New Roman" w:cs="Times New Roman"/>
          <w:spacing w:val="-25"/>
          <w:position w:val="2"/>
          <w:sz w:val="20"/>
          <w:szCs w:val="20"/>
        </w:rPr>
        <w:t xml:space="preserve"> </w:t>
      </w:r>
      <w:r>
        <w:rPr>
          <w:rFonts w:ascii="Times New Roman" w:eastAsia="Times New Roman" w:hAnsi="Times New Roman" w:cs="Times New Roman"/>
          <w:position w:val="2"/>
          <w:sz w:val="20"/>
          <w:szCs w:val="20"/>
        </w:rPr>
        <w:t xml:space="preserve">1.3  </w:t>
      </w:r>
      <w:r>
        <w:rPr>
          <w:position w:val="2"/>
        </w:rPr>
        <w:t xml:space="preserve">横向振动比  </w:t>
      </w:r>
      <w:r>
        <w:rPr>
          <w:rFonts w:ascii="Times New Roman" w:eastAsia="Times New Roman" w:hAnsi="Times New Roman" w:cs="Times New Roman"/>
          <w:position w:val="2"/>
        </w:rPr>
        <w:t>lateral vibra</w:t>
      </w:r>
      <w:r>
        <w:rPr>
          <w:rFonts w:ascii="Times New Roman" w:eastAsia="Times New Roman" w:hAnsi="Times New Roman" w:cs="Times New Roman"/>
          <w:spacing w:val="-1"/>
          <w:position w:val="2"/>
        </w:rPr>
        <w:t>tion ratio</w:t>
      </w:r>
    </w:p>
    <w:p>
      <w:pPr>
        <w:pStyle w:val="BodyText"/>
        <w:spacing w:before="143" w:line="468" w:lineRule="exact"/>
        <w:ind w:left="502"/>
      </w:pPr>
      <w:r>
        <w:rPr>
          <w:spacing w:val="-3"/>
          <w:position w:val="17"/>
        </w:rPr>
        <w:t>横向振动比是一个用于衡量三分量检波器在受到横向振动影响时，</w:t>
      </w:r>
      <w:r>
        <w:rPr>
          <w:spacing w:val="-4"/>
          <w:position w:val="17"/>
        </w:rPr>
        <w:t>其非振动</w:t>
      </w:r>
    </w:p>
    <w:p>
      <w:pPr>
        <w:pStyle w:val="BodyText"/>
        <w:spacing w:line="212" w:lineRule="auto"/>
        <w:ind w:left="24"/>
        <w:sectPr>
          <w:headerReference w:type="default" r:id="rId9"/>
          <w:footerReference w:type="default" r:id="rId10"/>
          <w:pgSz w:w="11906" w:h="16839"/>
          <w:pgMar w:top="1126" w:right="1718" w:bottom="1362" w:left="1785" w:header="906" w:footer="1200" w:gutter="0"/>
          <w:cols w:space="708"/>
        </w:sectPr>
      </w:pPr>
      <w:r>
        <w:rPr>
          <w:spacing w:val="-1"/>
        </w:rPr>
        <w:t>方向轴（</w:t>
      </w:r>
      <w:r>
        <w:rPr>
          <w:rFonts w:ascii="Times New Roman" w:eastAsia="Times New Roman" w:hAnsi="Times New Roman" w:cs="Times New Roman"/>
          <w:spacing w:val="-1"/>
        </w:rPr>
        <w:t xml:space="preserve">y </w:t>
      </w:r>
      <w:r>
        <w:rPr>
          <w:spacing w:val="-1"/>
        </w:rPr>
        <w:t>轴和</w:t>
      </w:r>
      <w:r>
        <w:rPr>
          <w:spacing w:val="-45"/>
        </w:rPr>
        <w:t xml:space="preserve"> </w:t>
      </w:r>
      <w:r>
        <w:rPr>
          <w:rFonts w:ascii="Times New Roman" w:eastAsia="Times New Roman" w:hAnsi="Times New Roman" w:cs="Times New Roman"/>
          <w:spacing w:val="-1"/>
        </w:rPr>
        <w:t xml:space="preserve">z </w:t>
      </w:r>
      <w:r>
        <w:rPr>
          <w:spacing w:val="-1"/>
        </w:rPr>
        <w:t>轴）上信号的相互干扰和稳定性的指标。</w:t>
      </w:r>
    </w:p>
    <w:p>
      <w:pPr>
        <w:spacing w:line="268" w:lineRule="auto"/>
        <w:rPr>
          <w:rFonts w:ascii="Arial"/>
          <w:sz w:val="21"/>
        </w:rPr>
      </w:pPr>
    </w:p>
    <w:p>
      <w:pPr>
        <w:spacing w:before="79" w:line="221" w:lineRule="auto"/>
        <w:ind w:left="17"/>
        <w:outlineLvl w:val="0"/>
        <w:rPr>
          <w:rFonts w:ascii="SimHei" w:eastAsia="SimHei" w:hAnsi="SimHei" w:cs="SimHei"/>
          <w:sz w:val="24"/>
          <w:szCs w:val="24"/>
        </w:rPr>
      </w:pPr>
      <w:r>
        <w:rPr>
          <w:rFonts w:ascii="Times New Roman" w:eastAsia="Times New Roman" w:hAnsi="Times New Roman" w:cs="Times New Roman"/>
          <w:spacing w:val="-4"/>
          <w:sz w:val="24"/>
          <w:szCs w:val="24"/>
        </w:rPr>
        <w:t>4</w:t>
      </w:r>
      <w:r>
        <w:rPr>
          <w:rFonts w:ascii="Times New Roman" w:eastAsia="Times New Roman" w:hAnsi="Times New Roman" w:cs="Times New Roman"/>
          <w:spacing w:val="1"/>
          <w:sz w:val="24"/>
          <w:szCs w:val="24"/>
        </w:rPr>
        <w:t xml:space="preserve">    </w:t>
      </w:r>
      <w:r>
        <w:rPr>
          <w:rFonts w:ascii="SimHei" w:eastAsia="SimHei" w:hAnsi="SimHei" w:cs="SimHei"/>
          <w:spacing w:val="-4"/>
          <w:sz w:val="24"/>
          <w:szCs w:val="24"/>
        </w:rPr>
        <w:t>概述</w:t>
      </w:r>
    </w:p>
    <w:p>
      <w:pPr>
        <w:pStyle w:val="BodyText"/>
        <w:spacing w:before="269" w:line="468" w:lineRule="exact"/>
        <w:ind w:left="507"/>
      </w:pPr>
      <w:r>
        <w:rPr>
          <w:spacing w:val="4"/>
          <w:position w:val="17"/>
        </w:rPr>
        <w:t>弹性波超前地质预报仪用于交通行业中探测隧道开挖面前方围岩结构的变</w:t>
      </w:r>
    </w:p>
    <w:p>
      <w:pPr>
        <w:pStyle w:val="BodyText"/>
        <w:spacing w:before="1" w:line="219" w:lineRule="auto"/>
        <w:ind w:left="24"/>
      </w:pPr>
      <w:r>
        <w:rPr>
          <w:spacing w:val="-3"/>
        </w:rPr>
        <w:t>化及地质灾害情况。预报仪建立在弹性波和波阻抗理论基础上，不同地质情况会</w:t>
      </w:r>
    </w:p>
    <w:p>
      <w:pPr>
        <w:spacing w:line="219" w:lineRule="auto"/>
        <w:sectPr>
          <w:headerReference w:type="default" r:id="rId11"/>
          <w:footerReference w:type="default" r:id="rId12"/>
          <w:type w:val="nextPage"/>
          <w:pgSz w:w="11906" w:h="16839"/>
          <w:pgMar w:top="1126" w:right="1718" w:bottom="1362" w:left="1785" w:header="906" w:footer="1200" w:gutter="0"/>
          <w:pgNumType w:start="2"/>
          <w:cols w:space="708"/>
          <w:titlePg w:val="0"/>
        </w:sectPr>
      </w:pPr>
    </w:p>
    <w:p>
      <w:pPr>
        <w:spacing w:line="347" w:lineRule="auto"/>
        <w:rPr>
          <w:rFonts w:ascii="Arial"/>
          <w:sz w:val="21"/>
        </w:rPr>
      </w:pPr>
    </w:p>
    <w:p>
      <w:pPr>
        <w:pStyle w:val="BodyText"/>
        <w:spacing w:before="78" w:line="360" w:lineRule="auto"/>
        <w:ind w:left="24" w:right="81" w:firstLine="19"/>
        <w:jc w:val="both"/>
      </w:pPr>
      <w:r>
        <w:rPr>
          <w:spacing w:val="-4"/>
        </w:rPr>
        <w:t>出现波阻抗差异，通过振源发出机械波，接收遇到波阻抗差异反射的有效波，分</w:t>
      </w:r>
      <w:r>
        <w:rPr>
          <w:spacing w:val="15"/>
        </w:rPr>
        <w:t xml:space="preserve"> </w:t>
      </w:r>
      <w:r>
        <w:rPr>
          <w:spacing w:val="2"/>
        </w:rPr>
        <w:t>析其形成的时域</w:t>
      </w:r>
      <w:r>
        <w:rPr>
          <w:rFonts w:ascii="Times New Roman" w:eastAsia="Times New Roman" w:hAnsi="Times New Roman" w:cs="Times New Roman"/>
          <w:spacing w:val="2"/>
        </w:rPr>
        <w:t>/</w:t>
      </w:r>
      <w:r>
        <w:rPr>
          <w:spacing w:val="2"/>
        </w:rPr>
        <w:t>频域曲线，以此来探测、分析与评价前方地质情况</w:t>
      </w:r>
      <w:r>
        <w:rPr>
          <w:spacing w:val="1"/>
        </w:rPr>
        <w:t>。预报仪主</w:t>
      </w:r>
      <w:r>
        <w:t xml:space="preserve"> </w:t>
      </w:r>
      <w:r>
        <w:rPr>
          <w:spacing w:val="-3"/>
        </w:rPr>
        <w:t>要由振源、检波器和分析仪组成，分析仪中自带有数据采集软件。结构示意图如</w:t>
      </w:r>
    </w:p>
    <w:p>
      <w:pPr>
        <w:pStyle w:val="BodyText"/>
        <w:spacing w:before="1" w:line="220" w:lineRule="auto"/>
        <w:ind w:left="46"/>
      </w:pPr>
      <w:r>
        <w:rPr>
          <w:spacing w:val="-15"/>
        </w:rPr>
        <w:t>图</w:t>
      </w:r>
      <w:r>
        <w:rPr>
          <w:spacing w:val="-29"/>
        </w:rPr>
        <w:t xml:space="preserve"> </w:t>
      </w:r>
      <w:r>
        <w:rPr>
          <w:rFonts w:ascii="Times New Roman" w:eastAsia="Times New Roman" w:hAnsi="Times New Roman" w:cs="Times New Roman"/>
          <w:spacing w:val="-15"/>
        </w:rPr>
        <w:t>1</w:t>
      </w:r>
      <w:r>
        <w:rPr>
          <w:rFonts w:ascii="Times New Roman" w:eastAsia="Times New Roman" w:hAnsi="Times New Roman" w:cs="Times New Roman"/>
          <w:spacing w:val="10"/>
        </w:rPr>
        <w:t xml:space="preserve"> </w:t>
      </w:r>
      <w:r>
        <w:rPr>
          <w:spacing w:val="-15"/>
        </w:rPr>
        <w:t>所示。</w:t>
      </w:r>
    </w:p>
    <w:p>
      <w:pPr>
        <w:spacing w:before="88" w:line="1829" w:lineRule="exact"/>
        <w:ind w:firstLine="191"/>
      </w:pPr>
      <w:r>
        <w:rPr>
          <w:position w:val="-36"/>
        </w:rPr>
        <w:drawing>
          <wp:inline distT="0" distB="0" distL="0" distR="0">
            <wp:extent cx="5087111" cy="116128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3"/>
                    <a:stretch>
                      <a:fillRect/>
                    </a:stretch>
                  </pic:blipFill>
                  <pic:spPr>
                    <a:xfrm>
                      <a:off x="0" y="0"/>
                      <a:ext cx="5087111" cy="1161288"/>
                    </a:xfrm>
                    <a:prstGeom prst="rect">
                      <a:avLst/>
                    </a:prstGeom>
                  </pic:spPr>
                </pic:pic>
              </a:graphicData>
            </a:graphic>
          </wp:inline>
        </w:drawing>
      </w:r>
    </w:p>
    <w:p>
      <w:pPr>
        <w:pStyle w:val="BodyText"/>
        <w:spacing w:before="150" w:line="228" w:lineRule="auto"/>
        <w:ind w:left="3119"/>
        <w:rPr>
          <w:sz w:val="20"/>
          <w:szCs w:val="20"/>
        </w:rPr>
      </w:pPr>
      <w:r>
        <w:rPr>
          <w:spacing w:val="3"/>
          <w:sz w:val="20"/>
          <w:szCs w:val="20"/>
        </w:rPr>
        <w:t>图</w:t>
      </w:r>
      <w:r>
        <w:rPr>
          <w:spacing w:val="-18"/>
          <w:sz w:val="20"/>
          <w:szCs w:val="20"/>
        </w:rPr>
        <w:t xml:space="preserve"> </w:t>
      </w:r>
      <w:r>
        <w:rPr>
          <w:rFonts w:ascii="Times New Roman" w:eastAsia="Times New Roman" w:hAnsi="Times New Roman" w:cs="Times New Roman"/>
          <w:spacing w:val="3"/>
          <w:sz w:val="20"/>
          <w:szCs w:val="20"/>
        </w:rPr>
        <w:t xml:space="preserve">1  </w:t>
      </w:r>
      <w:r>
        <w:rPr>
          <w:spacing w:val="3"/>
          <w:sz w:val="20"/>
          <w:szCs w:val="20"/>
        </w:rPr>
        <w:t>预报仪结构示意图</w:t>
      </w:r>
    </w:p>
    <w:p>
      <w:pPr>
        <w:spacing w:line="281" w:lineRule="auto"/>
        <w:rPr>
          <w:rFonts w:ascii="Arial"/>
          <w:sz w:val="21"/>
        </w:rPr>
      </w:pPr>
    </w:p>
    <w:p>
      <w:pPr>
        <w:spacing w:before="78" w:line="222" w:lineRule="auto"/>
        <w:ind w:left="25"/>
        <w:outlineLvl w:val="0"/>
        <w:rPr>
          <w:rFonts w:ascii="SimHei" w:eastAsia="SimHei" w:hAnsi="SimHei" w:cs="SimHei"/>
          <w:sz w:val="24"/>
          <w:szCs w:val="24"/>
        </w:rPr>
      </w:pPr>
      <w:r>
        <w:rPr>
          <w:rFonts w:ascii="Times New Roman" w:eastAsia="Times New Roman" w:hAnsi="Times New Roman" w:cs="Times New Roman"/>
          <w:spacing w:val="-5"/>
          <w:sz w:val="24"/>
          <w:szCs w:val="24"/>
        </w:rPr>
        <w:t>5</w:t>
      </w:r>
      <w:r>
        <w:rPr>
          <w:rFonts w:ascii="Times New Roman" w:eastAsia="Times New Roman" w:hAnsi="Times New Roman" w:cs="Times New Roman"/>
          <w:spacing w:val="3"/>
          <w:sz w:val="24"/>
          <w:szCs w:val="24"/>
        </w:rPr>
        <w:t xml:space="preserve">    </w:t>
      </w:r>
      <w:r>
        <w:rPr>
          <w:rFonts w:ascii="SimHei" w:eastAsia="SimHei" w:hAnsi="SimHei" w:cs="SimHei"/>
          <w:spacing w:val="-5"/>
          <w:sz w:val="24"/>
          <w:szCs w:val="24"/>
        </w:rPr>
        <w:t>计量特性</w:t>
      </w:r>
    </w:p>
    <w:p>
      <w:pPr>
        <w:pStyle w:val="BodyText"/>
        <w:spacing w:before="189" w:line="220" w:lineRule="auto"/>
        <w:ind w:left="28"/>
      </w:pPr>
      <w:r>
        <w:rPr>
          <w:spacing w:val="-1"/>
        </w:rPr>
        <w:t>5.1  预报仪时间相对误差；</w:t>
      </w:r>
    </w:p>
    <w:p>
      <w:pPr>
        <w:pStyle w:val="BodyText"/>
        <w:spacing w:before="26" w:line="220" w:lineRule="auto"/>
        <w:ind w:left="28"/>
      </w:pPr>
      <w:r>
        <w:rPr>
          <w:spacing w:val="-1"/>
        </w:rPr>
        <w:t>5.2  分析仪时间相对误差；</w:t>
      </w:r>
    </w:p>
    <w:p>
      <w:pPr>
        <w:pStyle w:val="BodyText"/>
        <w:spacing w:before="26" w:line="219" w:lineRule="auto"/>
        <w:ind w:left="28"/>
      </w:pPr>
      <w:r>
        <w:rPr>
          <w:spacing w:val="-1"/>
        </w:rPr>
        <w:t>5.3  通道隔离度（参考</w:t>
      </w:r>
      <w:r>
        <w:rPr>
          <w:spacing w:val="-51"/>
        </w:rPr>
        <w:t xml:space="preserve"> </w:t>
      </w:r>
      <w:r>
        <w:rPr>
          <w:spacing w:val="-1"/>
        </w:rPr>
        <w:t>JJG990—2004 《</w:t>
      </w:r>
      <w:r>
        <w:rPr>
          <w:spacing w:val="-2"/>
        </w:rPr>
        <w:t>声波检测仪》的</w:t>
      </w:r>
      <w:r>
        <w:rPr>
          <w:spacing w:val="-46"/>
        </w:rPr>
        <w:t xml:space="preserve"> </w:t>
      </w:r>
      <w:r>
        <w:rPr>
          <w:spacing w:val="-2"/>
        </w:rPr>
        <w:t>5.7</w:t>
      </w:r>
      <w:r>
        <w:rPr>
          <w:spacing w:val="-49"/>
        </w:rPr>
        <w:t xml:space="preserve"> </w:t>
      </w:r>
      <w:r>
        <w:rPr>
          <w:spacing w:val="-2"/>
        </w:rPr>
        <w:t>条款</w:t>
      </w:r>
      <w:r>
        <w:t>）；</w:t>
      </w:r>
    </w:p>
    <w:p>
      <w:pPr>
        <w:pStyle w:val="BodyText"/>
        <w:spacing w:before="27" w:line="222" w:lineRule="auto"/>
        <w:ind w:left="28"/>
      </w:pPr>
      <w:r>
        <w:rPr>
          <w:spacing w:val="-2"/>
        </w:rPr>
        <w:t>5.4  测长误差；</w:t>
      </w:r>
    </w:p>
    <w:p>
      <w:pPr>
        <w:pStyle w:val="BodyText"/>
        <w:spacing w:before="23" w:line="219" w:lineRule="auto"/>
        <w:ind w:left="28"/>
      </w:pPr>
      <w:r>
        <w:rPr>
          <w:spacing w:val="-4"/>
        </w:rPr>
        <w:t>5.5</w:t>
      </w:r>
      <w:r>
        <w:rPr>
          <w:spacing w:val="10"/>
        </w:rPr>
        <w:t xml:space="preserve">  </w:t>
      </w:r>
      <w:r>
        <w:rPr>
          <w:spacing w:val="-4"/>
        </w:rPr>
        <w:t>幅值一致性；</w:t>
      </w:r>
    </w:p>
    <w:p>
      <w:pPr>
        <w:pStyle w:val="BodyText"/>
        <w:spacing w:before="28" w:line="220" w:lineRule="auto"/>
        <w:ind w:left="28"/>
      </w:pPr>
      <w:r>
        <w:rPr>
          <w:spacing w:val="-2"/>
        </w:rPr>
        <w:t>5.6  横向振动比。</w:t>
      </w:r>
    </w:p>
    <w:p>
      <w:pPr>
        <w:spacing w:before="262" w:line="222" w:lineRule="auto"/>
        <w:ind w:left="24"/>
        <w:outlineLvl w:val="0"/>
        <w:rPr>
          <w:rFonts w:ascii="SimHei" w:eastAsia="SimHei" w:hAnsi="SimHei" w:cs="SimHei"/>
          <w:sz w:val="24"/>
          <w:szCs w:val="24"/>
        </w:rPr>
      </w:pPr>
      <w:r>
        <w:rPr>
          <w:rFonts w:ascii="Times New Roman" w:eastAsia="Times New Roman" w:hAnsi="Times New Roman" w:cs="Times New Roman"/>
          <w:spacing w:val="-2"/>
          <w:sz w:val="24"/>
          <w:szCs w:val="24"/>
        </w:rPr>
        <w:t xml:space="preserve">6    </w:t>
      </w:r>
      <w:r>
        <w:rPr>
          <w:rFonts w:ascii="SimHei" w:eastAsia="SimHei" w:hAnsi="SimHei" w:cs="SimHei"/>
          <w:spacing w:val="-2"/>
          <w:sz w:val="24"/>
          <w:szCs w:val="24"/>
        </w:rPr>
        <w:t>校准条件</w:t>
      </w:r>
    </w:p>
    <w:p>
      <w:pPr>
        <w:pStyle w:val="BodyText"/>
        <w:spacing w:before="189" w:line="220" w:lineRule="auto"/>
        <w:ind w:left="25"/>
        <w:outlineLvl w:val="1"/>
      </w:pPr>
      <w:r>
        <w:rPr>
          <w:spacing w:val="-4"/>
        </w:rPr>
        <w:t>6.1</w:t>
      </w:r>
      <w:r>
        <w:rPr>
          <w:spacing w:val="7"/>
        </w:rPr>
        <w:t xml:space="preserve">  </w:t>
      </w:r>
      <w:r>
        <w:rPr>
          <w:spacing w:val="-4"/>
        </w:rPr>
        <w:t>校准条件</w:t>
      </w:r>
    </w:p>
    <w:p>
      <w:pPr>
        <w:pStyle w:val="BodyText"/>
        <w:spacing w:before="105" w:line="468" w:lineRule="exact"/>
        <w:ind w:left="503"/>
      </w:pPr>
      <w:r>
        <w:rPr>
          <w:spacing w:val="-1"/>
          <w:position w:val="17"/>
        </w:rPr>
        <w:t>环境温度</w:t>
      </w:r>
      <w:r>
        <w:rPr>
          <w:spacing w:val="-14"/>
          <w:position w:val="17"/>
        </w:rPr>
        <w:t>：（</w:t>
      </w:r>
      <w:r>
        <w:rPr>
          <w:spacing w:val="-1"/>
          <w:position w:val="17"/>
        </w:rPr>
        <w:t>23±5）</w:t>
      </w:r>
      <w:r>
        <w:rPr>
          <w:spacing w:val="-92"/>
          <w:position w:val="17"/>
        </w:rPr>
        <w:t xml:space="preserve"> </w:t>
      </w:r>
      <w:r>
        <w:rPr>
          <w:spacing w:val="-1"/>
          <w:position w:val="17"/>
        </w:rPr>
        <w:t>℃;</w:t>
      </w:r>
    </w:p>
    <w:p>
      <w:pPr>
        <w:pStyle w:val="BodyText"/>
        <w:spacing w:before="1" w:line="220" w:lineRule="auto"/>
        <w:ind w:left="503"/>
      </w:pPr>
      <w:r>
        <w:rPr>
          <w:spacing w:val="-2"/>
        </w:rPr>
        <w:t>相对湿度：不大于</w:t>
      </w:r>
      <w:r>
        <w:rPr>
          <w:spacing w:val="-47"/>
        </w:rPr>
        <w:t xml:space="preserve"> </w:t>
      </w:r>
      <w:r>
        <w:rPr>
          <w:spacing w:val="-2"/>
        </w:rPr>
        <w:t>85%；</w:t>
      </w:r>
    </w:p>
    <w:p>
      <w:pPr>
        <w:pStyle w:val="BodyText"/>
        <w:spacing w:before="181" w:line="219" w:lineRule="auto"/>
        <w:ind w:left="502"/>
      </w:pPr>
      <w:r>
        <w:rPr>
          <w:spacing w:val="-1"/>
        </w:rPr>
        <w:t>振动台安放牢固，必要时需采取相应的隔振措施；</w:t>
      </w:r>
    </w:p>
    <w:p>
      <w:pPr>
        <w:pStyle w:val="BodyText"/>
        <w:spacing w:before="183" w:line="219" w:lineRule="auto"/>
        <w:ind w:left="505"/>
      </w:pPr>
      <w:r>
        <w:rPr>
          <w:spacing w:val="-1"/>
        </w:rPr>
        <w:t>无影响校准结果的信号干扰等。</w:t>
      </w:r>
    </w:p>
    <w:p>
      <w:pPr>
        <w:pStyle w:val="BodyText"/>
        <w:spacing w:before="104" w:line="213" w:lineRule="auto"/>
        <w:ind w:left="25"/>
        <w:outlineLvl w:val="1"/>
      </w:pPr>
      <w:r>
        <w:rPr>
          <w:spacing w:val="-1"/>
        </w:rPr>
        <w:t>6.2  校准用测量设备</w:t>
      </w:r>
    </w:p>
    <w:p>
      <w:pPr>
        <w:pStyle w:val="BodyText"/>
        <w:spacing w:before="1" w:line="315" w:lineRule="auto"/>
        <w:ind w:left="22" w:right="129" w:firstLine="2"/>
      </w:pPr>
      <w:r>
        <w:rPr>
          <w:spacing w:val="-3"/>
        </w:rPr>
        <w:t>6.2.1 正弦信号发生器：失真度小于</w:t>
      </w:r>
      <w:r>
        <w:rPr>
          <w:spacing w:val="-14"/>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4"/>
        </w:rPr>
        <w:t xml:space="preserve"> </w:t>
      </w:r>
      <w:r>
        <w:rPr>
          <w:spacing w:val="-3"/>
        </w:rPr>
        <w:t>，频率稳定性优于</w:t>
      </w:r>
      <w:r>
        <w:rPr>
          <w:spacing w:val="-52"/>
        </w:rPr>
        <w:t xml:space="preserve"> </w:t>
      </w:r>
      <w:r>
        <w:rPr>
          <w:rFonts w:ascii="Times New Roman" w:eastAsia="Times New Roman" w:hAnsi="Times New Roman" w:cs="Times New Roman"/>
          <w:spacing w:val="-3"/>
        </w:rPr>
        <w:t>0.05%</w:t>
      </w:r>
      <w:r>
        <w:rPr>
          <w:rFonts w:ascii="Times New Roman" w:eastAsia="Times New Roman" w:hAnsi="Times New Roman" w:cs="Times New Roman"/>
          <w:spacing w:val="-34"/>
        </w:rPr>
        <w:t xml:space="preserve"> </w:t>
      </w:r>
      <w:r>
        <w:rPr>
          <w:spacing w:val="-3"/>
        </w:rPr>
        <w:t>，幅值稳定性</w:t>
      </w:r>
      <w:r>
        <w:t xml:space="preserve"> </w:t>
      </w:r>
      <w:r>
        <w:rPr>
          <w:spacing w:val="1"/>
          <w:position w:val="2"/>
        </w:rPr>
        <w:t>优于</w:t>
      </w:r>
      <w:r>
        <w:rPr>
          <w:rFonts w:ascii="Times New Roman" w:eastAsia="Times New Roman" w:hAnsi="Times New Roman" w:cs="Times New Roman"/>
          <w:spacing w:val="1"/>
          <w:position w:val="2"/>
          <w:sz w:val="26"/>
          <w:szCs w:val="26"/>
        </w:rPr>
        <w:t>1</w:t>
      </w:r>
      <w:r>
        <w:rPr>
          <w:rFonts w:ascii="Times New Roman" w:eastAsia="Times New Roman" w:hAnsi="Times New Roman" w:cs="Times New Roman"/>
          <w:spacing w:val="1"/>
          <w:position w:val="3"/>
          <w:sz w:val="26"/>
          <w:szCs w:val="26"/>
        </w:rPr>
        <w:t>%</w:t>
      </w:r>
      <w:r>
        <w:rPr>
          <w:rFonts w:ascii="Times New Roman" w:eastAsia="Times New Roman" w:hAnsi="Times New Roman" w:cs="Times New Roman"/>
          <w:spacing w:val="-18"/>
          <w:position w:val="3"/>
          <w:sz w:val="26"/>
          <w:szCs w:val="26"/>
        </w:rPr>
        <w:t xml:space="preserve"> </w:t>
      </w:r>
      <w:r>
        <w:rPr>
          <w:spacing w:val="1"/>
          <w:position w:val="-3"/>
        </w:rPr>
        <w:t>（</w:t>
      </w:r>
      <w:r>
        <w:rPr>
          <w:rFonts w:ascii="Times New Roman" w:eastAsia="Times New Roman" w:hAnsi="Times New Roman" w:cs="Times New Roman"/>
          <w:spacing w:val="1"/>
          <w:position w:val="-3"/>
        </w:rPr>
        <w:t>8h</w:t>
      </w:r>
      <w:r>
        <w:rPr>
          <w:spacing w:val="1"/>
          <w:position w:val="-3"/>
        </w:rPr>
        <w:t>）</w:t>
      </w:r>
      <w:r>
        <w:rPr>
          <w:spacing w:val="1"/>
          <w:position w:val="2"/>
        </w:rPr>
        <w:t>。</w:t>
      </w:r>
    </w:p>
    <w:p>
      <w:pPr>
        <w:pStyle w:val="BodyText"/>
        <w:spacing w:before="131" w:line="319" w:lineRule="auto"/>
        <w:ind w:left="24" w:right="83"/>
        <w:sectPr>
          <w:headerReference w:type="default" r:id="rId14"/>
          <w:footerReference w:type="default" r:id="rId15"/>
          <w:pgSz w:w="11906" w:h="16839"/>
          <w:pgMar w:top="1126" w:right="1718" w:bottom="1362" w:left="1785" w:header="906" w:footer="1200" w:gutter="0"/>
          <w:pgNumType w:start="3"/>
          <w:cols w:space="708"/>
        </w:sectPr>
      </w:pPr>
      <w:r>
        <w:rPr>
          <w:spacing w:val="2"/>
        </w:rPr>
        <w:t>6.2.2 标准振动台：加速度波形失真度≤</w:t>
      </w:r>
      <w:r>
        <w:rPr>
          <w:rFonts w:ascii="Times New Roman" w:eastAsia="Times New Roman" w:hAnsi="Times New Roman" w:cs="Times New Roman"/>
          <w:spacing w:val="2"/>
        </w:rPr>
        <w:t>5</w:t>
      </w:r>
      <w:r>
        <w:rPr>
          <w:rFonts w:ascii="Times New Roman" w:eastAsia="Times New Roman" w:hAnsi="Times New Roman" w:cs="Times New Roman"/>
          <w:spacing w:val="1"/>
        </w:rPr>
        <w:t>%</w:t>
      </w:r>
      <w:r>
        <w:rPr>
          <w:rFonts w:ascii="Times New Roman" w:eastAsia="Times New Roman" w:hAnsi="Times New Roman" w:cs="Times New Roman"/>
          <w:spacing w:val="-30"/>
        </w:rPr>
        <w:t xml:space="preserve"> </w:t>
      </w:r>
      <w:r>
        <w:rPr>
          <w:spacing w:val="1"/>
        </w:rPr>
        <w:t>，横向振动比≤</w:t>
      </w:r>
      <w:r>
        <w:rPr>
          <w:rFonts w:ascii="Times New Roman" w:eastAsia="Times New Roman" w:hAnsi="Times New Roman" w:cs="Times New Roman"/>
          <w:spacing w:val="1"/>
        </w:rPr>
        <w:t>10%</w:t>
      </w:r>
      <w:r>
        <w:rPr>
          <w:spacing w:val="1"/>
        </w:rPr>
        <w:t>；加速度幅值</w:t>
      </w:r>
      <w:r>
        <w:t xml:space="preserve"> </w:t>
      </w:r>
      <w:r>
        <w:rPr>
          <w:spacing w:val="-2"/>
        </w:rPr>
        <w:t>稳定度≤</w:t>
      </w:r>
      <w:r>
        <w:rPr>
          <w:rFonts w:ascii="Times New Roman" w:eastAsia="Times New Roman" w:hAnsi="Times New Roman" w:cs="Times New Roman"/>
          <w:spacing w:val="-2"/>
        </w:rPr>
        <w:t>0.5%</w:t>
      </w:r>
      <w:r>
        <w:rPr>
          <w:rFonts w:ascii="Times New Roman" w:eastAsia="Times New Roman" w:hAnsi="Times New Roman" w:cs="Times New Roman"/>
          <w:spacing w:val="-35"/>
        </w:rPr>
        <w:t xml:space="preserve"> </w:t>
      </w:r>
      <w:r>
        <w:rPr>
          <w:spacing w:val="-2"/>
        </w:rPr>
        <w:t>，频率稳定性≤</w:t>
      </w:r>
      <w:r>
        <w:rPr>
          <w:rFonts w:ascii="Times New Roman" w:eastAsia="Times New Roman" w:hAnsi="Times New Roman" w:cs="Times New Roman"/>
          <w:spacing w:val="-2"/>
        </w:rPr>
        <w:t>0.1%</w:t>
      </w:r>
      <w:r>
        <w:rPr>
          <w:rFonts w:ascii="Times New Roman" w:eastAsia="Times New Roman" w:hAnsi="Times New Roman" w:cs="Times New Roman"/>
          <w:spacing w:val="-35"/>
        </w:rPr>
        <w:t xml:space="preserve"> </w:t>
      </w:r>
      <w:r>
        <w:rPr>
          <w:spacing w:val="-2"/>
        </w:rPr>
        <w:t>，信噪比</w:t>
      </w:r>
      <w:r>
        <w:rPr>
          <w:spacing w:val="-3"/>
        </w:rPr>
        <w:t>≥</w:t>
      </w:r>
      <w:r>
        <w:rPr>
          <w:rFonts w:ascii="Times New Roman" w:eastAsia="Times New Roman" w:hAnsi="Times New Roman" w:cs="Times New Roman"/>
          <w:spacing w:val="-3"/>
        </w:rPr>
        <w:t>50dB</w:t>
      </w:r>
      <w:r>
        <w:rPr>
          <w:spacing w:val="-3"/>
        </w:rPr>
        <w:t>。</w:t>
      </w:r>
    </w:p>
    <w:p>
      <w:pPr>
        <w:pStyle w:val="BodyText"/>
        <w:spacing w:before="146" w:line="219" w:lineRule="auto"/>
        <w:ind w:left="25"/>
      </w:pPr>
      <w:r>
        <w:rPr>
          <w:spacing w:val="-4"/>
        </w:rPr>
        <w:t>6.2.3 钢卷尺：测量范围（</w:t>
      </w:r>
      <w:r>
        <w:rPr>
          <w:rFonts w:ascii="Times New Roman" w:eastAsia="Times New Roman" w:hAnsi="Times New Roman" w:cs="Times New Roman"/>
          <w:spacing w:val="-4"/>
        </w:rPr>
        <w:t>0~2</w:t>
      </w:r>
      <w:r>
        <w:rPr>
          <w:spacing w:val="-4"/>
        </w:rPr>
        <w:t>）</w:t>
      </w:r>
      <w:r>
        <w:rPr>
          <w:rFonts w:ascii="Times New Roman" w:eastAsia="Times New Roman" w:hAnsi="Times New Roman" w:cs="Times New Roman"/>
          <w:spacing w:val="-4"/>
        </w:rPr>
        <w:t>m</w:t>
      </w:r>
      <w:r>
        <w:rPr>
          <w:rFonts w:ascii="Times New Roman" w:eastAsia="Times New Roman" w:hAnsi="Times New Roman" w:cs="Times New Roman"/>
          <w:spacing w:val="-25"/>
        </w:rPr>
        <w:t xml:space="preserve"> </w:t>
      </w:r>
      <w:r>
        <w:rPr>
          <w:spacing w:val="-4"/>
        </w:rPr>
        <w:t>，</w:t>
      </w:r>
      <w:r>
        <w:rPr>
          <w:spacing w:val="-72"/>
        </w:rPr>
        <w:t xml:space="preserve"> </w:t>
      </w:r>
      <w:r>
        <w:rPr>
          <w:spacing w:val="-4"/>
        </w:rPr>
        <w:t>Ⅱ级；</w:t>
      </w:r>
    </w:p>
    <w:p>
      <w:pPr>
        <w:pStyle w:val="BodyText"/>
        <w:spacing w:before="183" w:line="290" w:lineRule="auto"/>
        <w:ind w:left="22" w:firstLine="2"/>
      </w:pPr>
      <w:r>
        <w:rPr>
          <w:spacing w:val="-5"/>
        </w:rPr>
        <w:t>6.2.4 测长参考样块：弹性波传播速度为（2000～4000）m/s</w:t>
      </w:r>
      <w:r>
        <w:rPr>
          <w:spacing w:val="-45"/>
        </w:rPr>
        <w:t xml:space="preserve"> </w:t>
      </w:r>
      <w:r>
        <w:rPr>
          <w:spacing w:val="-5"/>
        </w:rPr>
        <w:t>左右材质的长方体，</w:t>
      </w:r>
      <w:r>
        <w:t xml:space="preserve"> </w:t>
      </w:r>
      <w:r>
        <w:rPr>
          <w:spacing w:val="-11"/>
        </w:rPr>
        <w:t>表面平整，可以贴合检波器，建议长度不小</w:t>
      </w:r>
      <w:r>
        <w:rPr>
          <w:spacing w:val="-12"/>
        </w:rPr>
        <w:t>于</w:t>
      </w:r>
      <w:r>
        <w:rPr>
          <w:spacing w:val="-32"/>
        </w:rPr>
        <w:t xml:space="preserve"> </w:t>
      </w:r>
      <w:r>
        <w:rPr>
          <w:spacing w:val="-12"/>
        </w:rPr>
        <w:t>1m，宽度约为</w:t>
      </w:r>
      <w:r>
        <w:rPr>
          <w:spacing w:val="-33"/>
        </w:rPr>
        <w:t xml:space="preserve"> </w:t>
      </w:r>
      <w:r>
        <w:rPr>
          <w:spacing w:val="-12"/>
        </w:rPr>
        <w:t>1m（用于波速标定）。</w:t>
      </w:r>
    </w:p>
    <w:p>
      <w:pPr>
        <w:spacing w:line="290" w:lineRule="auto"/>
        <w:sectPr>
          <w:headerReference w:type="default" r:id="rId16"/>
          <w:footerReference w:type="default" r:id="rId17"/>
          <w:type w:val="nextPage"/>
          <w:pgSz w:w="11906" w:h="16839"/>
          <w:pgMar w:top="1126" w:right="1718" w:bottom="1362" w:left="1785" w:header="906" w:footer="1200" w:gutter="0"/>
          <w:pgNumType w:start="4"/>
          <w:cols w:space="708"/>
          <w:titlePg w:val="0"/>
        </w:sectPr>
      </w:pPr>
    </w:p>
    <w:p>
      <w:pPr>
        <w:spacing w:line="347" w:lineRule="auto"/>
        <w:rPr>
          <w:rFonts w:ascii="Arial"/>
          <w:sz w:val="21"/>
        </w:rPr>
      </w:pPr>
    </w:p>
    <w:p>
      <w:pPr>
        <w:spacing w:before="78" w:line="221" w:lineRule="auto"/>
        <w:ind w:left="632"/>
        <w:outlineLvl w:val="0"/>
        <w:rPr>
          <w:rFonts w:ascii="SimHei" w:eastAsia="SimHei" w:hAnsi="SimHei" w:cs="SimHei"/>
          <w:sz w:val="24"/>
          <w:szCs w:val="24"/>
        </w:rPr>
      </w:pPr>
      <w:r>
        <w:rPr>
          <w:rFonts w:ascii="Times New Roman" w:eastAsia="Times New Roman" w:hAnsi="Times New Roman" w:cs="Times New Roman"/>
          <w:spacing w:val="-1"/>
          <w:sz w:val="24"/>
          <w:szCs w:val="24"/>
        </w:rPr>
        <w:t xml:space="preserve">7    </w:t>
      </w:r>
      <w:r>
        <w:rPr>
          <w:rFonts w:ascii="SimHei" w:eastAsia="SimHei" w:hAnsi="SimHei" w:cs="SimHei"/>
          <w:spacing w:val="-1"/>
          <w:sz w:val="24"/>
          <w:szCs w:val="24"/>
        </w:rPr>
        <w:t>校准项目和校准方法</w:t>
      </w:r>
    </w:p>
    <w:p>
      <w:pPr>
        <w:pStyle w:val="BodyText"/>
        <w:spacing w:before="190" w:line="220" w:lineRule="auto"/>
        <w:ind w:left="638"/>
        <w:outlineLvl w:val="1"/>
      </w:pPr>
      <w:r>
        <w:rPr>
          <w:spacing w:val="-4"/>
        </w:rPr>
        <w:t>7.1</w:t>
      </w:r>
      <w:r>
        <w:rPr>
          <w:spacing w:val="7"/>
        </w:rPr>
        <w:t xml:space="preserve">  </w:t>
      </w:r>
      <w:r>
        <w:rPr>
          <w:spacing w:val="-4"/>
        </w:rPr>
        <w:t>功能性检查</w:t>
      </w:r>
    </w:p>
    <w:p>
      <w:pPr>
        <w:pStyle w:val="BodyText"/>
        <w:spacing w:before="105" w:line="219" w:lineRule="auto"/>
        <w:ind w:left="1115"/>
      </w:pPr>
      <w:r>
        <w:rPr>
          <w:spacing w:val="-3"/>
        </w:rPr>
        <w:t>预报仪具有多个接收通道，且无影响仪器正常工作及读数的</w:t>
      </w:r>
      <w:r>
        <w:rPr>
          <w:spacing w:val="-4"/>
        </w:rPr>
        <w:t>机械损伤、按键</w:t>
      </w:r>
    </w:p>
    <w:p>
      <w:pPr>
        <w:pStyle w:val="BodyText"/>
        <w:spacing w:before="182" w:line="220" w:lineRule="auto"/>
        <w:ind w:left="638"/>
      </w:pPr>
      <w:r>
        <w:rPr>
          <w:spacing w:val="-2"/>
        </w:rPr>
        <w:t>失灵和接触不良等现象。</w:t>
      </w:r>
    </w:p>
    <w:p>
      <w:pPr>
        <w:pStyle w:val="BodyText"/>
        <w:spacing w:before="103" w:line="220" w:lineRule="auto"/>
        <w:ind w:left="638"/>
        <w:outlineLvl w:val="1"/>
      </w:pPr>
      <w:r>
        <w:rPr>
          <w:spacing w:val="-2"/>
        </w:rPr>
        <w:t>7.2  分析仪时间相对误差</w:t>
      </w:r>
    </w:p>
    <w:p>
      <w:pPr>
        <w:pStyle w:val="BodyText"/>
        <w:spacing w:before="105" w:line="220" w:lineRule="auto"/>
        <w:ind w:left="1114"/>
      </w:pPr>
      <w:r>
        <w:rPr>
          <w:spacing w:val="-1"/>
        </w:rPr>
        <w:t>a) 分析仪接通电源，连接函数信号发生器和分析仪，如图</w:t>
      </w:r>
      <w:r>
        <w:rPr>
          <w:spacing w:val="-48"/>
        </w:rPr>
        <w:t xml:space="preserve"> </w:t>
      </w:r>
      <w:r>
        <w:rPr>
          <w:spacing w:val="-1"/>
        </w:rPr>
        <w:t>2</w:t>
      </w:r>
      <w:r>
        <w:rPr>
          <w:spacing w:val="-51"/>
        </w:rPr>
        <w:t xml:space="preserve"> </w:t>
      </w:r>
      <w:r>
        <w:rPr>
          <w:spacing w:val="-1"/>
        </w:rPr>
        <w:t>所</w:t>
      </w:r>
      <w:r>
        <w:rPr>
          <w:spacing w:val="-2"/>
        </w:rPr>
        <w:t>示。</w:t>
      </w:r>
    </w:p>
    <w:p>
      <w:pPr>
        <w:spacing w:before="94" w:line="2127" w:lineRule="exact"/>
        <w:ind w:firstLine="623"/>
      </w:pPr>
      <w:r>
        <w:rPr>
          <w:position w:val="-42"/>
        </w:rPr>
        <w:drawing>
          <wp:inline distT="0" distB="0" distL="0" distR="0">
            <wp:extent cx="4533900" cy="135026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8"/>
                    <a:stretch>
                      <a:fillRect/>
                    </a:stretch>
                  </pic:blipFill>
                  <pic:spPr>
                    <a:xfrm>
                      <a:off x="0" y="0"/>
                      <a:ext cx="4533900" cy="1350264"/>
                    </a:xfrm>
                    <a:prstGeom prst="rect">
                      <a:avLst/>
                    </a:prstGeom>
                  </pic:spPr>
                </pic:pic>
              </a:graphicData>
            </a:graphic>
          </wp:inline>
        </w:drawing>
      </w:r>
    </w:p>
    <w:p>
      <w:pPr>
        <w:pStyle w:val="BodyText"/>
        <w:spacing w:before="160" w:line="228" w:lineRule="auto"/>
        <w:ind w:left="3098"/>
        <w:rPr>
          <w:sz w:val="20"/>
          <w:szCs w:val="20"/>
        </w:rPr>
      </w:pPr>
      <w:r>
        <w:rPr>
          <w:spacing w:val="7"/>
          <w:sz w:val="20"/>
          <w:szCs w:val="20"/>
        </w:rPr>
        <w:t>图</w:t>
      </w:r>
      <w:r>
        <w:rPr>
          <w:spacing w:val="-40"/>
          <w:sz w:val="20"/>
          <w:szCs w:val="20"/>
        </w:rPr>
        <w:t xml:space="preserve"> </w:t>
      </w:r>
      <w:r>
        <w:rPr>
          <w:rFonts w:ascii="Times New Roman" w:eastAsia="Times New Roman" w:hAnsi="Times New Roman" w:cs="Times New Roman"/>
          <w:spacing w:val="7"/>
          <w:sz w:val="20"/>
          <w:szCs w:val="20"/>
        </w:rPr>
        <w:t xml:space="preserve">2  </w:t>
      </w:r>
      <w:r>
        <w:rPr>
          <w:spacing w:val="7"/>
          <w:sz w:val="20"/>
          <w:szCs w:val="20"/>
        </w:rPr>
        <w:t>分析仪时间相对误差校准方法示意图</w:t>
      </w:r>
    </w:p>
    <w:p>
      <w:pPr>
        <w:pStyle w:val="BodyText"/>
        <w:spacing w:before="204" w:line="392" w:lineRule="auto"/>
        <w:ind w:left="637" w:right="194" w:firstLine="471"/>
        <w:jc w:val="both"/>
      </w:pPr>
      <w:r>
        <w:t>b) 选择接收通道并调至可采数据状态，保证每</w:t>
      </w:r>
      <w:r>
        <w:rPr>
          <w:color w:val="0070C0"/>
        </w:rPr>
        <w:t>一</w:t>
      </w:r>
      <w:r>
        <w:t>个完整的</w:t>
      </w:r>
      <w:r>
        <w:rPr>
          <w:spacing w:val="-1"/>
        </w:rPr>
        <w:t>振动波形至少有</w:t>
      </w:r>
      <w:r>
        <w:t xml:space="preserve"> </w:t>
      </w:r>
      <w:r>
        <w:rPr>
          <w:spacing w:val="2"/>
        </w:rPr>
        <w:t>50</w:t>
      </w:r>
      <w:r>
        <w:rPr>
          <w:spacing w:val="-48"/>
        </w:rPr>
        <w:t xml:space="preserve"> </w:t>
      </w:r>
      <w:r>
        <w:rPr>
          <w:spacing w:val="2"/>
        </w:rPr>
        <w:t>个采样点。函数信号发生器输出电压应在分析仪额</w:t>
      </w:r>
      <w:r>
        <w:rPr>
          <w:spacing w:val="1"/>
        </w:rPr>
        <w:t>定电压范围内，依次调节</w:t>
      </w:r>
      <w:r>
        <w:t xml:space="preserve"> </w:t>
      </w:r>
      <w:r>
        <w:rPr>
          <w:spacing w:val="1"/>
        </w:rPr>
        <w:t>函数信号发生器输出的正弦信号频率标准值</w:t>
      </w:r>
      <w:r>
        <w:rPr>
          <w:rFonts w:ascii="Times New Roman" w:eastAsia="Times New Roman" w:hAnsi="Times New Roman" w:cs="Times New Roman"/>
          <w:i/>
          <w:iCs/>
          <w:sz w:val="27"/>
          <w:szCs w:val="27"/>
        </w:rPr>
        <w:t>f</w:t>
      </w:r>
      <w:r>
        <w:rPr>
          <w:rFonts w:ascii="Times New Roman" w:eastAsia="Times New Roman" w:hAnsi="Times New Roman" w:cs="Times New Roman"/>
          <w:i/>
          <w:iCs/>
          <w:position w:val="-5"/>
          <w:sz w:val="15"/>
          <w:szCs w:val="15"/>
        </w:rPr>
        <w:t>i</w:t>
      </w:r>
      <w:r>
        <w:rPr>
          <w:rFonts w:ascii="Times New Roman" w:eastAsia="Times New Roman" w:hAnsi="Times New Roman" w:cs="Times New Roman"/>
          <w:spacing w:val="1"/>
          <w:position w:val="-5"/>
          <w:sz w:val="15"/>
          <w:szCs w:val="15"/>
        </w:rPr>
        <w:t xml:space="preserve">0 </w:t>
      </w:r>
      <w:r>
        <w:rPr>
          <w:spacing w:val="1"/>
        </w:rPr>
        <w:t>。</w:t>
      </w:r>
      <w:r>
        <w:rPr>
          <w:rFonts w:ascii="Times New Roman" w:eastAsia="Times New Roman" w:hAnsi="Times New Roman" w:cs="Times New Roman"/>
          <w:i/>
          <w:iCs/>
          <w:position w:val="1"/>
          <w:sz w:val="27"/>
          <w:szCs w:val="27"/>
        </w:rPr>
        <w:t>f</w:t>
      </w:r>
      <w:r>
        <w:rPr>
          <w:rFonts w:ascii="Times New Roman" w:eastAsia="Times New Roman" w:hAnsi="Times New Roman" w:cs="Times New Roman"/>
          <w:i/>
          <w:iCs/>
          <w:position w:val="-5"/>
          <w:sz w:val="15"/>
          <w:szCs w:val="15"/>
        </w:rPr>
        <w:t>i</w:t>
      </w:r>
      <w:r>
        <w:rPr>
          <w:rFonts w:ascii="Times New Roman" w:eastAsia="Times New Roman" w:hAnsi="Times New Roman" w:cs="Times New Roman"/>
          <w:spacing w:val="1"/>
          <w:position w:val="-5"/>
          <w:sz w:val="15"/>
          <w:szCs w:val="15"/>
        </w:rPr>
        <w:t>0</w:t>
      </w:r>
      <w:r>
        <w:rPr>
          <w:rFonts w:ascii="Times New Roman" w:eastAsia="Times New Roman" w:hAnsi="Times New Roman" w:cs="Times New Roman"/>
          <w:spacing w:val="24"/>
          <w:w w:val="101"/>
          <w:position w:val="-5"/>
          <w:sz w:val="15"/>
          <w:szCs w:val="15"/>
        </w:rPr>
        <w:t xml:space="preserve"> </w:t>
      </w:r>
      <w:r>
        <w:rPr>
          <w:spacing w:val="1"/>
        </w:rPr>
        <w:t>与周期标准值</w:t>
      </w:r>
      <w:r>
        <w:rPr>
          <w:rFonts w:ascii="Times New Roman" w:eastAsia="Times New Roman" w:hAnsi="Times New Roman" w:cs="Times New Roman"/>
          <w:i/>
          <w:iCs/>
          <w:position w:val="1"/>
          <w:sz w:val="27"/>
          <w:szCs w:val="27"/>
        </w:rPr>
        <w:t>T</w:t>
      </w:r>
      <w:r>
        <w:rPr>
          <w:rFonts w:ascii="Times New Roman" w:eastAsia="Times New Roman" w:hAnsi="Times New Roman" w:cs="Times New Roman"/>
          <w:i/>
          <w:iCs/>
          <w:position w:val="-5"/>
          <w:sz w:val="15"/>
          <w:szCs w:val="15"/>
        </w:rPr>
        <w:t>i</w:t>
      </w:r>
      <w:r>
        <w:rPr>
          <w:rFonts w:ascii="Times New Roman" w:eastAsia="Times New Roman" w:hAnsi="Times New Roman" w:cs="Times New Roman"/>
          <w:spacing w:val="1"/>
          <w:position w:val="-5"/>
          <w:sz w:val="15"/>
          <w:szCs w:val="15"/>
        </w:rPr>
        <w:t>0</w:t>
      </w:r>
      <w:r>
        <w:rPr>
          <w:rFonts w:ascii="Times New Roman" w:eastAsia="Times New Roman" w:hAnsi="Times New Roman" w:cs="Times New Roman"/>
          <w:spacing w:val="29"/>
          <w:position w:val="-5"/>
          <w:sz w:val="15"/>
          <w:szCs w:val="15"/>
        </w:rPr>
        <w:t xml:space="preserve"> </w:t>
      </w:r>
      <w:r>
        <w:rPr>
          <w:spacing w:val="1"/>
        </w:rPr>
        <w:t>的对应关系</w:t>
      </w:r>
    </w:p>
    <w:p>
      <w:pPr>
        <w:pStyle w:val="BodyText"/>
        <w:spacing w:before="1" w:line="220" w:lineRule="auto"/>
        <w:ind w:left="637"/>
      </w:pPr>
      <w:r>
        <w:rPr>
          <w:spacing w:val="-11"/>
        </w:rPr>
        <w:t>见表</w:t>
      </w:r>
      <w:r>
        <w:rPr>
          <w:spacing w:val="-31"/>
        </w:rPr>
        <w:t xml:space="preserve"> </w:t>
      </w:r>
      <w:r>
        <w:rPr>
          <w:spacing w:val="-11"/>
        </w:rPr>
        <w:t>1。</w:t>
      </w:r>
    </w:p>
    <w:p>
      <w:pPr>
        <w:pStyle w:val="BodyText"/>
        <w:spacing w:before="164" w:line="367" w:lineRule="exact"/>
        <w:ind w:left="3811"/>
        <w:rPr>
          <w:sz w:val="20"/>
          <w:szCs w:val="20"/>
        </w:rPr>
      </w:pPr>
      <w:r>
        <w:rPr>
          <w:spacing w:val="4"/>
          <w:position w:val="4"/>
          <w:sz w:val="20"/>
          <w:szCs w:val="20"/>
        </w:rPr>
        <w:t>表</w:t>
      </w:r>
      <w:r>
        <w:rPr>
          <w:spacing w:val="-20"/>
          <w:position w:val="4"/>
          <w:sz w:val="20"/>
          <w:szCs w:val="20"/>
        </w:rPr>
        <w:t xml:space="preserve"> </w:t>
      </w:r>
      <w:r>
        <w:rPr>
          <w:rFonts w:ascii="Times New Roman" w:eastAsia="Times New Roman" w:hAnsi="Times New Roman" w:cs="Times New Roman"/>
          <w:spacing w:val="4"/>
          <w:position w:val="4"/>
          <w:sz w:val="20"/>
          <w:szCs w:val="20"/>
        </w:rPr>
        <w:t>1</w:t>
      </w:r>
      <w:r>
        <w:rPr>
          <w:rFonts w:ascii="Times New Roman" w:eastAsia="Times New Roman" w:hAnsi="Times New Roman" w:cs="Times New Roman"/>
          <w:spacing w:val="18"/>
          <w:position w:val="4"/>
          <w:sz w:val="20"/>
          <w:szCs w:val="20"/>
        </w:rPr>
        <w:t xml:space="preserve">  </w:t>
      </w:r>
      <w:r>
        <w:rPr>
          <w:rFonts w:ascii="Times New Roman" w:eastAsia="Times New Roman" w:hAnsi="Times New Roman" w:cs="Times New Roman"/>
          <w:i/>
          <w:iCs/>
          <w:position w:val="5"/>
          <w:sz w:val="27"/>
          <w:szCs w:val="27"/>
        </w:rPr>
        <w:t>f</w:t>
      </w:r>
      <w:r>
        <w:rPr>
          <w:rFonts w:ascii="Times New Roman" w:eastAsia="Times New Roman" w:hAnsi="Times New Roman" w:cs="Times New Roman"/>
          <w:i/>
          <w:iCs/>
          <w:position w:val="-1"/>
          <w:sz w:val="15"/>
          <w:szCs w:val="15"/>
        </w:rPr>
        <w:t>i</w:t>
      </w:r>
      <w:r>
        <w:rPr>
          <w:rFonts w:ascii="Times New Roman" w:eastAsia="Times New Roman" w:hAnsi="Times New Roman" w:cs="Times New Roman"/>
          <w:spacing w:val="4"/>
          <w:position w:val="-1"/>
          <w:sz w:val="15"/>
          <w:szCs w:val="15"/>
        </w:rPr>
        <w:t xml:space="preserve">0 </w:t>
      </w:r>
      <w:r>
        <w:rPr>
          <w:spacing w:val="4"/>
          <w:position w:val="4"/>
          <w:sz w:val="20"/>
          <w:szCs w:val="20"/>
        </w:rPr>
        <w:t>—</w:t>
      </w:r>
      <w:r>
        <w:rPr>
          <w:spacing w:val="-57"/>
          <w:position w:val="4"/>
          <w:sz w:val="20"/>
          <w:szCs w:val="20"/>
        </w:rPr>
        <w:t xml:space="preserve"> </w:t>
      </w:r>
      <w:r>
        <w:rPr>
          <w:rFonts w:ascii="Times New Roman" w:eastAsia="Times New Roman" w:hAnsi="Times New Roman" w:cs="Times New Roman"/>
          <w:i/>
          <w:iCs/>
          <w:position w:val="5"/>
          <w:sz w:val="27"/>
          <w:szCs w:val="27"/>
        </w:rPr>
        <w:t>T</w:t>
      </w:r>
      <w:r>
        <w:rPr>
          <w:rFonts w:ascii="Times New Roman" w:eastAsia="Times New Roman" w:hAnsi="Times New Roman" w:cs="Times New Roman"/>
          <w:i/>
          <w:iCs/>
          <w:position w:val="-1"/>
          <w:sz w:val="15"/>
          <w:szCs w:val="15"/>
        </w:rPr>
        <w:t>i</w:t>
      </w:r>
      <w:r>
        <w:rPr>
          <w:rFonts w:ascii="Times New Roman" w:eastAsia="Times New Roman" w:hAnsi="Times New Roman" w:cs="Times New Roman"/>
          <w:spacing w:val="4"/>
          <w:position w:val="-1"/>
          <w:sz w:val="15"/>
          <w:szCs w:val="15"/>
        </w:rPr>
        <w:t xml:space="preserve">0 </w:t>
      </w:r>
      <w:r>
        <w:rPr>
          <w:spacing w:val="4"/>
          <w:position w:val="4"/>
          <w:sz w:val="20"/>
          <w:szCs w:val="20"/>
        </w:rPr>
        <w:t>对应表</w:t>
      </w:r>
    </w:p>
    <w:p>
      <w:pPr>
        <w:spacing w:line="160" w:lineRule="exact"/>
      </w:pPr>
    </w:p>
    <w:tbl>
      <w:tblPr>
        <w:tblStyle w:val="TableNormal0"/>
        <w:tblW w:w="911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5"/>
        <w:gridCol w:w="691"/>
        <w:gridCol w:w="691"/>
        <w:gridCol w:w="691"/>
        <w:gridCol w:w="691"/>
        <w:gridCol w:w="629"/>
        <w:gridCol w:w="630"/>
        <w:gridCol w:w="629"/>
        <w:gridCol w:w="630"/>
        <w:gridCol w:w="629"/>
        <w:gridCol w:w="630"/>
        <w:gridCol w:w="629"/>
        <w:gridCol w:w="630"/>
        <w:gridCol w:w="634"/>
      </w:tblGrid>
      <w:tr>
        <w:tblPrEx>
          <w:tblW w:w="911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4"/>
        </w:trPr>
        <w:tc>
          <w:tcPr>
            <w:tcW w:w="685" w:type="dxa"/>
            <w:vAlign w:val="top"/>
          </w:tcPr>
          <w:p>
            <w:pPr>
              <w:pStyle w:val="TableText"/>
              <w:spacing w:before="154" w:line="184" w:lineRule="auto"/>
              <w:ind w:left="161"/>
              <w:rPr>
                <w:sz w:val="18"/>
                <w:szCs w:val="18"/>
              </w:rPr>
            </w:pPr>
            <w:r>
              <w:rPr>
                <w:spacing w:val="-1"/>
                <w:sz w:val="18"/>
                <w:szCs w:val="18"/>
              </w:rPr>
              <w:t>序号</w:t>
            </w:r>
          </w:p>
        </w:tc>
        <w:tc>
          <w:tcPr>
            <w:tcW w:w="691" w:type="dxa"/>
            <w:vAlign w:val="top"/>
          </w:tcPr>
          <w:p>
            <w:pPr>
              <w:pStyle w:val="TableText"/>
              <w:spacing w:before="182" w:line="181" w:lineRule="auto"/>
              <w:ind w:left="311"/>
            </w:pPr>
            <w:r>
              <w:t>1</w:t>
            </w:r>
          </w:p>
        </w:tc>
        <w:tc>
          <w:tcPr>
            <w:tcW w:w="691" w:type="dxa"/>
            <w:vAlign w:val="top"/>
          </w:tcPr>
          <w:p>
            <w:pPr>
              <w:pStyle w:val="TableText"/>
              <w:spacing w:before="182" w:line="181" w:lineRule="auto"/>
              <w:ind w:left="306"/>
            </w:pPr>
            <w:r>
              <w:t>2</w:t>
            </w:r>
          </w:p>
        </w:tc>
        <w:tc>
          <w:tcPr>
            <w:tcW w:w="691" w:type="dxa"/>
            <w:vAlign w:val="top"/>
          </w:tcPr>
          <w:p>
            <w:pPr>
              <w:pStyle w:val="TableText"/>
              <w:spacing w:before="182" w:line="181" w:lineRule="auto"/>
              <w:ind w:left="309"/>
            </w:pPr>
            <w:r>
              <w:t>3</w:t>
            </w:r>
          </w:p>
        </w:tc>
        <w:tc>
          <w:tcPr>
            <w:tcW w:w="691" w:type="dxa"/>
            <w:vAlign w:val="top"/>
          </w:tcPr>
          <w:p>
            <w:pPr>
              <w:pStyle w:val="TableText"/>
              <w:spacing w:before="185" w:line="178" w:lineRule="auto"/>
              <w:ind w:left="302"/>
            </w:pPr>
            <w:r>
              <w:rPr>
                <w:spacing w:val="3"/>
              </w:rPr>
              <w:t>4</w:t>
            </w:r>
          </w:p>
        </w:tc>
        <w:tc>
          <w:tcPr>
            <w:tcW w:w="629" w:type="dxa"/>
            <w:vAlign w:val="top"/>
          </w:tcPr>
          <w:p>
            <w:pPr>
              <w:pStyle w:val="TableText"/>
              <w:spacing w:before="185" w:line="178" w:lineRule="auto"/>
              <w:ind w:left="283"/>
            </w:pPr>
            <w:r>
              <w:t>5</w:t>
            </w:r>
          </w:p>
        </w:tc>
        <w:tc>
          <w:tcPr>
            <w:tcW w:w="630" w:type="dxa"/>
            <w:vAlign w:val="top"/>
          </w:tcPr>
          <w:p>
            <w:pPr>
              <w:pStyle w:val="TableText"/>
              <w:spacing w:before="182" w:line="181" w:lineRule="auto"/>
              <w:ind w:left="279"/>
            </w:pPr>
            <w:r>
              <w:t>6</w:t>
            </w:r>
          </w:p>
        </w:tc>
        <w:tc>
          <w:tcPr>
            <w:tcW w:w="629" w:type="dxa"/>
            <w:vAlign w:val="top"/>
          </w:tcPr>
          <w:p>
            <w:pPr>
              <w:pStyle w:val="TableText"/>
              <w:spacing w:before="185" w:line="178" w:lineRule="auto"/>
              <w:ind w:left="276"/>
            </w:pPr>
            <w:r>
              <w:t>7</w:t>
            </w:r>
          </w:p>
        </w:tc>
        <w:tc>
          <w:tcPr>
            <w:tcW w:w="630" w:type="dxa"/>
            <w:vAlign w:val="top"/>
          </w:tcPr>
          <w:p>
            <w:pPr>
              <w:pStyle w:val="TableText"/>
              <w:spacing w:before="182" w:line="181" w:lineRule="auto"/>
              <w:ind w:left="279"/>
            </w:pPr>
            <w:r>
              <w:t>8</w:t>
            </w:r>
          </w:p>
        </w:tc>
        <w:tc>
          <w:tcPr>
            <w:tcW w:w="629" w:type="dxa"/>
            <w:vAlign w:val="top"/>
          </w:tcPr>
          <w:p>
            <w:pPr>
              <w:pStyle w:val="TableText"/>
              <w:spacing w:before="182" w:line="181" w:lineRule="auto"/>
              <w:ind w:left="277"/>
            </w:pPr>
            <w:r>
              <w:t>9</w:t>
            </w:r>
          </w:p>
        </w:tc>
        <w:tc>
          <w:tcPr>
            <w:tcW w:w="630" w:type="dxa"/>
            <w:vAlign w:val="top"/>
          </w:tcPr>
          <w:p>
            <w:pPr>
              <w:pStyle w:val="TableText"/>
              <w:spacing w:before="182" w:line="181" w:lineRule="auto"/>
              <w:ind w:left="239"/>
            </w:pPr>
            <w:r>
              <w:rPr>
                <w:spacing w:val="-2"/>
              </w:rPr>
              <w:t>10</w:t>
            </w:r>
          </w:p>
        </w:tc>
        <w:tc>
          <w:tcPr>
            <w:tcW w:w="629" w:type="dxa"/>
            <w:vAlign w:val="top"/>
          </w:tcPr>
          <w:p>
            <w:pPr>
              <w:pStyle w:val="TableText"/>
              <w:spacing w:before="182" w:line="181" w:lineRule="auto"/>
              <w:ind w:left="238"/>
            </w:pPr>
            <w:r>
              <w:rPr>
                <w:spacing w:val="-2"/>
              </w:rPr>
              <w:t>11</w:t>
            </w:r>
          </w:p>
        </w:tc>
        <w:tc>
          <w:tcPr>
            <w:tcW w:w="630" w:type="dxa"/>
            <w:vAlign w:val="top"/>
          </w:tcPr>
          <w:p>
            <w:pPr>
              <w:pStyle w:val="TableText"/>
              <w:spacing w:before="182" w:line="181" w:lineRule="auto"/>
              <w:ind w:left="240"/>
            </w:pPr>
            <w:r>
              <w:rPr>
                <w:spacing w:val="-2"/>
              </w:rPr>
              <w:t>12</w:t>
            </w:r>
          </w:p>
        </w:tc>
        <w:tc>
          <w:tcPr>
            <w:tcW w:w="634" w:type="dxa"/>
            <w:vAlign w:val="top"/>
          </w:tcPr>
          <w:p>
            <w:pPr>
              <w:pStyle w:val="TableText"/>
              <w:spacing w:before="182" w:line="181" w:lineRule="auto"/>
              <w:ind w:left="239"/>
            </w:pPr>
            <w:r>
              <w:rPr>
                <w:spacing w:val="-2"/>
              </w:rPr>
              <w:t>13</w:t>
            </w:r>
          </w:p>
        </w:tc>
      </w:tr>
      <w:tr>
        <w:tblPrEx>
          <w:tblW w:w="9119" w:type="dxa"/>
          <w:tblInd w:w="2" w:type="dxa"/>
          <w:tblLayout w:type="fixed"/>
        </w:tblPrEx>
        <w:trPr>
          <w:trHeight w:val="1088"/>
        </w:trPr>
        <w:tc>
          <w:tcPr>
            <w:tcW w:w="685" w:type="dxa"/>
            <w:vAlign w:val="top"/>
          </w:tcPr>
          <w:p>
            <w:pPr>
              <w:pStyle w:val="TableText"/>
              <w:spacing w:before="102" w:line="693" w:lineRule="exact"/>
              <w:ind w:left="175"/>
              <w:rPr>
                <w:sz w:val="18"/>
                <w:szCs w:val="18"/>
              </w:rPr>
            </w:pPr>
            <w:r>
              <w:rPr>
                <w:rFonts w:ascii="Times New Roman" w:eastAsia="Times New Roman" w:hAnsi="Times New Roman" w:cs="Times New Roman"/>
                <w:i/>
                <w:iCs/>
                <w:spacing w:val="16"/>
                <w:w w:val="110"/>
                <w:position w:val="31"/>
                <w:sz w:val="27"/>
                <w:szCs w:val="27"/>
              </w:rPr>
              <w:t>f</w:t>
            </w:r>
            <w:r>
              <w:rPr>
                <w:rFonts w:ascii="Times New Roman" w:eastAsia="Times New Roman" w:hAnsi="Times New Roman" w:cs="Times New Roman"/>
                <w:i/>
                <w:iCs/>
                <w:spacing w:val="16"/>
                <w:w w:val="110"/>
                <w:position w:val="25"/>
                <w:sz w:val="15"/>
                <w:szCs w:val="15"/>
              </w:rPr>
              <w:t>i</w:t>
            </w:r>
            <w:r>
              <w:rPr>
                <w:rFonts w:ascii="Times New Roman" w:eastAsia="Times New Roman" w:hAnsi="Times New Roman" w:cs="Times New Roman"/>
                <w:spacing w:val="16"/>
                <w:w w:val="110"/>
                <w:position w:val="25"/>
                <w:sz w:val="15"/>
                <w:szCs w:val="15"/>
              </w:rPr>
              <w:t>0</w:t>
            </w:r>
            <w:r>
              <w:rPr>
                <w:spacing w:val="16"/>
                <w:w w:val="110"/>
                <w:position w:val="30"/>
                <w:sz w:val="18"/>
                <w:szCs w:val="18"/>
              </w:rPr>
              <w:t>/</w:t>
            </w:r>
          </w:p>
          <w:p>
            <w:pPr>
              <w:pStyle w:val="TableText"/>
              <w:spacing w:line="171" w:lineRule="auto"/>
              <w:ind w:left="242"/>
              <w:rPr>
                <w:sz w:val="18"/>
                <w:szCs w:val="18"/>
              </w:rPr>
            </w:pPr>
            <w:r>
              <w:rPr>
                <w:spacing w:val="-9"/>
                <w:sz w:val="18"/>
                <w:szCs w:val="18"/>
              </w:rPr>
              <w:t>Hz</w:t>
            </w:r>
          </w:p>
        </w:tc>
        <w:tc>
          <w:tcPr>
            <w:tcW w:w="691" w:type="dxa"/>
            <w:vAlign w:val="top"/>
          </w:tcPr>
          <w:p>
            <w:pPr>
              <w:spacing w:line="430" w:lineRule="auto"/>
              <w:rPr>
                <w:rFonts w:ascii="Arial"/>
                <w:sz w:val="21"/>
              </w:rPr>
            </w:pPr>
          </w:p>
          <w:p>
            <w:pPr>
              <w:pStyle w:val="TableText"/>
              <w:spacing w:before="60" w:line="181" w:lineRule="auto"/>
              <w:ind w:left="266"/>
            </w:pPr>
            <w:r>
              <w:rPr>
                <w:spacing w:val="-2"/>
              </w:rPr>
              <w:t>10</w:t>
            </w:r>
          </w:p>
        </w:tc>
        <w:tc>
          <w:tcPr>
            <w:tcW w:w="691" w:type="dxa"/>
            <w:vAlign w:val="top"/>
          </w:tcPr>
          <w:p>
            <w:pPr>
              <w:spacing w:line="430" w:lineRule="auto"/>
              <w:rPr>
                <w:rFonts w:ascii="Arial"/>
                <w:sz w:val="21"/>
              </w:rPr>
            </w:pPr>
          </w:p>
          <w:p>
            <w:pPr>
              <w:pStyle w:val="TableText"/>
              <w:spacing w:before="60" w:line="181" w:lineRule="auto"/>
              <w:ind w:left="266"/>
            </w:pPr>
            <w:r>
              <w:rPr>
                <w:spacing w:val="-1"/>
              </w:rPr>
              <w:t>30</w:t>
            </w:r>
          </w:p>
        </w:tc>
        <w:tc>
          <w:tcPr>
            <w:tcW w:w="691" w:type="dxa"/>
            <w:vAlign w:val="top"/>
          </w:tcPr>
          <w:p>
            <w:pPr>
              <w:spacing w:line="430" w:lineRule="auto"/>
              <w:rPr>
                <w:rFonts w:ascii="Arial"/>
                <w:sz w:val="21"/>
              </w:rPr>
            </w:pPr>
          </w:p>
          <w:p>
            <w:pPr>
              <w:pStyle w:val="TableText"/>
              <w:spacing w:before="60" w:line="181" w:lineRule="auto"/>
              <w:ind w:left="268"/>
            </w:pPr>
            <w:r>
              <w:rPr>
                <w:spacing w:val="-2"/>
              </w:rPr>
              <w:t>50</w:t>
            </w:r>
          </w:p>
        </w:tc>
        <w:tc>
          <w:tcPr>
            <w:tcW w:w="691" w:type="dxa"/>
            <w:vAlign w:val="top"/>
          </w:tcPr>
          <w:p>
            <w:pPr>
              <w:spacing w:line="430" w:lineRule="auto"/>
              <w:rPr>
                <w:rFonts w:ascii="Arial"/>
                <w:sz w:val="21"/>
              </w:rPr>
            </w:pPr>
          </w:p>
          <w:p>
            <w:pPr>
              <w:pStyle w:val="TableText"/>
              <w:spacing w:before="60" w:line="181" w:lineRule="auto"/>
              <w:ind w:left="225"/>
            </w:pPr>
            <w:r>
              <w:rPr>
                <w:spacing w:val="1"/>
              </w:rPr>
              <w:t>100</w:t>
            </w:r>
          </w:p>
        </w:tc>
        <w:tc>
          <w:tcPr>
            <w:tcW w:w="629" w:type="dxa"/>
            <w:vAlign w:val="top"/>
          </w:tcPr>
          <w:p>
            <w:pPr>
              <w:spacing w:line="430" w:lineRule="auto"/>
              <w:rPr>
                <w:rFonts w:ascii="Arial"/>
                <w:sz w:val="21"/>
              </w:rPr>
            </w:pPr>
          </w:p>
          <w:p>
            <w:pPr>
              <w:pStyle w:val="TableText"/>
              <w:spacing w:before="60" w:line="181" w:lineRule="auto"/>
              <w:ind w:left="189"/>
            </w:pPr>
            <w:r>
              <w:rPr>
                <w:spacing w:val="2"/>
              </w:rPr>
              <w:t>200</w:t>
            </w:r>
          </w:p>
        </w:tc>
        <w:tc>
          <w:tcPr>
            <w:tcW w:w="630" w:type="dxa"/>
            <w:vAlign w:val="top"/>
          </w:tcPr>
          <w:p>
            <w:pPr>
              <w:spacing w:line="430" w:lineRule="auto"/>
              <w:rPr>
                <w:rFonts w:ascii="Arial"/>
                <w:sz w:val="21"/>
              </w:rPr>
            </w:pPr>
          </w:p>
          <w:p>
            <w:pPr>
              <w:pStyle w:val="TableText"/>
              <w:spacing w:before="60" w:line="181" w:lineRule="auto"/>
              <w:ind w:left="192"/>
            </w:pPr>
            <w:r>
              <w:rPr>
                <w:spacing w:val="1"/>
              </w:rPr>
              <w:t>300</w:t>
            </w:r>
          </w:p>
        </w:tc>
        <w:tc>
          <w:tcPr>
            <w:tcW w:w="629" w:type="dxa"/>
            <w:vAlign w:val="top"/>
          </w:tcPr>
          <w:p>
            <w:pPr>
              <w:spacing w:line="430" w:lineRule="auto"/>
              <w:rPr>
                <w:rFonts w:ascii="Arial"/>
                <w:sz w:val="21"/>
              </w:rPr>
            </w:pPr>
          </w:p>
          <w:p>
            <w:pPr>
              <w:pStyle w:val="TableText"/>
              <w:spacing w:before="60" w:line="181" w:lineRule="auto"/>
              <w:ind w:left="184"/>
            </w:pPr>
            <w:r>
              <w:rPr>
                <w:spacing w:val="4"/>
              </w:rPr>
              <w:t>400</w:t>
            </w:r>
          </w:p>
        </w:tc>
        <w:tc>
          <w:tcPr>
            <w:tcW w:w="630" w:type="dxa"/>
            <w:vAlign w:val="top"/>
          </w:tcPr>
          <w:p>
            <w:pPr>
              <w:spacing w:line="430" w:lineRule="auto"/>
              <w:rPr>
                <w:rFonts w:ascii="Arial"/>
                <w:sz w:val="21"/>
              </w:rPr>
            </w:pPr>
          </w:p>
          <w:p>
            <w:pPr>
              <w:pStyle w:val="TableText"/>
              <w:spacing w:before="60" w:line="181" w:lineRule="auto"/>
              <w:ind w:left="195"/>
            </w:pPr>
            <w:r>
              <w:rPr>
                <w:spacing w:val="1"/>
              </w:rPr>
              <w:t>500</w:t>
            </w:r>
          </w:p>
        </w:tc>
        <w:tc>
          <w:tcPr>
            <w:tcW w:w="629" w:type="dxa"/>
            <w:vAlign w:val="top"/>
          </w:tcPr>
          <w:p>
            <w:pPr>
              <w:spacing w:line="430" w:lineRule="auto"/>
              <w:rPr>
                <w:rFonts w:ascii="Arial"/>
                <w:sz w:val="21"/>
              </w:rPr>
            </w:pPr>
          </w:p>
          <w:p>
            <w:pPr>
              <w:pStyle w:val="TableText"/>
              <w:spacing w:before="60" w:line="181" w:lineRule="auto"/>
              <w:ind w:left="188"/>
            </w:pPr>
            <w:r>
              <w:rPr>
                <w:spacing w:val="3"/>
              </w:rPr>
              <w:t>700</w:t>
            </w:r>
          </w:p>
        </w:tc>
        <w:tc>
          <w:tcPr>
            <w:tcW w:w="630" w:type="dxa"/>
            <w:vAlign w:val="top"/>
          </w:tcPr>
          <w:p>
            <w:pPr>
              <w:spacing w:line="430" w:lineRule="auto"/>
              <w:rPr>
                <w:rFonts w:ascii="Arial"/>
                <w:sz w:val="21"/>
              </w:rPr>
            </w:pPr>
          </w:p>
          <w:p>
            <w:pPr>
              <w:pStyle w:val="TableText"/>
              <w:spacing w:before="60" w:line="181" w:lineRule="auto"/>
              <w:ind w:left="190"/>
            </w:pPr>
            <w:r>
              <w:rPr>
                <w:spacing w:val="2"/>
              </w:rPr>
              <w:t>900</w:t>
            </w:r>
          </w:p>
        </w:tc>
        <w:tc>
          <w:tcPr>
            <w:tcW w:w="629" w:type="dxa"/>
            <w:vAlign w:val="top"/>
          </w:tcPr>
          <w:p>
            <w:pPr>
              <w:spacing w:line="430" w:lineRule="auto"/>
              <w:rPr>
                <w:rFonts w:ascii="Arial"/>
                <w:sz w:val="21"/>
              </w:rPr>
            </w:pPr>
          </w:p>
          <w:p>
            <w:pPr>
              <w:pStyle w:val="TableText"/>
              <w:spacing w:before="60" w:line="181" w:lineRule="auto"/>
              <w:ind w:left="149"/>
            </w:pPr>
            <w:r>
              <w:rPr>
                <w:spacing w:val="1"/>
              </w:rPr>
              <w:t>1100</w:t>
            </w:r>
          </w:p>
        </w:tc>
        <w:tc>
          <w:tcPr>
            <w:tcW w:w="630" w:type="dxa"/>
            <w:vAlign w:val="top"/>
          </w:tcPr>
          <w:p>
            <w:pPr>
              <w:spacing w:line="430" w:lineRule="auto"/>
              <w:rPr>
                <w:rFonts w:ascii="Arial"/>
                <w:sz w:val="21"/>
              </w:rPr>
            </w:pPr>
          </w:p>
          <w:p>
            <w:pPr>
              <w:pStyle w:val="TableText"/>
              <w:spacing w:before="60" w:line="181" w:lineRule="auto"/>
              <w:ind w:left="152"/>
            </w:pPr>
            <w:r>
              <w:rPr>
                <w:spacing w:val="1"/>
              </w:rPr>
              <w:t>1300</w:t>
            </w:r>
          </w:p>
        </w:tc>
        <w:tc>
          <w:tcPr>
            <w:tcW w:w="634" w:type="dxa"/>
            <w:vAlign w:val="top"/>
          </w:tcPr>
          <w:p>
            <w:pPr>
              <w:spacing w:line="430" w:lineRule="auto"/>
              <w:rPr>
                <w:rFonts w:ascii="Arial"/>
                <w:sz w:val="21"/>
              </w:rPr>
            </w:pPr>
          </w:p>
          <w:p>
            <w:pPr>
              <w:pStyle w:val="TableText"/>
              <w:spacing w:before="60" w:line="181" w:lineRule="auto"/>
              <w:ind w:left="150"/>
            </w:pPr>
            <w:r>
              <w:rPr>
                <w:spacing w:val="1"/>
              </w:rPr>
              <w:t>1500</w:t>
            </w:r>
          </w:p>
        </w:tc>
      </w:tr>
      <w:tr>
        <w:tblPrEx>
          <w:tblW w:w="9119" w:type="dxa"/>
          <w:tblInd w:w="2" w:type="dxa"/>
          <w:tblLayout w:type="fixed"/>
        </w:tblPrEx>
        <w:trPr>
          <w:trHeight w:val="1093"/>
        </w:trPr>
        <w:tc>
          <w:tcPr>
            <w:tcW w:w="685" w:type="dxa"/>
            <w:vAlign w:val="top"/>
          </w:tcPr>
          <w:p>
            <w:pPr>
              <w:spacing w:line="310" w:lineRule="auto"/>
              <w:rPr>
                <w:rFonts w:ascii="Arial"/>
                <w:sz w:val="21"/>
              </w:rPr>
            </w:pPr>
          </w:p>
          <w:p>
            <w:pPr>
              <w:spacing w:before="43" w:line="198" w:lineRule="auto"/>
              <w:ind w:left="293"/>
              <w:rPr>
                <w:rFonts w:ascii="Times New Roman" w:eastAsia="Times New Roman" w:hAnsi="Times New Roman" w:cs="Times New Roman"/>
                <w:sz w:val="15"/>
                <w:szCs w:val="15"/>
              </w:rPr>
            </w:pPr>
            <w:r>
              <w:pict>
                <v:shapetype id="_x0000_t202" coordsize="21600,21600" o:spt="202" path="m,l,21600r21600,l21600,xe">
                  <v:stroke joinstyle="miter"/>
                  <v:path gradientshapeok="t" o:connecttype="rect"/>
                </v:shapetype>
                <v:shape id="_x0000_s1025" type="#_x0000_t202" style="width:19.6pt;height:14.5pt;margin-top:-6.19pt;margin-left:8.27pt;position:absolute;z-index:251658240" filled="f" stroked="f">
                  <o:lock v:ext="edit" aspectratio="f"/>
                  <v:textbox inset="0,0,0,0">
                    <w:txbxContent>
                      <w:p>
                        <w:pPr>
                          <w:pStyle w:val="TableText"/>
                          <w:spacing w:before="20" w:line="166" w:lineRule="auto"/>
                          <w:ind w:left="20"/>
                          <w:rPr>
                            <w:sz w:val="18"/>
                            <w:szCs w:val="18"/>
                          </w:rPr>
                        </w:pPr>
                        <w:r>
                          <w:rPr>
                            <w:rFonts w:ascii="Times New Roman" w:eastAsia="Times New Roman" w:hAnsi="Times New Roman" w:cs="Times New Roman"/>
                            <w:i/>
                            <w:iCs/>
                            <w:spacing w:val="7"/>
                            <w:position w:val="1"/>
                            <w:sz w:val="27"/>
                            <w:szCs w:val="27"/>
                          </w:rPr>
                          <w:t>T</w:t>
                        </w:r>
                        <w:r>
                          <w:rPr>
                            <w:rFonts w:ascii="Times New Roman" w:eastAsia="Times New Roman" w:hAnsi="Times New Roman" w:cs="Times New Roman"/>
                            <w:i/>
                            <w:iCs/>
                            <w:spacing w:val="42"/>
                            <w:position w:val="1"/>
                            <w:sz w:val="27"/>
                            <w:szCs w:val="27"/>
                          </w:rPr>
                          <w:t xml:space="preserve"> </w:t>
                        </w:r>
                        <w:r>
                          <w:rPr>
                            <w:spacing w:val="7"/>
                            <w:sz w:val="18"/>
                            <w:szCs w:val="18"/>
                          </w:rPr>
                          <w:t>/</w:t>
                        </w:r>
                      </w:p>
                    </w:txbxContent>
                  </v:textbox>
                </v:shape>
              </w:pict>
            </w:r>
            <w:r>
              <w:rPr>
                <w:rFonts w:ascii="Times New Roman" w:eastAsia="Times New Roman" w:hAnsi="Times New Roman" w:cs="Times New Roman"/>
                <w:i/>
                <w:iCs/>
                <w:spacing w:val="5"/>
                <w:sz w:val="15"/>
                <w:szCs w:val="15"/>
              </w:rPr>
              <w:t>i</w:t>
            </w:r>
            <w:r>
              <w:rPr>
                <w:rFonts w:ascii="Times New Roman" w:eastAsia="Times New Roman" w:hAnsi="Times New Roman" w:cs="Times New Roman"/>
                <w:spacing w:val="5"/>
                <w:sz w:val="15"/>
                <w:szCs w:val="15"/>
              </w:rPr>
              <w:t>0</w:t>
            </w:r>
          </w:p>
          <w:p>
            <w:pPr>
              <w:spacing w:line="265" w:lineRule="auto"/>
              <w:rPr>
                <w:rFonts w:ascii="Arial"/>
                <w:sz w:val="21"/>
              </w:rPr>
            </w:pPr>
          </w:p>
          <w:p>
            <w:pPr>
              <w:pStyle w:val="TableText"/>
              <w:spacing w:before="77" w:line="183" w:lineRule="exact"/>
              <w:ind w:left="228"/>
              <w:rPr>
                <w:sz w:val="18"/>
                <w:szCs w:val="18"/>
              </w:rPr>
            </w:pPr>
            <w:r>
              <w:rPr>
                <w:spacing w:val="-8"/>
                <w:position w:val="1"/>
                <w:sz w:val="18"/>
                <w:szCs w:val="18"/>
              </w:rPr>
              <w:t>ms</w:t>
            </w:r>
          </w:p>
        </w:tc>
        <w:tc>
          <w:tcPr>
            <w:tcW w:w="691" w:type="dxa"/>
            <w:vAlign w:val="top"/>
          </w:tcPr>
          <w:p>
            <w:pPr>
              <w:spacing w:line="438" w:lineRule="auto"/>
              <w:rPr>
                <w:rFonts w:ascii="Arial"/>
                <w:sz w:val="21"/>
              </w:rPr>
            </w:pPr>
          </w:p>
          <w:p>
            <w:pPr>
              <w:pStyle w:val="TableText"/>
              <w:spacing w:before="60" w:line="181" w:lineRule="auto"/>
              <w:ind w:left="117"/>
            </w:pPr>
            <w:r>
              <w:rPr>
                <w:spacing w:val="2"/>
              </w:rPr>
              <w:t>100.00</w:t>
            </w:r>
          </w:p>
        </w:tc>
        <w:tc>
          <w:tcPr>
            <w:tcW w:w="691" w:type="dxa"/>
            <w:vAlign w:val="top"/>
          </w:tcPr>
          <w:p>
            <w:pPr>
              <w:spacing w:line="438" w:lineRule="auto"/>
              <w:rPr>
                <w:rFonts w:ascii="Arial"/>
                <w:sz w:val="21"/>
              </w:rPr>
            </w:pPr>
          </w:p>
          <w:p>
            <w:pPr>
              <w:pStyle w:val="TableText"/>
              <w:spacing w:before="60" w:line="181" w:lineRule="auto"/>
              <w:ind w:left="114"/>
            </w:pPr>
            <w:r>
              <w:rPr>
                <w:spacing w:val="3"/>
              </w:rPr>
              <w:t>33.333</w:t>
            </w:r>
          </w:p>
        </w:tc>
        <w:tc>
          <w:tcPr>
            <w:tcW w:w="691" w:type="dxa"/>
            <w:vAlign w:val="top"/>
          </w:tcPr>
          <w:p>
            <w:pPr>
              <w:spacing w:line="438" w:lineRule="auto"/>
              <w:rPr>
                <w:rFonts w:ascii="Arial"/>
                <w:sz w:val="21"/>
              </w:rPr>
            </w:pPr>
          </w:p>
          <w:p>
            <w:pPr>
              <w:pStyle w:val="TableText"/>
              <w:spacing w:before="60" w:line="181" w:lineRule="auto"/>
              <w:ind w:left="112"/>
            </w:pPr>
            <w:r>
              <w:rPr>
                <w:spacing w:val="3"/>
              </w:rPr>
              <w:t>20.000</w:t>
            </w:r>
          </w:p>
        </w:tc>
        <w:tc>
          <w:tcPr>
            <w:tcW w:w="691" w:type="dxa"/>
            <w:vAlign w:val="top"/>
          </w:tcPr>
          <w:p>
            <w:pPr>
              <w:spacing w:line="438" w:lineRule="auto"/>
              <w:rPr>
                <w:rFonts w:ascii="Arial"/>
                <w:sz w:val="21"/>
              </w:rPr>
            </w:pPr>
          </w:p>
          <w:p>
            <w:pPr>
              <w:pStyle w:val="TableText"/>
              <w:spacing w:before="60" w:line="181" w:lineRule="auto"/>
              <w:ind w:left="120"/>
            </w:pPr>
            <w:r>
              <w:rPr>
                <w:spacing w:val="2"/>
              </w:rPr>
              <w:t>10.000</w:t>
            </w:r>
          </w:p>
        </w:tc>
        <w:tc>
          <w:tcPr>
            <w:tcW w:w="629" w:type="dxa"/>
            <w:vAlign w:val="top"/>
          </w:tcPr>
          <w:p>
            <w:pPr>
              <w:spacing w:line="438" w:lineRule="auto"/>
              <w:rPr>
                <w:rFonts w:ascii="Arial"/>
                <w:sz w:val="21"/>
              </w:rPr>
            </w:pPr>
          </w:p>
          <w:p>
            <w:pPr>
              <w:pStyle w:val="TableText"/>
              <w:spacing w:before="60" w:line="181" w:lineRule="auto"/>
              <w:ind w:left="132"/>
            </w:pPr>
            <w:r>
              <w:rPr>
                <w:spacing w:val="1"/>
              </w:rPr>
              <w:t>5.000</w:t>
            </w:r>
          </w:p>
        </w:tc>
        <w:tc>
          <w:tcPr>
            <w:tcW w:w="630" w:type="dxa"/>
            <w:vAlign w:val="top"/>
          </w:tcPr>
          <w:p>
            <w:pPr>
              <w:spacing w:line="438" w:lineRule="auto"/>
              <w:rPr>
                <w:rFonts w:ascii="Arial"/>
                <w:sz w:val="21"/>
              </w:rPr>
            </w:pPr>
          </w:p>
          <w:p>
            <w:pPr>
              <w:pStyle w:val="TableText"/>
              <w:spacing w:before="60" w:line="181" w:lineRule="auto"/>
              <w:ind w:left="132"/>
            </w:pPr>
            <w:r>
              <w:rPr>
                <w:spacing w:val="2"/>
              </w:rPr>
              <w:t>3.333</w:t>
            </w:r>
          </w:p>
        </w:tc>
        <w:tc>
          <w:tcPr>
            <w:tcW w:w="629" w:type="dxa"/>
            <w:vAlign w:val="top"/>
          </w:tcPr>
          <w:p>
            <w:pPr>
              <w:spacing w:line="438" w:lineRule="auto"/>
              <w:rPr>
                <w:rFonts w:ascii="Arial"/>
                <w:sz w:val="21"/>
              </w:rPr>
            </w:pPr>
          </w:p>
          <w:p>
            <w:pPr>
              <w:pStyle w:val="TableText"/>
              <w:spacing w:before="60" w:line="181" w:lineRule="auto"/>
              <w:ind w:left="128"/>
            </w:pPr>
            <w:r>
              <w:rPr>
                <w:spacing w:val="3"/>
              </w:rPr>
              <w:t>2.500</w:t>
            </w:r>
          </w:p>
        </w:tc>
        <w:tc>
          <w:tcPr>
            <w:tcW w:w="630" w:type="dxa"/>
            <w:vAlign w:val="top"/>
          </w:tcPr>
          <w:p>
            <w:pPr>
              <w:spacing w:line="438" w:lineRule="auto"/>
              <w:rPr>
                <w:rFonts w:ascii="Arial"/>
                <w:sz w:val="21"/>
              </w:rPr>
            </w:pPr>
          </w:p>
          <w:p>
            <w:pPr>
              <w:pStyle w:val="TableText"/>
              <w:spacing w:before="60" w:line="181" w:lineRule="auto"/>
              <w:ind w:left="127"/>
            </w:pPr>
            <w:r>
              <w:rPr>
                <w:spacing w:val="3"/>
              </w:rPr>
              <w:t>2.000</w:t>
            </w:r>
          </w:p>
        </w:tc>
        <w:tc>
          <w:tcPr>
            <w:tcW w:w="629" w:type="dxa"/>
            <w:vAlign w:val="top"/>
          </w:tcPr>
          <w:p>
            <w:pPr>
              <w:spacing w:line="438" w:lineRule="auto"/>
              <w:rPr>
                <w:rFonts w:ascii="Arial"/>
                <w:sz w:val="21"/>
              </w:rPr>
            </w:pPr>
          </w:p>
          <w:p>
            <w:pPr>
              <w:pStyle w:val="TableText"/>
              <w:spacing w:before="60" w:line="181" w:lineRule="auto"/>
              <w:ind w:left="132"/>
            </w:pPr>
            <w:r>
              <w:rPr>
                <w:spacing w:val="1"/>
              </w:rPr>
              <w:t>1.429</w:t>
            </w:r>
          </w:p>
        </w:tc>
        <w:tc>
          <w:tcPr>
            <w:tcW w:w="630" w:type="dxa"/>
            <w:vAlign w:val="top"/>
          </w:tcPr>
          <w:p>
            <w:pPr>
              <w:spacing w:line="438" w:lineRule="auto"/>
              <w:rPr>
                <w:rFonts w:ascii="Arial"/>
                <w:sz w:val="21"/>
              </w:rPr>
            </w:pPr>
          </w:p>
          <w:p>
            <w:pPr>
              <w:pStyle w:val="TableText"/>
              <w:spacing w:before="60" w:line="181" w:lineRule="auto"/>
              <w:ind w:left="134"/>
            </w:pPr>
            <w:r>
              <w:rPr>
                <w:spacing w:val="1"/>
              </w:rPr>
              <w:t>1.111</w:t>
            </w:r>
          </w:p>
        </w:tc>
        <w:tc>
          <w:tcPr>
            <w:tcW w:w="629" w:type="dxa"/>
            <w:vAlign w:val="top"/>
          </w:tcPr>
          <w:p>
            <w:pPr>
              <w:spacing w:line="438" w:lineRule="auto"/>
              <w:rPr>
                <w:rFonts w:ascii="Arial"/>
                <w:sz w:val="21"/>
              </w:rPr>
            </w:pPr>
          </w:p>
          <w:p>
            <w:pPr>
              <w:pStyle w:val="TableText"/>
              <w:spacing w:before="60" w:line="181" w:lineRule="auto"/>
              <w:ind w:left="126"/>
            </w:pPr>
            <w:r>
              <w:rPr>
                <w:spacing w:val="3"/>
              </w:rPr>
              <w:t>0.909</w:t>
            </w:r>
          </w:p>
        </w:tc>
        <w:tc>
          <w:tcPr>
            <w:tcW w:w="630" w:type="dxa"/>
            <w:vAlign w:val="top"/>
          </w:tcPr>
          <w:p>
            <w:pPr>
              <w:spacing w:line="438" w:lineRule="auto"/>
              <w:rPr>
                <w:rFonts w:ascii="Arial"/>
                <w:sz w:val="21"/>
              </w:rPr>
            </w:pPr>
          </w:p>
          <w:p>
            <w:pPr>
              <w:pStyle w:val="TableText"/>
              <w:spacing w:before="60" w:line="181" w:lineRule="auto"/>
              <w:ind w:left="126"/>
            </w:pPr>
            <w:r>
              <w:rPr>
                <w:spacing w:val="3"/>
              </w:rPr>
              <w:t>0.769</w:t>
            </w:r>
          </w:p>
        </w:tc>
        <w:tc>
          <w:tcPr>
            <w:tcW w:w="634" w:type="dxa"/>
            <w:vAlign w:val="top"/>
          </w:tcPr>
          <w:p>
            <w:pPr>
              <w:spacing w:line="438" w:lineRule="auto"/>
              <w:rPr>
                <w:rFonts w:ascii="Arial"/>
                <w:sz w:val="21"/>
              </w:rPr>
            </w:pPr>
          </w:p>
          <w:p>
            <w:pPr>
              <w:pStyle w:val="TableText"/>
              <w:spacing w:before="60" w:line="181" w:lineRule="auto"/>
              <w:ind w:left="127"/>
            </w:pPr>
            <w:r>
              <w:rPr>
                <w:spacing w:val="3"/>
              </w:rPr>
              <w:t>0.667</w:t>
            </w:r>
          </w:p>
        </w:tc>
      </w:tr>
    </w:tbl>
    <w:p>
      <w:pPr>
        <w:tabs>
          <w:tab w:val="left" w:pos="6722"/>
        </w:tabs>
        <w:spacing w:line="217" w:lineRule="exact"/>
        <w:ind w:left="6564"/>
        <w:rPr>
          <w:rFonts w:ascii="Arial"/>
          <w:sz w:val="21"/>
        </w:rPr>
      </w:pPr>
      <w:r>
        <w:rPr>
          <w:rFonts w:ascii="Arial" w:eastAsia="Arial" w:hAnsi="Arial" w:cs="Arial"/>
          <w:position w:val="-1"/>
          <w:sz w:val="21"/>
          <w:szCs w:val="21"/>
          <w:u w:val="single" w:color="auto"/>
        </w:rPr>
        <w:tab/>
      </w:r>
    </w:p>
    <w:p>
      <w:pPr>
        <w:pStyle w:val="BodyText"/>
        <w:spacing w:before="1" w:line="213" w:lineRule="auto"/>
        <w:ind w:left="1117"/>
      </w:pPr>
      <w:r>
        <w:rPr>
          <w:spacing w:val="-1"/>
        </w:rPr>
        <w:t>c) 取</w:t>
      </w:r>
      <w:r>
        <w:rPr>
          <w:spacing w:val="-31"/>
        </w:rPr>
        <w:t xml:space="preserve"> </w:t>
      </w:r>
      <w:r>
        <w:rPr>
          <w:spacing w:val="-1"/>
        </w:rPr>
        <w:t>3</w:t>
      </w:r>
      <w:r>
        <w:rPr>
          <w:spacing w:val="-44"/>
        </w:rPr>
        <w:t xml:space="preserve"> </w:t>
      </w:r>
      <w:r>
        <w:rPr>
          <w:spacing w:val="-1"/>
        </w:rPr>
        <w:t>次分析仪采集软件中完整正弦波周期的均值</w:t>
      </w:r>
      <w:r>
        <w:rPr>
          <w:rFonts w:ascii="Times New Roman" w:eastAsia="Times New Roman" w:hAnsi="Times New Roman" w:cs="Times New Roman"/>
          <w:i/>
          <w:iCs/>
          <w:spacing w:val="-1"/>
        </w:rPr>
        <w:t>T</w:t>
      </w:r>
      <w:r>
        <w:rPr>
          <w:rFonts w:ascii="Times New Roman" w:eastAsia="Times New Roman" w:hAnsi="Times New Roman" w:cs="Times New Roman"/>
          <w:i/>
          <w:iCs/>
          <w:spacing w:val="-1"/>
          <w:position w:val="-5"/>
          <w:sz w:val="14"/>
          <w:szCs w:val="14"/>
        </w:rPr>
        <w:t xml:space="preserve">i  </w:t>
      </w:r>
      <w:r>
        <w:rPr>
          <w:spacing w:val="-1"/>
        </w:rPr>
        <w:t>为该频率下分析仪时</w:t>
      </w:r>
    </w:p>
    <w:p>
      <w:pPr>
        <w:pStyle w:val="BodyText"/>
        <w:spacing w:before="325" w:line="174" w:lineRule="auto"/>
        <w:ind w:left="651"/>
        <w:sectPr>
          <w:headerReference w:type="default" r:id="rId19"/>
          <w:footerReference w:type="default" r:id="rId20"/>
          <w:pgSz w:w="11906" w:h="16839"/>
          <w:pgMar w:top="1126" w:right="1605" w:bottom="1362" w:left="1176" w:header="906" w:footer="1200" w:gutter="0"/>
          <w:pgNumType w:start="5"/>
          <w:cols w:space="708"/>
        </w:sectPr>
      </w:pPr>
      <w:r>
        <w:rPr>
          <w:spacing w:val="-1"/>
        </w:rPr>
        <w:t>间测量值。分析仪时间相对误差</w:t>
      </w:r>
      <w:r>
        <w:rPr>
          <w:rFonts w:ascii="Microsoft YaHei" w:eastAsia="Microsoft YaHei" w:hAnsi="Microsoft YaHei" w:cs="Microsoft YaHei"/>
          <w:spacing w:val="-1"/>
          <w:sz w:val="27"/>
          <w:szCs w:val="27"/>
        </w:rPr>
        <w:t>Δ</w:t>
      </w:r>
      <w:r>
        <w:rPr>
          <w:rFonts w:ascii="Arial" w:eastAsia="Arial" w:hAnsi="Arial" w:cs="Arial"/>
          <w:i/>
          <w:iCs/>
          <w:spacing w:val="-1"/>
          <w:position w:val="1"/>
          <w:sz w:val="29"/>
          <w:szCs w:val="29"/>
        </w:rPr>
        <w:t>τ</w:t>
      </w:r>
      <w:r>
        <w:rPr>
          <w:rFonts w:ascii="Times New Roman" w:eastAsia="Times New Roman" w:hAnsi="Times New Roman" w:cs="Times New Roman"/>
          <w:i/>
          <w:iCs/>
          <w:spacing w:val="-1"/>
          <w:position w:val="-5"/>
          <w:sz w:val="15"/>
          <w:szCs w:val="15"/>
        </w:rPr>
        <w:t>i</w:t>
      </w:r>
      <w:r>
        <w:rPr>
          <w:rFonts w:ascii="Times New Roman" w:eastAsia="Times New Roman" w:hAnsi="Times New Roman" w:cs="Times New Roman"/>
          <w:i/>
          <w:iCs/>
          <w:spacing w:val="32"/>
          <w:position w:val="-5"/>
          <w:sz w:val="15"/>
          <w:szCs w:val="15"/>
        </w:rPr>
        <w:t xml:space="preserve"> </w:t>
      </w:r>
      <w:r>
        <w:rPr>
          <w:spacing w:val="-1"/>
        </w:rPr>
        <w:t>按公式（1）计算：</w:t>
      </w:r>
    </w:p>
    <w:p>
      <w:pPr>
        <w:tabs>
          <w:tab w:val="left" w:pos="4520"/>
        </w:tabs>
        <w:spacing w:before="68" w:line="242" w:lineRule="exact"/>
        <w:ind w:left="4376"/>
        <w:rPr>
          <w:rFonts w:ascii="Arial"/>
          <w:sz w:val="21"/>
        </w:rPr>
      </w:pPr>
      <w:r>
        <w:rPr>
          <w:rFonts w:ascii="Arial" w:eastAsia="Arial" w:hAnsi="Arial" w:cs="Arial"/>
          <w:sz w:val="21"/>
          <w:szCs w:val="21"/>
          <w:u w:val="single" w:color="auto"/>
        </w:rPr>
        <w:tab/>
      </w:r>
    </w:p>
    <w:p>
      <w:pPr>
        <w:pStyle w:val="BodyText"/>
        <w:spacing w:before="15"/>
        <w:ind w:left="3794"/>
      </w:pPr>
      <w:r>
        <w:rPr>
          <w:rFonts w:ascii="Microsoft YaHei" w:eastAsia="Microsoft YaHei" w:hAnsi="Microsoft YaHei" w:cs="Microsoft YaHei"/>
          <w:spacing w:val="3"/>
          <w:sz w:val="23"/>
          <w:szCs w:val="23"/>
        </w:rPr>
        <w:t>Δ</w:t>
      </w:r>
      <w:r>
        <w:rPr>
          <w:rFonts w:ascii="Arial" w:eastAsia="Arial" w:hAnsi="Arial" w:cs="Arial"/>
          <w:i/>
          <w:iCs/>
          <w:spacing w:val="3"/>
          <w:sz w:val="25"/>
          <w:szCs w:val="25"/>
        </w:rPr>
        <w:t>τ</w:t>
      </w:r>
      <w:r>
        <w:rPr>
          <w:rFonts w:ascii="Times New Roman" w:eastAsia="Times New Roman" w:hAnsi="Times New Roman" w:cs="Times New Roman"/>
          <w:i/>
          <w:iCs/>
          <w:spacing w:val="3"/>
          <w:position w:val="-6"/>
          <w:sz w:val="13"/>
          <w:szCs w:val="13"/>
        </w:rPr>
        <w:t>i</w:t>
      </w:r>
      <w:r>
        <w:rPr>
          <w:rFonts w:ascii="Times New Roman" w:eastAsia="Times New Roman" w:hAnsi="Times New Roman" w:cs="Times New Roman"/>
          <w:i/>
          <w:iCs/>
          <w:spacing w:val="13"/>
          <w:w w:val="102"/>
          <w:position w:val="-6"/>
          <w:sz w:val="13"/>
          <w:szCs w:val="13"/>
        </w:rPr>
        <w:t xml:space="preserve">  </w:t>
      </w:r>
      <w:r>
        <w:rPr>
          <w:rFonts w:ascii="Microsoft YaHei" w:eastAsia="Microsoft YaHei" w:hAnsi="Microsoft YaHei" w:cs="Microsoft YaHei"/>
          <w:spacing w:val="-7"/>
          <w:sz w:val="23"/>
          <w:szCs w:val="23"/>
        </w:rPr>
        <w:t>=</w:t>
      </w:r>
      <w:r>
        <w:rPr>
          <w:rFonts w:ascii="Microsoft YaHei" w:eastAsia="Microsoft YaHei" w:hAnsi="Microsoft YaHei" w:cs="Microsoft YaHei"/>
          <w:spacing w:val="-23"/>
          <w:sz w:val="23"/>
          <w:szCs w:val="23"/>
        </w:rPr>
        <w:t xml:space="preserve"> </w:t>
      </w:r>
      <w:r>
        <w:rPr>
          <w:position w:val="-24"/>
          <w:sz w:val="23"/>
          <w:szCs w:val="23"/>
        </w:rPr>
        <w:drawing>
          <wp:inline distT="0" distB="0" distL="0" distR="0">
            <wp:extent cx="443318" cy="35404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1"/>
                    <a:stretch>
                      <a:fillRect/>
                    </a:stretch>
                  </pic:blipFill>
                  <pic:spPr>
                    <a:xfrm>
                      <a:off x="0" y="0"/>
                      <a:ext cx="443318" cy="354040"/>
                    </a:xfrm>
                    <a:prstGeom prst="rect">
                      <a:avLst/>
                    </a:prstGeom>
                  </pic:spPr>
                </pic:pic>
              </a:graphicData>
            </a:graphic>
          </wp:inline>
        </w:drawing>
      </w:r>
      <w:r>
        <w:rPr>
          <w:rFonts w:ascii="Microsoft YaHei" w:eastAsia="Microsoft YaHei" w:hAnsi="Microsoft YaHei" w:cs="Microsoft YaHei"/>
          <w:spacing w:val="-8"/>
          <w:sz w:val="23"/>
          <w:szCs w:val="23"/>
        </w:rPr>
        <w:t xml:space="preserve"> </w:t>
      </w:r>
      <w:r>
        <w:rPr>
          <w:rFonts w:ascii="Microsoft YaHei" w:eastAsia="Microsoft YaHei" w:hAnsi="Microsoft YaHei" w:cs="Microsoft YaHei"/>
          <w:spacing w:val="-7"/>
          <w:sz w:val="23"/>
          <w:szCs w:val="23"/>
        </w:rPr>
        <w:t>会</w:t>
      </w:r>
      <w:r>
        <w:rPr>
          <w:rFonts w:ascii="Times New Roman" w:eastAsia="Times New Roman" w:hAnsi="Times New Roman" w:cs="Times New Roman"/>
          <w:spacing w:val="-7"/>
          <w:sz w:val="23"/>
          <w:szCs w:val="23"/>
        </w:rPr>
        <w:t xml:space="preserve">100%                                          </w:t>
      </w:r>
      <w:r>
        <w:rPr>
          <w:rFonts w:ascii="Times New Roman" w:eastAsia="Times New Roman" w:hAnsi="Times New Roman" w:cs="Times New Roman"/>
          <w:spacing w:val="-8"/>
          <w:sz w:val="23"/>
          <w:szCs w:val="23"/>
        </w:rPr>
        <w:t xml:space="preserve">       </w:t>
      </w:r>
      <w:r>
        <w:rPr>
          <w:spacing w:val="-8"/>
        </w:rPr>
        <w:t>（</w:t>
      </w:r>
      <w:r>
        <w:rPr>
          <w:rFonts w:ascii="Times New Roman" w:eastAsia="Times New Roman" w:hAnsi="Times New Roman" w:cs="Times New Roman"/>
          <w:spacing w:val="-8"/>
        </w:rPr>
        <w:t>1</w:t>
      </w:r>
      <w:r>
        <w:rPr>
          <w:spacing w:val="-8"/>
        </w:rPr>
        <w:t>）</w:t>
      </w:r>
    </w:p>
    <w:p>
      <w:pPr>
        <w:spacing w:line="404" w:lineRule="auto"/>
        <w:rPr>
          <w:rFonts w:ascii="Arial"/>
          <w:sz w:val="21"/>
        </w:rPr>
      </w:pPr>
    </w:p>
    <w:p>
      <w:pPr>
        <w:spacing w:before="103" w:line="183" w:lineRule="auto"/>
        <w:ind w:left="1107"/>
        <w:rPr>
          <w:rFonts w:ascii="Microsoft YaHei" w:eastAsia="Microsoft YaHei" w:hAnsi="Microsoft YaHei" w:cs="Microsoft YaHei"/>
          <w:sz w:val="24"/>
          <w:szCs w:val="24"/>
        </w:rPr>
      </w:pPr>
      <w:r>
        <w:rPr>
          <w:rFonts w:ascii="Microsoft YaHei" w:eastAsia="Microsoft YaHei" w:hAnsi="Microsoft YaHei" w:cs="Microsoft YaHei"/>
          <w:spacing w:val="-2"/>
          <w:sz w:val="24"/>
          <w:szCs w:val="24"/>
        </w:rPr>
        <w:t>式中</w:t>
      </w:r>
      <w:r>
        <w:rPr>
          <w:rFonts w:ascii="Microsoft YaHei" w:eastAsia="Microsoft YaHei" w:hAnsi="Microsoft YaHei" w:cs="Microsoft YaHei"/>
          <w:spacing w:val="-10"/>
          <w:sz w:val="24"/>
          <w:szCs w:val="24"/>
        </w:rPr>
        <w:t xml:space="preserve"> </w:t>
      </w:r>
      <w:r>
        <w:rPr>
          <w:rFonts w:ascii="Microsoft YaHei" w:eastAsia="Microsoft YaHei" w:hAnsi="Microsoft YaHei" w:cs="Microsoft YaHei"/>
          <w:spacing w:val="-2"/>
          <w:sz w:val="24"/>
          <w:szCs w:val="24"/>
        </w:rPr>
        <w:t>：</w:t>
      </w:r>
    </w:p>
    <w:p>
      <w:pPr>
        <w:spacing w:line="183" w:lineRule="auto"/>
        <w:rPr>
          <w:rFonts w:ascii="Microsoft YaHei" w:eastAsia="Microsoft YaHei" w:hAnsi="Microsoft YaHei" w:cs="Microsoft YaHei"/>
          <w:sz w:val="24"/>
          <w:szCs w:val="24"/>
        </w:rPr>
        <w:sectPr>
          <w:headerReference w:type="default" r:id="rId22"/>
          <w:footerReference w:type="default" r:id="rId23"/>
          <w:type w:val="nextPage"/>
          <w:pgSz w:w="11906" w:h="16839"/>
          <w:pgMar w:top="1126" w:right="1605" w:bottom="1362" w:left="1176" w:header="906" w:footer="1200" w:gutter="0"/>
          <w:pgNumType w:start="6"/>
          <w:cols w:space="708"/>
          <w:titlePg w:val="0"/>
        </w:sectPr>
      </w:pPr>
    </w:p>
    <w:p>
      <w:pPr>
        <w:spacing w:line="387" w:lineRule="auto"/>
        <w:rPr>
          <w:rFonts w:ascii="Arial"/>
          <w:sz w:val="21"/>
        </w:rPr>
      </w:pPr>
    </w:p>
    <w:p>
      <w:pPr>
        <w:pStyle w:val="BodyText"/>
        <w:spacing w:before="116" w:line="168" w:lineRule="auto"/>
        <w:ind w:left="475"/>
        <w:outlineLvl w:val="2"/>
      </w:pPr>
      <w:r>
        <w:rPr>
          <w:rFonts w:ascii="Microsoft YaHei" w:eastAsia="Microsoft YaHei" w:hAnsi="Microsoft YaHei" w:cs="Microsoft YaHei"/>
          <w:spacing w:val="-1"/>
          <w:position w:val="1"/>
          <w:sz w:val="27"/>
          <w:szCs w:val="27"/>
        </w:rPr>
        <w:t>Δ</w:t>
      </w:r>
      <w:r>
        <w:rPr>
          <w:rFonts w:ascii="Arial" w:eastAsia="Arial" w:hAnsi="Arial" w:cs="Arial"/>
          <w:i/>
          <w:iCs/>
          <w:spacing w:val="-1"/>
          <w:position w:val="1"/>
          <w:sz w:val="29"/>
          <w:szCs w:val="29"/>
        </w:rPr>
        <w:t>τ</w:t>
      </w:r>
      <w:r>
        <w:rPr>
          <w:rFonts w:ascii="Times New Roman" w:eastAsia="Times New Roman" w:hAnsi="Times New Roman" w:cs="Times New Roman"/>
          <w:i/>
          <w:iCs/>
          <w:spacing w:val="-1"/>
          <w:position w:val="-5"/>
          <w:sz w:val="15"/>
          <w:szCs w:val="15"/>
        </w:rPr>
        <w:t xml:space="preserve">i    </w:t>
      </w:r>
      <w:r>
        <w:rPr>
          <w:rFonts w:ascii="Times New Roman" w:eastAsia="Times New Roman" w:hAnsi="Times New Roman" w:cs="Times New Roman"/>
          <w:spacing w:val="-1"/>
        </w:rPr>
        <w:t>——</w:t>
      </w:r>
      <w:r>
        <w:rPr>
          <w:spacing w:val="-1"/>
        </w:rPr>
        <w:t>第</w:t>
      </w:r>
      <w:r>
        <w:rPr>
          <w:spacing w:val="-47"/>
        </w:rPr>
        <w:t xml:space="preserve"> </w:t>
      </w:r>
      <w:r>
        <w:rPr>
          <w:rFonts w:ascii="Times New Roman" w:eastAsia="Times New Roman" w:hAnsi="Times New Roman" w:cs="Times New Roman"/>
          <w:i/>
          <w:iCs/>
          <w:spacing w:val="-1"/>
        </w:rPr>
        <w:t xml:space="preserve">i </w:t>
      </w:r>
      <w:r>
        <w:rPr>
          <w:spacing w:val="-1"/>
        </w:rPr>
        <w:t>个标准频率时的分析仪时间相对误差；</w:t>
      </w:r>
    </w:p>
    <w:p>
      <w:pPr>
        <w:pStyle w:val="BodyText"/>
        <w:spacing w:before="303" w:line="222" w:lineRule="auto"/>
        <w:ind w:left="532"/>
        <w:outlineLvl w:val="2"/>
      </w:pPr>
      <w:r>
        <w:rPr>
          <w:rFonts w:ascii="Times New Roman" w:eastAsia="Times New Roman" w:hAnsi="Times New Roman" w:cs="Times New Roman"/>
          <w:position w:val="19"/>
          <w:sz w:val="22"/>
          <w:szCs w:val="22"/>
        </w:rPr>
        <w:drawing>
          <wp:inline distT="0" distB="0" distL="0" distR="0">
            <wp:extent cx="103847" cy="770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4"/>
                    <a:stretch>
                      <a:fillRect/>
                    </a:stretch>
                  </pic:blipFill>
                  <pic:spPr>
                    <a:xfrm>
                      <a:off x="0" y="0"/>
                      <a:ext cx="103847" cy="7708"/>
                    </a:xfrm>
                    <a:prstGeom prst="rect">
                      <a:avLst/>
                    </a:prstGeom>
                  </pic:spPr>
                </pic:pic>
              </a:graphicData>
            </a:graphic>
          </wp:inline>
        </w:drawing>
      </w:r>
      <w:r>
        <w:rPr>
          <w:rFonts w:ascii="Times New Roman" w:eastAsia="Times New Roman" w:hAnsi="Times New Roman" w:cs="Times New Roman"/>
          <w:i/>
          <w:iCs/>
          <w:spacing w:val="-123"/>
          <w:sz w:val="22"/>
          <w:szCs w:val="22"/>
        </w:rPr>
        <w:t>T</w:t>
      </w:r>
      <w:r>
        <w:rPr>
          <w:rFonts w:ascii="Times New Roman" w:eastAsia="Times New Roman" w:hAnsi="Times New Roman" w:cs="Times New Roman"/>
          <w:i/>
          <w:iCs/>
          <w:spacing w:val="-41"/>
          <w:sz w:val="22"/>
          <w:szCs w:val="22"/>
        </w:rPr>
        <w:t xml:space="preserve"> </w:t>
      </w:r>
      <w:r>
        <w:rPr>
          <w:rFonts w:ascii="Times New Roman" w:eastAsia="Times New Roman" w:hAnsi="Times New Roman" w:cs="Times New Roman"/>
          <w:i/>
          <w:iCs/>
          <w:position w:val="-1"/>
          <w:sz w:val="12"/>
          <w:szCs w:val="12"/>
        </w:rPr>
        <w:t xml:space="preserve">i      </w:t>
      </w:r>
      <w:r>
        <w:rPr>
          <w:rFonts w:ascii="Times New Roman" w:eastAsia="Times New Roman" w:hAnsi="Times New Roman" w:cs="Times New Roman"/>
        </w:rPr>
        <w:t>——</w:t>
      </w:r>
      <w:r>
        <w:t>第</w:t>
      </w:r>
      <w:r>
        <w:rPr>
          <w:spacing w:val="-50"/>
        </w:rPr>
        <w:t xml:space="preserve"> </w:t>
      </w:r>
      <w:r>
        <w:rPr>
          <w:rFonts w:ascii="Times New Roman" w:eastAsia="Times New Roman" w:hAnsi="Times New Roman" w:cs="Times New Roman"/>
          <w:i/>
          <w:iCs/>
        </w:rPr>
        <w:t xml:space="preserve">i </w:t>
      </w:r>
      <w:r>
        <w:t>个标准周期测量平</w:t>
      </w:r>
      <w:r>
        <w:rPr>
          <w:spacing w:val="-1"/>
        </w:rPr>
        <w:t>均值，</w:t>
      </w:r>
      <w:r>
        <w:rPr>
          <w:rFonts w:ascii="Times New Roman" w:eastAsia="Times New Roman" w:hAnsi="Times New Roman" w:cs="Times New Roman"/>
          <w:spacing w:val="-1"/>
        </w:rPr>
        <w:t>ms</w:t>
      </w:r>
      <w:r>
        <w:rPr>
          <w:spacing w:val="-1"/>
        </w:rPr>
        <w:t>；</w:t>
      </w:r>
    </w:p>
    <w:p>
      <w:pPr>
        <w:spacing w:line="253" w:lineRule="auto"/>
        <w:rPr>
          <w:rFonts w:ascii="Arial"/>
          <w:sz w:val="21"/>
        </w:rPr>
      </w:pPr>
    </w:p>
    <w:p>
      <w:pPr>
        <w:pStyle w:val="BodyText"/>
        <w:spacing w:before="78" w:line="170" w:lineRule="auto"/>
        <w:ind w:left="535"/>
        <w:outlineLvl w:val="2"/>
      </w:pPr>
      <w:r>
        <w:pict>
          <v:shape id="_x0000_s1026" type="#_x0000_t202" style="width:8.35pt;height:9.15pt;margin-top:10.39pt;margin-left:31.21pt;position:absolute;z-index:-251657216" filled="f" stroked="f">
            <o:lock v:ext="edit" aspectratio="f"/>
            <v:textbox inset="0,0,0,0">
              <w:txbxContent>
                <w:p>
                  <w:pPr>
                    <w:spacing w:before="19" w:line="198" w:lineRule="auto"/>
                    <w:ind w:left="20"/>
                    <w:rPr>
                      <w:rFonts w:ascii="Times New Roman" w:eastAsia="Times New Roman" w:hAnsi="Times New Roman" w:cs="Times New Roman"/>
                      <w:sz w:val="15"/>
                      <w:szCs w:val="15"/>
                    </w:rPr>
                  </w:pPr>
                  <w:r>
                    <w:rPr>
                      <w:rFonts w:ascii="Times New Roman" w:eastAsia="Times New Roman" w:hAnsi="Times New Roman" w:cs="Times New Roman"/>
                      <w:i/>
                      <w:iCs/>
                      <w:spacing w:val="5"/>
                      <w:sz w:val="15"/>
                      <w:szCs w:val="15"/>
                    </w:rPr>
                    <w:t>i</w:t>
                  </w:r>
                  <w:r>
                    <w:rPr>
                      <w:rFonts w:ascii="Times New Roman" w:eastAsia="Times New Roman" w:hAnsi="Times New Roman" w:cs="Times New Roman"/>
                      <w:spacing w:val="5"/>
                      <w:sz w:val="15"/>
                      <w:szCs w:val="15"/>
                    </w:rPr>
                    <w:t>0</w:t>
                  </w:r>
                </w:p>
              </w:txbxContent>
            </v:textbox>
          </v:shape>
        </w:pict>
      </w:r>
      <w:r>
        <w:rPr>
          <w:rFonts w:ascii="Times New Roman" w:eastAsia="Times New Roman" w:hAnsi="Times New Roman" w:cs="Times New Roman"/>
          <w:i/>
          <w:iCs/>
          <w:spacing w:val="1"/>
          <w:position w:val="1"/>
          <w:sz w:val="27"/>
          <w:szCs w:val="27"/>
        </w:rPr>
        <w:t xml:space="preserve">T   </w:t>
      </w:r>
      <w:r>
        <w:rPr>
          <w:rFonts w:ascii="Times New Roman" w:eastAsia="Times New Roman" w:hAnsi="Times New Roman" w:cs="Times New Roman"/>
          <w:spacing w:val="1"/>
        </w:rPr>
        <w:t>——</w:t>
      </w:r>
      <w:r>
        <w:rPr>
          <w:spacing w:val="1"/>
        </w:rPr>
        <w:t>第</w:t>
      </w:r>
      <w:r>
        <w:rPr>
          <w:spacing w:val="-46"/>
        </w:rPr>
        <w:t xml:space="preserve"> </w:t>
      </w:r>
      <w:r>
        <w:rPr>
          <w:rFonts w:ascii="Times New Roman" w:eastAsia="Times New Roman" w:hAnsi="Times New Roman" w:cs="Times New Roman"/>
          <w:i/>
          <w:iCs/>
          <w:spacing w:val="1"/>
        </w:rPr>
        <w:t>i</w:t>
      </w:r>
      <w:r>
        <w:rPr>
          <w:rFonts w:ascii="Times New Roman" w:eastAsia="Times New Roman" w:hAnsi="Times New Roman" w:cs="Times New Roman"/>
          <w:i/>
          <w:iCs/>
          <w:spacing w:val="10"/>
        </w:rPr>
        <w:t xml:space="preserve"> </w:t>
      </w:r>
      <w:r>
        <w:rPr>
          <w:spacing w:val="1"/>
        </w:rPr>
        <w:t>个周期标准值，</w:t>
      </w:r>
      <w:r>
        <w:rPr>
          <w:rFonts w:ascii="Times New Roman" w:eastAsia="Times New Roman" w:hAnsi="Times New Roman" w:cs="Times New Roman"/>
        </w:rPr>
        <w:t>ms</w:t>
      </w:r>
      <w:r>
        <w:rPr>
          <w:spacing w:val="1"/>
        </w:rPr>
        <w:t>；</w:t>
      </w:r>
    </w:p>
    <w:p>
      <w:pPr>
        <w:pStyle w:val="BodyText"/>
        <w:spacing w:before="347" w:line="222" w:lineRule="auto"/>
        <w:ind w:left="612"/>
      </w:pPr>
      <w:r>
        <w:rPr>
          <w:rFonts w:ascii="Microsoft YaHei" w:eastAsia="Microsoft YaHei" w:hAnsi="Microsoft YaHei" w:cs="Microsoft YaHei"/>
          <w:i/>
          <w:iCs/>
          <w:spacing w:val="4"/>
          <w:sz w:val="25"/>
          <w:szCs w:val="25"/>
        </w:rPr>
        <w:t>i</w:t>
      </w:r>
      <w:r>
        <w:rPr>
          <w:rFonts w:ascii="Microsoft YaHei" w:eastAsia="Microsoft YaHei" w:hAnsi="Microsoft YaHei" w:cs="Microsoft YaHei"/>
          <w:spacing w:val="4"/>
          <w:sz w:val="25"/>
          <w:szCs w:val="25"/>
        </w:rPr>
        <w:t xml:space="preserve">  </w:t>
      </w:r>
      <w:r>
        <w:rPr>
          <w:rFonts w:ascii="Microsoft YaHei" w:eastAsia="Microsoft YaHei" w:hAnsi="Microsoft YaHei" w:cs="Microsoft YaHei"/>
          <w:spacing w:val="4"/>
        </w:rPr>
        <w:t>——</w:t>
      </w:r>
      <w:r>
        <w:rPr>
          <w:spacing w:val="4"/>
        </w:rPr>
        <w:t>分析仪时间相对误差中第</w:t>
      </w:r>
      <w:r>
        <w:rPr>
          <w:spacing w:val="-46"/>
        </w:rPr>
        <w:t xml:space="preserve"> </w:t>
      </w:r>
      <w:r>
        <w:rPr>
          <w:i/>
          <w:iCs/>
          <w:spacing w:val="4"/>
          <w:sz w:val="25"/>
          <w:szCs w:val="25"/>
        </w:rPr>
        <w:t>i</w:t>
      </w:r>
      <w:r>
        <w:rPr>
          <w:spacing w:val="4"/>
        </w:rPr>
        <w:t>次测量（</w:t>
      </w:r>
      <w:r>
        <w:rPr>
          <w:i/>
          <w:iCs/>
          <w:spacing w:val="4"/>
          <w:sz w:val="25"/>
          <w:szCs w:val="25"/>
        </w:rPr>
        <w:t>i</w:t>
      </w:r>
      <w:r>
        <w:rPr>
          <w:spacing w:val="4"/>
        </w:rPr>
        <w:t>=1,</w:t>
      </w:r>
      <w:r>
        <w:rPr>
          <w:spacing w:val="3"/>
        </w:rPr>
        <w:t>2,3…13）。</w:t>
      </w:r>
    </w:p>
    <w:p>
      <w:pPr>
        <w:pStyle w:val="BodyText"/>
        <w:spacing w:before="183" w:line="220" w:lineRule="auto"/>
        <w:ind w:left="506"/>
      </w:pPr>
      <w:r>
        <w:rPr>
          <w:spacing w:val="-1"/>
        </w:rPr>
        <w:t>分析仪的其他接收通道以相同方法校准。</w:t>
      </w:r>
    </w:p>
    <w:p>
      <w:pPr>
        <w:pStyle w:val="BodyText"/>
        <w:spacing w:before="105" w:line="220" w:lineRule="auto"/>
        <w:ind w:left="29"/>
        <w:outlineLvl w:val="1"/>
      </w:pPr>
      <w:r>
        <w:rPr>
          <w:spacing w:val="-2"/>
        </w:rPr>
        <w:t>7.3  预报仪时间相对误差</w:t>
      </w:r>
    </w:p>
    <w:p>
      <w:pPr>
        <w:pStyle w:val="BodyText"/>
        <w:spacing w:before="103" w:line="220" w:lineRule="auto"/>
        <w:ind w:left="504"/>
      </w:pPr>
      <w:r>
        <w:rPr>
          <w:spacing w:val="-1"/>
        </w:rPr>
        <w:t>a) 分析仪接通电源，连接分析仪和检波器，见图</w:t>
      </w:r>
      <w:r>
        <w:rPr>
          <w:spacing w:val="-46"/>
        </w:rPr>
        <w:t xml:space="preserve"> </w:t>
      </w:r>
      <w:r>
        <w:rPr>
          <w:spacing w:val="-1"/>
        </w:rPr>
        <w:t>3。</w:t>
      </w:r>
    </w:p>
    <w:p>
      <w:pPr>
        <w:spacing w:before="166" w:line="2604" w:lineRule="exact"/>
        <w:ind w:firstLine="729"/>
      </w:pPr>
      <w:r>
        <w:rPr>
          <w:position w:val="-52"/>
        </w:rPr>
        <w:drawing>
          <wp:inline distT="0" distB="0" distL="0" distR="0">
            <wp:extent cx="4366259" cy="1653539"/>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5"/>
                    <a:stretch>
                      <a:fillRect/>
                    </a:stretch>
                  </pic:blipFill>
                  <pic:spPr>
                    <a:xfrm>
                      <a:off x="0" y="0"/>
                      <a:ext cx="4366259" cy="1653539"/>
                    </a:xfrm>
                    <a:prstGeom prst="rect">
                      <a:avLst/>
                    </a:prstGeom>
                  </pic:spPr>
                </pic:pic>
              </a:graphicData>
            </a:graphic>
          </wp:inline>
        </w:drawing>
      </w:r>
    </w:p>
    <w:p>
      <w:pPr>
        <w:pStyle w:val="BodyText"/>
        <w:spacing w:before="235" w:line="228" w:lineRule="auto"/>
        <w:ind w:left="2488"/>
        <w:rPr>
          <w:sz w:val="20"/>
          <w:szCs w:val="20"/>
        </w:rPr>
      </w:pPr>
      <w:r>
        <w:rPr>
          <w:spacing w:val="7"/>
          <w:sz w:val="20"/>
          <w:szCs w:val="20"/>
        </w:rPr>
        <w:t>图</w:t>
      </w:r>
      <w:r>
        <w:rPr>
          <w:spacing w:val="-39"/>
          <w:sz w:val="20"/>
          <w:szCs w:val="20"/>
        </w:rPr>
        <w:t xml:space="preserve"> </w:t>
      </w:r>
      <w:r>
        <w:rPr>
          <w:rFonts w:ascii="Times New Roman" w:eastAsia="Times New Roman" w:hAnsi="Times New Roman" w:cs="Times New Roman"/>
          <w:spacing w:val="7"/>
          <w:sz w:val="20"/>
          <w:szCs w:val="20"/>
        </w:rPr>
        <w:t xml:space="preserve">3  </w:t>
      </w:r>
      <w:r>
        <w:rPr>
          <w:spacing w:val="7"/>
          <w:sz w:val="20"/>
          <w:szCs w:val="20"/>
        </w:rPr>
        <w:t>预报仪时间相对误差校准方法示意图</w:t>
      </w:r>
    </w:p>
    <w:p>
      <w:pPr>
        <w:pStyle w:val="BodyText"/>
        <w:spacing w:before="206" w:line="354" w:lineRule="auto"/>
        <w:ind w:left="23" w:right="13" w:firstLine="415"/>
        <w:jc w:val="both"/>
      </w:pPr>
      <w:r>
        <w:rPr>
          <w:sz w:val="20"/>
          <w:szCs w:val="20"/>
        </w:rPr>
        <w:t xml:space="preserve">b) </w:t>
      </w:r>
      <w:r>
        <w:t>选择接收通道并调至可采数据状态，保证</w:t>
      </w:r>
      <w:r>
        <w:rPr>
          <w:color w:val="0070C0"/>
        </w:rPr>
        <w:t>一</w:t>
      </w:r>
      <w:r>
        <w:t>个完整的振动波形至少</w:t>
      </w:r>
      <w:r>
        <w:rPr>
          <w:spacing w:val="-1"/>
        </w:rPr>
        <w:t>有</w:t>
      </w:r>
      <w:r>
        <w:rPr>
          <w:spacing w:val="-49"/>
        </w:rPr>
        <w:t xml:space="preserve"> </w:t>
      </w:r>
      <w:r>
        <w:rPr>
          <w:rFonts w:ascii="Times New Roman" w:eastAsia="Times New Roman" w:hAnsi="Times New Roman" w:cs="Times New Roman"/>
          <w:spacing w:val="-1"/>
        </w:rPr>
        <w:t>50</w:t>
      </w:r>
      <w:r>
        <w:rPr>
          <w:rFonts w:ascii="Times New Roman" w:eastAsia="Times New Roman" w:hAnsi="Times New Roman" w:cs="Times New Roman"/>
        </w:rPr>
        <w:t xml:space="preserve">  </w:t>
      </w:r>
      <w:r>
        <w:rPr>
          <w:spacing w:val="-3"/>
        </w:rPr>
        <w:t>个采样点。将检波器刚性地安装在中频标准振动台试验平台中心，调整检波器和</w:t>
      </w:r>
    </w:p>
    <w:p>
      <w:pPr>
        <w:pStyle w:val="BodyText"/>
        <w:spacing w:line="367" w:lineRule="exact"/>
        <w:ind w:left="22"/>
        <w:rPr>
          <w:rFonts w:ascii="Times New Roman" w:eastAsia="Times New Roman" w:hAnsi="Times New Roman" w:cs="Times New Roman"/>
          <w:sz w:val="15"/>
          <w:szCs w:val="15"/>
        </w:rPr>
      </w:pPr>
      <w:r>
        <w:rPr>
          <w:spacing w:val="4"/>
          <w:position w:val="4"/>
        </w:rPr>
        <w:t>振动台振动方向一致。启动中频标准振动台系统，依次调节频率标准值</w:t>
      </w:r>
      <w:r>
        <w:rPr>
          <w:rFonts w:ascii="Times New Roman" w:eastAsia="Times New Roman" w:hAnsi="Times New Roman" w:cs="Times New Roman"/>
          <w:i/>
          <w:iCs/>
          <w:position w:val="4"/>
          <w:sz w:val="27"/>
          <w:szCs w:val="27"/>
        </w:rPr>
        <w:t>f</w:t>
      </w:r>
      <w:r>
        <w:rPr>
          <w:rFonts w:ascii="Times New Roman" w:eastAsia="Times New Roman" w:hAnsi="Times New Roman" w:cs="Times New Roman"/>
          <w:i/>
          <w:iCs/>
          <w:position w:val="-1"/>
          <w:sz w:val="15"/>
          <w:szCs w:val="15"/>
        </w:rPr>
        <w:t>i</w:t>
      </w:r>
      <w:r>
        <w:rPr>
          <w:rFonts w:ascii="Times New Roman" w:eastAsia="Times New Roman" w:hAnsi="Times New Roman" w:cs="Times New Roman"/>
          <w:spacing w:val="4"/>
          <w:position w:val="-1"/>
          <w:sz w:val="15"/>
          <w:szCs w:val="15"/>
        </w:rPr>
        <w:t>0</w:t>
      </w:r>
      <w:r>
        <w:rPr>
          <w:rFonts w:ascii="Times New Roman" w:eastAsia="Times New Roman" w:hAnsi="Times New Roman" w:cs="Times New Roman"/>
          <w:spacing w:val="30"/>
          <w:w w:val="101"/>
          <w:position w:val="-1"/>
          <w:sz w:val="15"/>
          <w:szCs w:val="15"/>
        </w:rPr>
        <w:t xml:space="preserve"> </w:t>
      </w:r>
      <w:r>
        <w:rPr>
          <w:spacing w:val="4"/>
          <w:position w:val="4"/>
        </w:rPr>
        <w:t>。</w:t>
      </w:r>
      <w:r>
        <w:rPr>
          <w:rFonts w:ascii="Times New Roman" w:eastAsia="Times New Roman" w:hAnsi="Times New Roman" w:cs="Times New Roman"/>
          <w:i/>
          <w:iCs/>
          <w:position w:val="5"/>
          <w:sz w:val="27"/>
          <w:szCs w:val="27"/>
        </w:rPr>
        <w:t>f</w:t>
      </w:r>
      <w:r>
        <w:rPr>
          <w:rFonts w:ascii="Times New Roman" w:eastAsia="Times New Roman" w:hAnsi="Times New Roman" w:cs="Times New Roman"/>
          <w:i/>
          <w:iCs/>
          <w:position w:val="-1"/>
          <w:sz w:val="15"/>
          <w:szCs w:val="15"/>
        </w:rPr>
        <w:t>i</w:t>
      </w:r>
      <w:r>
        <w:rPr>
          <w:rFonts w:ascii="Times New Roman" w:eastAsia="Times New Roman" w:hAnsi="Times New Roman" w:cs="Times New Roman"/>
          <w:spacing w:val="4"/>
          <w:position w:val="-1"/>
          <w:sz w:val="15"/>
          <w:szCs w:val="15"/>
        </w:rPr>
        <w:t>0</w:t>
      </w:r>
    </w:p>
    <w:p>
      <w:pPr>
        <w:spacing w:line="271" w:lineRule="auto"/>
        <w:rPr>
          <w:rFonts w:ascii="Arial"/>
          <w:sz w:val="21"/>
        </w:rPr>
      </w:pPr>
    </w:p>
    <w:p>
      <w:pPr>
        <w:pStyle w:val="BodyText"/>
        <w:spacing w:before="79" w:line="199" w:lineRule="auto"/>
        <w:ind w:left="28"/>
      </w:pPr>
      <w:r>
        <w:rPr>
          <w:spacing w:val="-4"/>
        </w:rPr>
        <w:t>与周期标准值</w:t>
      </w:r>
      <w:r>
        <w:rPr>
          <w:rFonts w:ascii="Times New Roman" w:eastAsia="Times New Roman" w:hAnsi="Times New Roman" w:cs="Times New Roman"/>
          <w:i/>
          <w:iCs/>
          <w:spacing w:val="-4"/>
          <w:position w:val="1"/>
          <w:sz w:val="27"/>
          <w:szCs w:val="27"/>
        </w:rPr>
        <w:t>T</w:t>
      </w:r>
      <w:r>
        <w:rPr>
          <w:rFonts w:ascii="Times New Roman" w:eastAsia="Times New Roman" w:hAnsi="Times New Roman" w:cs="Times New Roman"/>
          <w:i/>
          <w:iCs/>
          <w:spacing w:val="-4"/>
          <w:position w:val="-5"/>
          <w:sz w:val="15"/>
          <w:szCs w:val="15"/>
        </w:rPr>
        <w:t>i</w:t>
      </w:r>
      <w:r>
        <w:rPr>
          <w:rFonts w:ascii="Times New Roman" w:eastAsia="Times New Roman" w:hAnsi="Times New Roman" w:cs="Times New Roman"/>
          <w:spacing w:val="-4"/>
          <w:position w:val="-5"/>
          <w:sz w:val="15"/>
          <w:szCs w:val="15"/>
        </w:rPr>
        <w:t>0</w:t>
      </w:r>
      <w:r>
        <w:rPr>
          <w:rFonts w:ascii="Times New Roman" w:eastAsia="Times New Roman" w:hAnsi="Times New Roman" w:cs="Times New Roman"/>
          <w:spacing w:val="38"/>
          <w:w w:val="102"/>
          <w:position w:val="-5"/>
          <w:sz w:val="15"/>
          <w:szCs w:val="15"/>
        </w:rPr>
        <w:t xml:space="preserve"> </w:t>
      </w:r>
      <w:r>
        <w:rPr>
          <w:spacing w:val="-4"/>
        </w:rPr>
        <w:t>的对应关系见表</w:t>
      </w:r>
      <w:r>
        <w:rPr>
          <w:spacing w:val="-32"/>
        </w:rPr>
        <w:t xml:space="preserve"> </w:t>
      </w:r>
      <w:r>
        <w:rPr>
          <w:rFonts w:ascii="Times New Roman" w:eastAsia="Times New Roman" w:hAnsi="Times New Roman" w:cs="Times New Roman"/>
          <w:spacing w:val="-4"/>
        </w:rPr>
        <w:t>1</w:t>
      </w:r>
      <w:r>
        <w:rPr>
          <w:spacing w:val="-4"/>
        </w:rPr>
        <w:t>。</w:t>
      </w:r>
    </w:p>
    <w:p>
      <w:pPr>
        <w:tabs>
          <w:tab w:val="left" w:pos="4756"/>
        </w:tabs>
        <w:spacing w:before="107" w:line="234" w:lineRule="exact"/>
        <w:ind w:left="4598"/>
        <w:rPr>
          <w:rFonts w:ascii="Arial"/>
          <w:sz w:val="21"/>
        </w:rPr>
      </w:pPr>
      <w:r>
        <w:rPr>
          <w:rFonts w:ascii="Arial" w:eastAsia="Arial" w:hAnsi="Arial" w:cs="Arial"/>
          <w:position w:val="-1"/>
          <w:sz w:val="21"/>
          <w:szCs w:val="21"/>
          <w:u w:val="single" w:color="auto"/>
        </w:rPr>
        <w:tab/>
      </w:r>
    </w:p>
    <w:p>
      <w:pPr>
        <w:pStyle w:val="BodyText"/>
        <w:spacing w:line="213" w:lineRule="auto"/>
        <w:ind w:right="2"/>
        <w:jc w:val="right"/>
      </w:pPr>
      <w:r>
        <w:rPr>
          <w:spacing w:val="-2"/>
          <w:sz w:val="20"/>
          <w:szCs w:val="20"/>
        </w:rPr>
        <w:t xml:space="preserve">c) </w:t>
      </w:r>
      <w:r>
        <w:rPr>
          <w:spacing w:val="-2"/>
        </w:rPr>
        <w:t>取</w:t>
      </w:r>
      <w:r>
        <w:rPr>
          <w:spacing w:val="-51"/>
        </w:rPr>
        <w:t xml:space="preserve"> </w:t>
      </w:r>
      <w:r>
        <w:rPr>
          <w:rFonts w:ascii="Times New Roman" w:eastAsia="Times New Roman" w:hAnsi="Times New Roman" w:cs="Times New Roman"/>
          <w:spacing w:val="-2"/>
          <w:sz w:val="20"/>
          <w:szCs w:val="20"/>
        </w:rPr>
        <w:t>3</w:t>
      </w:r>
      <w:r>
        <w:rPr>
          <w:rFonts w:ascii="Times New Roman" w:eastAsia="Times New Roman" w:hAnsi="Times New Roman" w:cs="Times New Roman"/>
          <w:spacing w:val="20"/>
          <w:sz w:val="20"/>
          <w:szCs w:val="20"/>
        </w:rPr>
        <w:t xml:space="preserve"> </w:t>
      </w:r>
      <w:r>
        <w:rPr>
          <w:spacing w:val="-2"/>
        </w:rPr>
        <w:t>次采集软件中完整正弦波的均值</w:t>
      </w:r>
      <w:r>
        <w:rPr>
          <w:rFonts w:ascii="Times New Roman" w:eastAsia="Times New Roman" w:hAnsi="Times New Roman" w:cs="Times New Roman"/>
          <w:i/>
          <w:iCs/>
          <w:spacing w:val="-2"/>
        </w:rPr>
        <w:t>T</w:t>
      </w:r>
      <w:r>
        <w:rPr>
          <w:rFonts w:ascii="Times New Roman" w:eastAsia="Times New Roman" w:hAnsi="Times New Roman" w:cs="Times New Roman"/>
          <w:i/>
          <w:iCs/>
          <w:spacing w:val="-2"/>
          <w:position w:val="-5"/>
          <w:sz w:val="14"/>
          <w:szCs w:val="14"/>
        </w:rPr>
        <w:t>i</w:t>
      </w:r>
      <w:r>
        <w:rPr>
          <w:rFonts w:ascii="Times New Roman" w:eastAsia="Times New Roman" w:hAnsi="Times New Roman" w:cs="Times New Roman"/>
          <w:i/>
          <w:iCs/>
          <w:spacing w:val="20"/>
          <w:w w:val="102"/>
          <w:position w:val="-5"/>
          <w:sz w:val="14"/>
          <w:szCs w:val="14"/>
        </w:rPr>
        <w:t xml:space="preserve"> </w:t>
      </w:r>
      <w:r>
        <w:rPr>
          <w:spacing w:val="-2"/>
        </w:rPr>
        <w:t>为该频率</w:t>
      </w:r>
      <w:r>
        <w:rPr>
          <w:spacing w:val="-3"/>
        </w:rPr>
        <w:t>下系统时间的测量值。预</w:t>
      </w:r>
    </w:p>
    <w:p>
      <w:pPr>
        <w:pStyle w:val="BodyText"/>
        <w:spacing w:before="327" w:line="173" w:lineRule="auto"/>
        <w:ind w:left="21"/>
      </w:pPr>
      <w:r>
        <w:rPr>
          <w:spacing w:val="-1"/>
        </w:rPr>
        <w:t>报仪时间相对误差</w:t>
      </w:r>
      <w:r>
        <w:rPr>
          <w:rFonts w:ascii="Microsoft YaHei" w:eastAsia="Microsoft YaHei" w:hAnsi="Microsoft YaHei" w:cs="Microsoft YaHei"/>
          <w:spacing w:val="-1"/>
          <w:sz w:val="27"/>
          <w:szCs w:val="27"/>
        </w:rPr>
        <w:t>Δ</w:t>
      </w:r>
      <w:r>
        <w:rPr>
          <w:rFonts w:ascii="Times New Roman" w:eastAsia="Times New Roman" w:hAnsi="Times New Roman" w:cs="Times New Roman"/>
          <w:i/>
          <w:iCs/>
          <w:spacing w:val="-1"/>
          <w:position w:val="1"/>
          <w:sz w:val="27"/>
          <w:szCs w:val="27"/>
        </w:rPr>
        <w:t>T</w:t>
      </w:r>
      <w:r>
        <w:rPr>
          <w:rFonts w:ascii="Times New Roman" w:eastAsia="Times New Roman" w:hAnsi="Times New Roman" w:cs="Times New Roman"/>
          <w:i/>
          <w:iCs/>
          <w:spacing w:val="-1"/>
          <w:position w:val="-5"/>
          <w:sz w:val="15"/>
          <w:szCs w:val="15"/>
        </w:rPr>
        <w:t xml:space="preserve">i </w:t>
      </w:r>
      <w:r>
        <w:rPr>
          <w:spacing w:val="-1"/>
        </w:rPr>
        <w:t>按公式（</w:t>
      </w:r>
      <w:r>
        <w:rPr>
          <w:rFonts w:ascii="Times New Roman" w:eastAsia="Times New Roman" w:hAnsi="Times New Roman" w:cs="Times New Roman"/>
          <w:spacing w:val="-1"/>
        </w:rPr>
        <w:t>2</w:t>
      </w:r>
      <w:r>
        <w:rPr>
          <w:spacing w:val="-1"/>
        </w:rPr>
        <w:t>）计算：</w:t>
      </w:r>
    </w:p>
    <w:p>
      <w:pPr>
        <w:tabs>
          <w:tab w:val="left" w:pos="3942"/>
        </w:tabs>
        <w:spacing w:before="66" w:line="242" w:lineRule="exact"/>
        <w:ind w:left="3775"/>
        <w:rPr>
          <w:rFonts w:ascii="Arial"/>
          <w:sz w:val="21"/>
        </w:rPr>
      </w:pPr>
      <w:r>
        <w:rPr>
          <w:rFonts w:ascii="Arial" w:eastAsia="Arial" w:hAnsi="Arial" w:cs="Arial"/>
          <w:sz w:val="21"/>
          <w:szCs w:val="21"/>
          <w:u w:val="single" w:color="auto"/>
        </w:rPr>
        <w:tab/>
      </w:r>
    </w:p>
    <w:p>
      <w:pPr>
        <w:spacing w:before="15"/>
        <w:ind w:left="3185"/>
        <w:rPr>
          <w:rFonts w:ascii="Times New Roman" w:eastAsia="Times New Roman" w:hAnsi="Times New Roman" w:cs="Times New Roman"/>
          <w:sz w:val="23"/>
          <w:szCs w:val="23"/>
        </w:rPr>
      </w:pPr>
      <w:r>
        <w:pict>
          <v:shape id="_x0000_s1027" type="#_x0000_t202" style="width:29.95pt;height:17.15pt;margin-top:4.91pt;margin-left:386.07pt;position:absolute;z-index:251660288" filled="f" stroked="f">
            <o:lock v:ext="edit" aspectratio="f"/>
            <v:textbox inset="0,0,0,0">
              <w:txbxContent>
                <w:p>
                  <w:pPr>
                    <w:pStyle w:val="BodyText"/>
                    <w:spacing w:before="20" w:line="232" w:lineRule="auto"/>
                    <w:jc w:val="right"/>
                    <w:outlineLvl w:val="2"/>
                  </w:pPr>
                  <w:r>
                    <w:rPr>
                      <w:spacing w:val="-14"/>
                    </w:rPr>
                    <w:t>（</w:t>
                  </w:r>
                  <w:r>
                    <w:rPr>
                      <w:rFonts w:ascii="Times New Roman" w:eastAsia="Times New Roman" w:hAnsi="Times New Roman" w:cs="Times New Roman"/>
                      <w:spacing w:val="-14"/>
                    </w:rPr>
                    <w:t>2</w:t>
                  </w:r>
                  <w:r>
                    <w:rPr>
                      <w:spacing w:val="-14"/>
                    </w:rPr>
                    <w:t>）</w:t>
                  </w:r>
                </w:p>
              </w:txbxContent>
            </v:textbox>
          </v:shape>
        </w:pict>
      </w:r>
      <w:r>
        <w:rPr>
          <w:rFonts w:ascii="Microsoft YaHei" w:eastAsia="Microsoft YaHei" w:hAnsi="Microsoft YaHei" w:cs="Microsoft YaHei"/>
          <w:spacing w:val="-2"/>
          <w:w w:val="98"/>
          <w:sz w:val="23"/>
          <w:szCs w:val="23"/>
        </w:rPr>
        <w:t>Δ</w:t>
      </w:r>
      <w:r>
        <w:rPr>
          <w:rFonts w:ascii="Microsoft YaHei" w:eastAsia="Microsoft YaHei" w:hAnsi="Microsoft YaHei" w:cs="Microsoft YaHei"/>
          <w:spacing w:val="-49"/>
          <w:sz w:val="23"/>
          <w:szCs w:val="23"/>
        </w:rPr>
        <w:t xml:space="preserve"> </w:t>
      </w:r>
      <w:r>
        <w:rPr>
          <w:rFonts w:ascii="Times New Roman" w:eastAsia="Times New Roman" w:hAnsi="Times New Roman" w:cs="Times New Roman"/>
          <w:i/>
          <w:iCs/>
          <w:spacing w:val="-2"/>
          <w:w w:val="98"/>
          <w:sz w:val="23"/>
          <w:szCs w:val="23"/>
        </w:rPr>
        <w:t>T</w:t>
      </w:r>
      <w:r>
        <w:rPr>
          <w:rFonts w:ascii="Times New Roman" w:eastAsia="Times New Roman" w:hAnsi="Times New Roman" w:cs="Times New Roman"/>
          <w:i/>
          <w:iCs/>
          <w:spacing w:val="-1"/>
          <w:w w:val="1"/>
          <w:position w:val="-6"/>
          <w:sz w:val="13"/>
          <w:szCs w:val="13"/>
        </w:rPr>
        <w:t>i</w:t>
      </w:r>
      <w:r>
        <w:rPr>
          <w:rFonts w:ascii="Times New Roman" w:eastAsia="Times New Roman" w:hAnsi="Times New Roman" w:cs="Times New Roman"/>
          <w:i/>
          <w:iCs/>
          <w:spacing w:val="12"/>
          <w:position w:val="-6"/>
          <w:sz w:val="13"/>
          <w:szCs w:val="13"/>
        </w:rPr>
        <w:t xml:space="preserve">  </w:t>
      </w:r>
      <w:r>
        <w:rPr>
          <w:rFonts w:ascii="Microsoft YaHei" w:eastAsia="Microsoft YaHei" w:hAnsi="Microsoft YaHei" w:cs="Microsoft YaHei"/>
          <w:spacing w:val="-21"/>
          <w:sz w:val="23"/>
          <w:szCs w:val="23"/>
        </w:rPr>
        <w:t>=</w:t>
      </w:r>
      <w:r>
        <w:rPr>
          <w:rFonts w:ascii="Microsoft YaHei" w:eastAsia="Microsoft YaHei" w:hAnsi="Microsoft YaHei" w:cs="Microsoft YaHei"/>
          <w:spacing w:val="-12"/>
          <w:sz w:val="23"/>
          <w:szCs w:val="23"/>
        </w:rPr>
        <w:t xml:space="preserve"> </w:t>
      </w:r>
      <w:r>
        <w:rPr>
          <w:position w:val="-24"/>
          <w:sz w:val="23"/>
          <w:szCs w:val="23"/>
        </w:rPr>
        <w:drawing>
          <wp:inline distT="0" distB="0" distL="0" distR="0">
            <wp:extent cx="423888" cy="35404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6"/>
                    <a:stretch>
                      <a:fillRect/>
                    </a:stretch>
                  </pic:blipFill>
                  <pic:spPr>
                    <a:xfrm>
                      <a:off x="0" y="0"/>
                      <a:ext cx="423888" cy="354040"/>
                    </a:xfrm>
                    <a:prstGeom prst="rect">
                      <a:avLst/>
                    </a:prstGeom>
                  </pic:spPr>
                </pic:pic>
              </a:graphicData>
            </a:graphic>
          </wp:inline>
        </w:drawing>
      </w:r>
      <w:r>
        <w:rPr>
          <w:rFonts w:ascii="Microsoft YaHei" w:eastAsia="Microsoft YaHei" w:hAnsi="Microsoft YaHei" w:cs="Microsoft YaHei"/>
          <w:spacing w:val="-26"/>
          <w:sz w:val="23"/>
          <w:szCs w:val="23"/>
        </w:rPr>
        <w:t xml:space="preserve"> </w:t>
      </w:r>
      <w:r>
        <w:rPr>
          <w:rFonts w:ascii="Microsoft YaHei" w:eastAsia="Microsoft YaHei" w:hAnsi="Microsoft YaHei" w:cs="Microsoft YaHei"/>
          <w:spacing w:val="-21"/>
          <w:sz w:val="23"/>
          <w:szCs w:val="23"/>
        </w:rPr>
        <w:t>会</w:t>
      </w:r>
      <w:r>
        <w:rPr>
          <w:rFonts w:ascii="Times New Roman" w:eastAsia="Times New Roman" w:hAnsi="Times New Roman" w:cs="Times New Roman"/>
          <w:spacing w:val="-21"/>
          <w:sz w:val="23"/>
          <w:szCs w:val="23"/>
        </w:rPr>
        <w:t>100%</w:t>
      </w:r>
    </w:p>
    <w:p>
      <w:pPr>
        <w:spacing w:line="251" w:lineRule="auto"/>
        <w:rPr>
          <w:rFonts w:ascii="Arial"/>
          <w:sz w:val="21"/>
        </w:rPr>
      </w:pPr>
    </w:p>
    <w:p>
      <w:pPr>
        <w:spacing w:before="104" w:line="183" w:lineRule="auto"/>
        <w:ind w:left="497"/>
        <w:rPr>
          <w:rFonts w:ascii="Microsoft YaHei" w:eastAsia="Microsoft YaHei" w:hAnsi="Microsoft YaHei" w:cs="Microsoft YaHei"/>
          <w:sz w:val="24"/>
          <w:szCs w:val="24"/>
        </w:rPr>
        <w:sectPr>
          <w:headerReference w:type="default" r:id="rId27"/>
          <w:footerReference w:type="default" r:id="rId28"/>
          <w:pgSz w:w="11906" w:h="16839"/>
          <w:pgMar w:top="1126" w:right="1785" w:bottom="1362" w:left="1785" w:header="906" w:footer="1200" w:gutter="0"/>
          <w:pgNumType w:start="7"/>
          <w:cols w:space="708"/>
        </w:sectPr>
      </w:pPr>
      <w:r>
        <w:rPr>
          <w:rFonts w:ascii="Microsoft YaHei" w:eastAsia="Microsoft YaHei" w:hAnsi="Microsoft YaHei" w:cs="Microsoft YaHei"/>
          <w:spacing w:val="-2"/>
          <w:sz w:val="24"/>
          <w:szCs w:val="24"/>
        </w:rPr>
        <w:t>式中</w:t>
      </w:r>
      <w:r>
        <w:rPr>
          <w:rFonts w:ascii="Microsoft YaHei" w:eastAsia="Microsoft YaHei" w:hAnsi="Microsoft YaHei" w:cs="Microsoft YaHei"/>
          <w:spacing w:val="-10"/>
          <w:sz w:val="24"/>
          <w:szCs w:val="24"/>
        </w:rPr>
        <w:t xml:space="preserve"> </w:t>
      </w:r>
      <w:r>
        <w:rPr>
          <w:rFonts w:ascii="Microsoft YaHei" w:eastAsia="Microsoft YaHei" w:hAnsi="Microsoft YaHei" w:cs="Microsoft YaHei"/>
          <w:spacing w:val="-2"/>
          <w:sz w:val="24"/>
          <w:szCs w:val="24"/>
        </w:rPr>
        <w:t>：</w:t>
      </w:r>
    </w:p>
    <w:p>
      <w:pPr>
        <w:pStyle w:val="BodyText"/>
        <w:spacing w:before="302" w:line="168" w:lineRule="auto"/>
        <w:ind w:left="537"/>
      </w:pPr>
      <w:r>
        <w:rPr>
          <w:rFonts w:ascii="Microsoft YaHei" w:eastAsia="Microsoft YaHei" w:hAnsi="Microsoft YaHei" w:cs="Microsoft YaHei"/>
          <w:spacing w:val="-3"/>
          <w:position w:val="1"/>
          <w:sz w:val="27"/>
          <w:szCs w:val="27"/>
        </w:rPr>
        <w:t>Δ</w:t>
      </w:r>
      <w:r>
        <w:rPr>
          <w:rFonts w:ascii="Times New Roman" w:eastAsia="Times New Roman" w:hAnsi="Times New Roman" w:cs="Times New Roman"/>
          <w:i/>
          <w:iCs/>
          <w:spacing w:val="-3"/>
          <w:position w:val="1"/>
          <w:sz w:val="27"/>
          <w:szCs w:val="27"/>
        </w:rPr>
        <w:t>T</w:t>
      </w:r>
      <w:r>
        <w:rPr>
          <w:rFonts w:ascii="Times New Roman" w:eastAsia="Times New Roman" w:hAnsi="Times New Roman" w:cs="Times New Roman"/>
          <w:i/>
          <w:iCs/>
          <w:spacing w:val="-1"/>
          <w:position w:val="-5"/>
          <w:sz w:val="15"/>
          <w:szCs w:val="15"/>
        </w:rPr>
        <w:t xml:space="preserve">i </w:t>
      </w:r>
      <w:r>
        <w:rPr>
          <w:rFonts w:ascii="Microsoft YaHei" w:eastAsia="Microsoft YaHei" w:hAnsi="Microsoft YaHei" w:cs="Microsoft YaHei"/>
          <w:spacing w:val="-1"/>
        </w:rPr>
        <w:t>——</w:t>
      </w:r>
      <w:r>
        <w:rPr>
          <w:spacing w:val="-1"/>
        </w:rPr>
        <w:t>第</w:t>
      </w:r>
      <w:r>
        <w:rPr>
          <w:spacing w:val="-27"/>
        </w:rPr>
        <w:t xml:space="preserve"> </w:t>
      </w:r>
      <w:r>
        <w:rPr>
          <w:i/>
          <w:iCs/>
          <w:spacing w:val="-1"/>
          <w:sz w:val="25"/>
          <w:szCs w:val="25"/>
        </w:rPr>
        <w:t>i</w:t>
      </w:r>
      <w:r>
        <w:rPr>
          <w:spacing w:val="-1"/>
        </w:rPr>
        <w:t>个标准频率时的预报仪时间相对误差；</w:t>
      </w:r>
    </w:p>
    <w:p>
      <w:pPr>
        <w:pStyle w:val="BodyText"/>
        <w:spacing w:before="301" w:line="215" w:lineRule="auto"/>
        <w:ind w:left="532"/>
        <w:outlineLvl w:val="2"/>
      </w:pPr>
      <w:r>
        <w:rPr>
          <w:rFonts w:ascii="Times New Roman" w:eastAsia="Times New Roman" w:hAnsi="Times New Roman" w:cs="Times New Roman"/>
          <w:position w:val="19"/>
          <w:sz w:val="22"/>
          <w:szCs w:val="22"/>
        </w:rPr>
        <w:drawing>
          <wp:inline distT="0" distB="0" distL="0" distR="0">
            <wp:extent cx="103847" cy="770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9"/>
                    <a:stretch>
                      <a:fillRect/>
                    </a:stretch>
                  </pic:blipFill>
                  <pic:spPr>
                    <a:xfrm>
                      <a:off x="0" y="0"/>
                      <a:ext cx="103847" cy="7709"/>
                    </a:xfrm>
                    <a:prstGeom prst="rect">
                      <a:avLst/>
                    </a:prstGeom>
                  </pic:spPr>
                </pic:pic>
              </a:graphicData>
            </a:graphic>
          </wp:inline>
        </w:drawing>
      </w:r>
      <w:r>
        <w:rPr>
          <w:rFonts w:ascii="Times New Roman" w:eastAsia="Times New Roman" w:hAnsi="Times New Roman" w:cs="Times New Roman"/>
          <w:i/>
          <w:iCs/>
          <w:spacing w:val="-123"/>
          <w:sz w:val="22"/>
          <w:szCs w:val="22"/>
        </w:rPr>
        <w:t>T</w:t>
      </w:r>
      <w:r>
        <w:rPr>
          <w:rFonts w:ascii="Times New Roman" w:eastAsia="Times New Roman" w:hAnsi="Times New Roman" w:cs="Times New Roman"/>
          <w:i/>
          <w:iCs/>
          <w:spacing w:val="-39"/>
          <w:sz w:val="22"/>
          <w:szCs w:val="22"/>
        </w:rPr>
        <w:t xml:space="preserve"> </w:t>
      </w:r>
      <w:r>
        <w:rPr>
          <w:rFonts w:ascii="Times New Roman" w:eastAsia="Times New Roman" w:hAnsi="Times New Roman" w:cs="Times New Roman"/>
          <w:i/>
          <w:iCs/>
          <w:position w:val="-1"/>
          <w:sz w:val="12"/>
          <w:szCs w:val="12"/>
        </w:rPr>
        <w:t>i</w:t>
      </w:r>
      <w:r>
        <w:rPr>
          <w:rFonts w:ascii="Times New Roman" w:eastAsia="Times New Roman" w:hAnsi="Times New Roman" w:cs="Times New Roman"/>
          <w:i/>
          <w:iCs/>
          <w:spacing w:val="2"/>
          <w:position w:val="-1"/>
          <w:sz w:val="12"/>
          <w:szCs w:val="12"/>
        </w:rPr>
        <w:t xml:space="preserve">      </w:t>
      </w:r>
      <w:r>
        <w:rPr>
          <w:rFonts w:ascii="Times New Roman" w:eastAsia="Times New Roman" w:hAnsi="Times New Roman" w:cs="Times New Roman"/>
          <w:spacing w:val="2"/>
        </w:rPr>
        <w:t>——</w:t>
      </w:r>
      <w:r>
        <w:rPr>
          <w:spacing w:val="2"/>
        </w:rPr>
        <w:t>第</w:t>
      </w:r>
      <w:r>
        <w:rPr>
          <w:spacing w:val="-46"/>
        </w:rPr>
        <w:t xml:space="preserve"> </w:t>
      </w:r>
      <w:r>
        <w:rPr>
          <w:i/>
          <w:iCs/>
          <w:spacing w:val="2"/>
          <w:sz w:val="25"/>
          <w:szCs w:val="25"/>
        </w:rPr>
        <w:t>i</w:t>
      </w:r>
      <w:r>
        <w:rPr>
          <w:spacing w:val="2"/>
        </w:rPr>
        <w:t>个标准周期试验均值，</w:t>
      </w:r>
      <w:r>
        <w:t>ms</w:t>
      </w:r>
      <w:r>
        <w:rPr>
          <w:spacing w:val="2"/>
        </w:rPr>
        <w:t>；</w:t>
      </w:r>
    </w:p>
    <w:p>
      <w:pPr>
        <w:spacing w:line="246" w:lineRule="auto"/>
        <w:rPr>
          <w:rFonts w:ascii="Arial"/>
          <w:sz w:val="21"/>
        </w:rPr>
      </w:pPr>
    </w:p>
    <w:p>
      <w:pPr>
        <w:pStyle w:val="BodyText"/>
        <w:spacing w:before="82" w:line="171" w:lineRule="auto"/>
        <w:ind w:left="535"/>
        <w:outlineLvl w:val="2"/>
      </w:pPr>
      <w:r>
        <w:pict>
          <v:shape id="_x0000_s1028" type="#_x0000_t202" style="width:8.35pt;height:9.15pt;margin-top:10.57pt;margin-left:31.21pt;position:absolute;z-index:-251655168" filled="f" stroked="f">
            <o:lock v:ext="edit" aspectratio="f"/>
            <v:textbox inset="0,0,0,0">
              <w:txbxContent>
                <w:p>
                  <w:pPr>
                    <w:spacing w:before="19" w:line="198" w:lineRule="auto"/>
                    <w:ind w:left="20"/>
                    <w:rPr>
                      <w:rFonts w:ascii="Times New Roman" w:eastAsia="Times New Roman" w:hAnsi="Times New Roman" w:cs="Times New Roman"/>
                      <w:sz w:val="15"/>
                      <w:szCs w:val="15"/>
                    </w:rPr>
                  </w:pPr>
                  <w:r>
                    <w:rPr>
                      <w:rFonts w:ascii="Times New Roman" w:eastAsia="Times New Roman" w:hAnsi="Times New Roman" w:cs="Times New Roman"/>
                      <w:i/>
                      <w:iCs/>
                      <w:spacing w:val="5"/>
                      <w:sz w:val="15"/>
                      <w:szCs w:val="15"/>
                    </w:rPr>
                    <w:t>i</w:t>
                  </w:r>
                  <w:r>
                    <w:rPr>
                      <w:rFonts w:ascii="Times New Roman" w:eastAsia="Times New Roman" w:hAnsi="Times New Roman" w:cs="Times New Roman"/>
                      <w:spacing w:val="5"/>
                      <w:sz w:val="15"/>
                      <w:szCs w:val="15"/>
                    </w:rPr>
                    <w:t>0</w:t>
                  </w:r>
                </w:p>
              </w:txbxContent>
            </v:textbox>
          </v:shape>
        </w:pict>
      </w:r>
      <w:r>
        <w:rPr>
          <w:rFonts w:ascii="Times New Roman" w:eastAsia="Times New Roman" w:hAnsi="Times New Roman" w:cs="Times New Roman"/>
          <w:i/>
          <w:iCs/>
          <w:spacing w:val="5"/>
          <w:position w:val="1"/>
          <w:sz w:val="27"/>
          <w:szCs w:val="27"/>
        </w:rPr>
        <w:t xml:space="preserve">T   </w:t>
      </w:r>
      <w:r>
        <w:rPr>
          <w:rFonts w:ascii="Times New Roman" w:eastAsia="Times New Roman" w:hAnsi="Times New Roman" w:cs="Times New Roman"/>
          <w:spacing w:val="5"/>
        </w:rPr>
        <w:t>——</w:t>
      </w:r>
      <w:r>
        <w:rPr>
          <w:spacing w:val="5"/>
        </w:rPr>
        <w:t>第</w:t>
      </w:r>
      <w:r>
        <w:rPr>
          <w:spacing w:val="-46"/>
        </w:rPr>
        <w:t xml:space="preserve"> </w:t>
      </w:r>
      <w:r>
        <w:rPr>
          <w:i/>
          <w:iCs/>
          <w:spacing w:val="5"/>
          <w:sz w:val="25"/>
          <w:szCs w:val="25"/>
        </w:rPr>
        <w:t>i</w:t>
      </w:r>
      <w:r>
        <w:rPr>
          <w:spacing w:val="5"/>
        </w:rPr>
        <w:t>个周期标准值，</w:t>
      </w:r>
      <w:r>
        <w:t>ms</w:t>
      </w:r>
      <w:r>
        <w:rPr>
          <w:spacing w:val="5"/>
        </w:rPr>
        <w:t>；</w:t>
      </w:r>
    </w:p>
    <w:p>
      <w:pPr>
        <w:spacing w:line="171" w:lineRule="auto"/>
        <w:sectPr>
          <w:headerReference w:type="default" r:id="rId30"/>
          <w:footerReference w:type="default" r:id="rId31"/>
          <w:type w:val="nextPage"/>
          <w:pgSz w:w="11906" w:h="16839"/>
          <w:pgMar w:top="1126" w:right="1785" w:bottom="1362" w:left="1785" w:header="906" w:footer="1200" w:gutter="0"/>
          <w:pgNumType w:start="8"/>
          <w:cols w:space="708"/>
          <w:titlePg w:val="0"/>
        </w:sectPr>
      </w:pPr>
    </w:p>
    <w:p>
      <w:pPr>
        <w:spacing w:line="411" w:lineRule="auto"/>
        <w:rPr>
          <w:rFonts w:ascii="Arial"/>
          <w:sz w:val="21"/>
        </w:rPr>
      </w:pPr>
      <w:r>
        <w:pict>
          <v:shape id="_x0000_s1029" style="width:7.2pt;height:0.6pt;margin-top:727.1pt;margin-left:343.7pt;mso-position-horizontal-relative:page;mso-position-vertical-relative:page;position:absolute;z-index:-251654144" coordorigin="0,0" coordsize="143,12" o:allowincell="f" path="m5,5l137,5e" filled="f" strokecolor="black" strokeweight="0.59pt">
            <v:stroke endcap="round"/>
          </v:shape>
        </w:pict>
      </w:r>
    </w:p>
    <w:p>
      <w:pPr>
        <w:pStyle w:val="BodyText"/>
        <w:spacing w:before="103" w:line="188" w:lineRule="auto"/>
        <w:ind w:left="628"/>
      </w:pPr>
      <w:r>
        <w:rPr>
          <w:i/>
          <w:iCs/>
          <w:spacing w:val="3"/>
          <w:sz w:val="25"/>
          <w:szCs w:val="25"/>
        </w:rPr>
        <w:t>i</w:t>
      </w:r>
      <w:r>
        <w:rPr>
          <w:spacing w:val="49"/>
          <w:sz w:val="25"/>
          <w:szCs w:val="25"/>
        </w:rPr>
        <w:t xml:space="preserve"> </w:t>
      </w:r>
      <w:r>
        <w:rPr>
          <w:rFonts w:ascii="Microsoft YaHei" w:eastAsia="Microsoft YaHei" w:hAnsi="Microsoft YaHei" w:cs="Microsoft YaHei"/>
          <w:spacing w:val="3"/>
        </w:rPr>
        <w:t>——</w:t>
      </w:r>
      <w:r>
        <w:rPr>
          <w:spacing w:val="3"/>
        </w:rPr>
        <w:t>预报仪时间相对误差中第</w:t>
      </w:r>
      <w:r>
        <w:rPr>
          <w:spacing w:val="-46"/>
        </w:rPr>
        <w:t xml:space="preserve"> </w:t>
      </w:r>
      <w:r>
        <w:rPr>
          <w:i/>
          <w:iCs/>
          <w:spacing w:val="3"/>
          <w:sz w:val="25"/>
          <w:szCs w:val="25"/>
        </w:rPr>
        <w:t>i</w:t>
      </w:r>
      <w:r>
        <w:rPr>
          <w:spacing w:val="3"/>
        </w:rPr>
        <w:t>次试验（</w:t>
      </w:r>
      <w:r>
        <w:rPr>
          <w:i/>
          <w:iCs/>
          <w:spacing w:val="2"/>
          <w:sz w:val="25"/>
          <w:szCs w:val="25"/>
        </w:rPr>
        <w:t>i</w:t>
      </w:r>
      <w:r>
        <w:rPr>
          <w:spacing w:val="2"/>
        </w:rPr>
        <w:t>=1,2,3…13）。</w:t>
      </w:r>
    </w:p>
    <w:p>
      <w:pPr>
        <w:pStyle w:val="BodyText"/>
        <w:spacing w:before="212" w:line="219" w:lineRule="auto"/>
        <w:ind w:right="15"/>
        <w:jc w:val="right"/>
      </w:pPr>
      <w:r>
        <w:rPr>
          <w:spacing w:val="-3"/>
        </w:rPr>
        <w:t>三分量检波器在校准时应依次将三个工作方向固定于振动台面上</w:t>
      </w:r>
      <w:r>
        <w:rPr>
          <w:spacing w:val="-4"/>
        </w:rPr>
        <w:t>，校准各分</w:t>
      </w:r>
    </w:p>
    <w:p>
      <w:pPr>
        <w:pStyle w:val="BodyText"/>
        <w:spacing w:before="182" w:line="226" w:lineRule="auto"/>
        <w:ind w:left="23"/>
      </w:pPr>
      <w:r>
        <w:rPr>
          <w:spacing w:val="-5"/>
        </w:rPr>
        <w:t>量。</w:t>
      </w:r>
    </w:p>
    <w:p>
      <w:pPr>
        <w:pStyle w:val="BodyText"/>
        <w:spacing w:before="97" w:line="221" w:lineRule="auto"/>
        <w:ind w:left="29"/>
        <w:outlineLvl w:val="1"/>
      </w:pPr>
      <w:r>
        <w:rPr>
          <w:spacing w:val="-2"/>
        </w:rPr>
        <w:t>7.4  通道隔离度</w:t>
      </w:r>
    </w:p>
    <w:p>
      <w:pPr>
        <w:pStyle w:val="BodyText"/>
        <w:spacing w:before="101" w:line="360" w:lineRule="auto"/>
        <w:ind w:left="24" w:right="15" w:firstLine="480"/>
        <w:jc w:val="both"/>
      </w:pPr>
      <w:r>
        <w:rPr>
          <w:spacing w:val="-1"/>
        </w:rPr>
        <w:t>a) 调整函数信号发生器输出</w:t>
      </w:r>
      <w:r>
        <w:rPr>
          <w:spacing w:val="-43"/>
        </w:rPr>
        <w:t xml:space="preserve"> </w:t>
      </w:r>
      <w:r>
        <w:rPr>
          <w:spacing w:val="-1"/>
        </w:rPr>
        <w:t>500Hz</w:t>
      </w:r>
      <w:r>
        <w:rPr>
          <w:spacing w:val="-29"/>
        </w:rPr>
        <w:t xml:space="preserve"> </w:t>
      </w:r>
      <w:r>
        <w:rPr>
          <w:spacing w:val="-1"/>
        </w:rPr>
        <w:t>的正弦信号，输出电压幅值不低于分析</w:t>
      </w:r>
      <w:r>
        <w:t xml:space="preserve"> </w:t>
      </w:r>
      <w:r>
        <w:rPr>
          <w:spacing w:val="-2"/>
        </w:rPr>
        <w:t>仪量程的</w:t>
      </w:r>
      <w:r>
        <w:rPr>
          <w:spacing w:val="-33"/>
        </w:rPr>
        <w:t xml:space="preserve"> </w:t>
      </w:r>
      <w:r>
        <w:rPr>
          <w:spacing w:val="-2"/>
        </w:rPr>
        <w:t>80%。随机选取分析仪中一个通道为参考通道，其他通道作为测试通道</w:t>
      </w:r>
    </w:p>
    <w:p>
      <w:pPr>
        <w:pStyle w:val="BodyText"/>
        <w:spacing w:before="1" w:line="220" w:lineRule="auto"/>
        <w:ind w:left="34"/>
      </w:pPr>
      <w:r>
        <w:rPr>
          <w:spacing w:val="-2"/>
        </w:rPr>
        <w:t>（试验应覆盖所有测试通道）。</w:t>
      </w:r>
    </w:p>
    <w:p>
      <w:pPr>
        <w:pStyle w:val="BodyText"/>
        <w:spacing w:before="182" w:line="219" w:lineRule="auto"/>
        <w:ind w:right="15"/>
        <w:jc w:val="right"/>
      </w:pPr>
      <w:r>
        <w:rPr>
          <w:spacing w:val="-4"/>
        </w:rPr>
        <w:t>b) 保证一个完整的振动波形至少有</w:t>
      </w:r>
      <w:r>
        <w:rPr>
          <w:spacing w:val="-48"/>
        </w:rPr>
        <w:t xml:space="preserve"> </w:t>
      </w:r>
      <w:r>
        <w:rPr>
          <w:spacing w:val="-4"/>
        </w:rPr>
        <w:t>20</w:t>
      </w:r>
      <w:r>
        <w:rPr>
          <w:spacing w:val="-51"/>
        </w:rPr>
        <w:t xml:space="preserve"> </w:t>
      </w:r>
      <w:r>
        <w:rPr>
          <w:spacing w:val="-4"/>
        </w:rPr>
        <w:t>个采集数</w:t>
      </w:r>
      <w:r>
        <w:rPr>
          <w:spacing w:val="-5"/>
        </w:rPr>
        <w:t>，读取</w:t>
      </w:r>
      <w:r>
        <w:rPr>
          <w:spacing w:val="-45"/>
        </w:rPr>
        <w:t xml:space="preserve"> </w:t>
      </w:r>
      <w:r>
        <w:rPr>
          <w:spacing w:val="-5"/>
        </w:rPr>
        <w:t>3</w:t>
      </w:r>
      <w:r>
        <w:rPr>
          <w:spacing w:val="-45"/>
        </w:rPr>
        <w:t xml:space="preserve"> </w:t>
      </w:r>
      <w:r>
        <w:rPr>
          <w:spacing w:val="-5"/>
        </w:rPr>
        <w:t>次参考通道完整正</w:t>
      </w:r>
    </w:p>
    <w:p>
      <w:pPr>
        <w:tabs>
          <w:tab w:val="left" w:pos="3090"/>
        </w:tabs>
        <w:spacing w:before="36" w:line="234" w:lineRule="exact"/>
        <w:ind w:left="2923"/>
        <w:rPr>
          <w:rFonts w:ascii="Arial"/>
          <w:sz w:val="21"/>
        </w:rPr>
      </w:pPr>
      <w:r>
        <w:rPr>
          <w:rFonts w:ascii="Arial" w:eastAsia="Arial" w:hAnsi="Arial" w:cs="Arial"/>
          <w:position w:val="-1"/>
          <w:sz w:val="21"/>
          <w:szCs w:val="21"/>
          <w:u w:val="single" w:color="auto"/>
        </w:rPr>
        <w:tab/>
      </w:r>
    </w:p>
    <w:p>
      <w:pPr>
        <w:pStyle w:val="BodyText"/>
        <w:spacing w:line="213" w:lineRule="auto"/>
        <w:ind w:left="30"/>
      </w:pPr>
      <w:r>
        <w:rPr>
          <w:spacing w:val="-2"/>
        </w:rPr>
        <w:t>弦波电压幅值峰峰值的均值</w:t>
      </w:r>
      <w:r>
        <w:rPr>
          <w:rFonts w:ascii="Times New Roman" w:eastAsia="Times New Roman" w:hAnsi="Times New Roman" w:cs="Times New Roman"/>
          <w:i/>
          <w:iCs/>
          <w:spacing w:val="-2"/>
        </w:rPr>
        <w:t>V</w:t>
      </w:r>
      <w:r>
        <w:rPr>
          <w:rFonts w:ascii="Times New Roman" w:eastAsia="Times New Roman" w:hAnsi="Times New Roman" w:cs="Times New Roman"/>
          <w:spacing w:val="-2"/>
          <w:position w:val="-5"/>
          <w:sz w:val="14"/>
          <w:szCs w:val="14"/>
        </w:rPr>
        <w:t>r</w:t>
      </w:r>
      <w:r>
        <w:rPr>
          <w:rFonts w:ascii="Times New Roman" w:eastAsia="Times New Roman" w:hAnsi="Times New Roman" w:cs="Times New Roman"/>
          <w:spacing w:val="27"/>
          <w:w w:val="101"/>
          <w:position w:val="-5"/>
          <w:sz w:val="14"/>
          <w:szCs w:val="14"/>
        </w:rPr>
        <w:t xml:space="preserve"> </w:t>
      </w:r>
      <w:r>
        <w:rPr>
          <w:spacing w:val="-2"/>
        </w:rPr>
        <w:t>为参考通道的测量值。</w:t>
      </w:r>
    </w:p>
    <w:p>
      <w:pPr>
        <w:tabs>
          <w:tab w:val="left" w:pos="5382"/>
        </w:tabs>
        <w:spacing w:before="103" w:line="233" w:lineRule="exact"/>
        <w:ind w:left="5227"/>
        <w:rPr>
          <w:rFonts w:ascii="Arial"/>
          <w:sz w:val="21"/>
        </w:rPr>
      </w:pPr>
      <w:r>
        <w:rPr>
          <w:rFonts w:ascii="Arial" w:eastAsia="Arial" w:hAnsi="Arial" w:cs="Arial"/>
          <w:position w:val="-1"/>
          <w:sz w:val="21"/>
          <w:szCs w:val="21"/>
          <w:u w:val="single" w:color="auto"/>
        </w:rPr>
        <w:tab/>
      </w:r>
    </w:p>
    <w:p>
      <w:pPr>
        <w:pStyle w:val="BodyText"/>
        <w:spacing w:before="1" w:line="213" w:lineRule="auto"/>
        <w:ind w:right="15"/>
        <w:jc w:val="right"/>
      </w:pPr>
      <w:r>
        <w:rPr>
          <w:spacing w:val="-1"/>
        </w:rPr>
        <w:t>c) 读取</w:t>
      </w:r>
      <w:r>
        <w:rPr>
          <w:spacing w:val="-29"/>
        </w:rPr>
        <w:t xml:space="preserve"> </w:t>
      </w:r>
      <w:r>
        <w:rPr>
          <w:spacing w:val="-1"/>
        </w:rPr>
        <w:t>3</w:t>
      </w:r>
      <w:r>
        <w:rPr>
          <w:spacing w:val="-41"/>
        </w:rPr>
        <w:t xml:space="preserve"> </w:t>
      </w:r>
      <w:r>
        <w:rPr>
          <w:spacing w:val="-1"/>
        </w:rPr>
        <w:t>次测试通道呈现的最大幅值的均值</w:t>
      </w:r>
      <w:r>
        <w:rPr>
          <w:rFonts w:ascii="Times New Roman" w:eastAsia="Times New Roman" w:hAnsi="Times New Roman" w:cs="Times New Roman"/>
          <w:i/>
          <w:iCs/>
          <w:spacing w:val="-1"/>
        </w:rPr>
        <w:t>V</w:t>
      </w:r>
      <w:r>
        <w:rPr>
          <w:rFonts w:ascii="Times New Roman" w:eastAsia="Times New Roman" w:hAnsi="Times New Roman" w:cs="Times New Roman"/>
          <w:i/>
          <w:iCs/>
          <w:spacing w:val="-1"/>
          <w:position w:val="-5"/>
          <w:sz w:val="14"/>
          <w:szCs w:val="14"/>
        </w:rPr>
        <w:t>i</w:t>
      </w:r>
      <w:r>
        <w:rPr>
          <w:rFonts w:ascii="Times New Roman" w:eastAsia="Times New Roman" w:hAnsi="Times New Roman" w:cs="Times New Roman"/>
          <w:i/>
          <w:iCs/>
          <w:spacing w:val="15"/>
          <w:w w:val="101"/>
          <w:position w:val="-5"/>
          <w:sz w:val="14"/>
          <w:szCs w:val="14"/>
        </w:rPr>
        <w:t xml:space="preserve"> </w:t>
      </w:r>
      <w:r>
        <w:rPr>
          <w:spacing w:val="-1"/>
        </w:rPr>
        <w:t>为测试通道的测量值。通道</w:t>
      </w:r>
    </w:p>
    <w:p>
      <w:pPr>
        <w:pStyle w:val="BodyText"/>
        <w:spacing w:before="248" w:line="190" w:lineRule="auto"/>
        <w:ind w:left="37"/>
      </w:pPr>
      <w:r>
        <w:rPr>
          <w:spacing w:val="-1"/>
        </w:rPr>
        <w:t>隔离度</w:t>
      </w:r>
      <w:r>
        <w:rPr>
          <w:spacing w:val="-47"/>
        </w:rPr>
        <w:t xml:space="preserve"> </w:t>
      </w:r>
      <w:r>
        <w:rPr>
          <w:i/>
          <w:iCs/>
          <w:spacing w:val="-1"/>
          <w:sz w:val="25"/>
          <w:szCs w:val="25"/>
        </w:rPr>
        <w:t>L</w:t>
      </w:r>
      <w:r>
        <w:rPr>
          <w:i/>
          <w:iCs/>
          <w:spacing w:val="-1"/>
          <w:position w:val="-3"/>
          <w:sz w:val="12"/>
          <w:szCs w:val="12"/>
        </w:rPr>
        <w:t>i</w:t>
      </w:r>
      <w:r>
        <w:rPr>
          <w:spacing w:val="-1"/>
        </w:rPr>
        <w:t>按公式（3）计算：</w:t>
      </w:r>
      <w:r>
        <w:rPr>
          <w:spacing w:val="4"/>
        </w:rPr>
        <w:t xml:space="preserve">             </w:t>
      </w:r>
      <w:r>
        <w:rPr>
          <w:spacing w:val="2"/>
          <w:u w:val="single" w:color="auto"/>
        </w:rPr>
        <w:t xml:space="preserve">  </w:t>
      </w:r>
    </w:p>
    <w:p>
      <w:pPr>
        <w:spacing w:before="189"/>
        <w:jc w:val="right"/>
        <w:rPr>
          <w:rFonts w:ascii="Microsoft YaHei" w:eastAsia="Microsoft YaHei" w:hAnsi="Microsoft YaHei" w:cs="Microsoft YaHei"/>
          <w:sz w:val="24"/>
          <w:szCs w:val="24"/>
        </w:rPr>
      </w:pPr>
      <w:r>
        <w:rPr>
          <w:rFonts w:ascii="Times New Roman" w:eastAsia="Times New Roman" w:hAnsi="Times New Roman" w:cs="Times New Roman"/>
          <w:i/>
          <w:iCs/>
          <w:spacing w:val="8"/>
          <w:position w:val="2"/>
          <w:sz w:val="26"/>
          <w:szCs w:val="26"/>
        </w:rPr>
        <w:t>L</w:t>
      </w:r>
      <w:r>
        <w:rPr>
          <w:rFonts w:ascii="Times New Roman" w:eastAsia="Times New Roman" w:hAnsi="Times New Roman" w:cs="Times New Roman"/>
          <w:i/>
          <w:iCs/>
          <w:spacing w:val="-20"/>
          <w:position w:val="-8"/>
          <w:sz w:val="15"/>
          <w:szCs w:val="15"/>
        </w:rPr>
        <w:t>i</w:t>
      </w:r>
      <w:r>
        <w:rPr>
          <w:rFonts w:ascii="Times New Roman" w:eastAsia="Times New Roman" w:hAnsi="Times New Roman" w:cs="Times New Roman"/>
          <w:i/>
          <w:iCs/>
          <w:spacing w:val="5"/>
          <w:position w:val="-8"/>
          <w:sz w:val="15"/>
          <w:szCs w:val="15"/>
        </w:rPr>
        <w:t xml:space="preserve">  </w:t>
      </w:r>
      <w:r>
        <w:rPr>
          <w:rFonts w:ascii="Microsoft YaHei" w:eastAsia="Microsoft YaHei" w:hAnsi="Microsoft YaHei" w:cs="Microsoft YaHei"/>
          <w:spacing w:val="-20"/>
          <w:sz w:val="26"/>
          <w:szCs w:val="26"/>
        </w:rPr>
        <w:t>=</w:t>
      </w:r>
      <w:r>
        <w:rPr>
          <w:rFonts w:ascii="Microsoft YaHei" w:eastAsia="Microsoft YaHei" w:hAnsi="Microsoft YaHei" w:cs="Microsoft YaHei"/>
          <w:spacing w:val="-30"/>
          <w:sz w:val="26"/>
          <w:szCs w:val="26"/>
        </w:rPr>
        <w:t xml:space="preserve"> </w:t>
      </w:r>
      <w:r>
        <w:rPr>
          <w:rFonts w:ascii="Times New Roman" w:eastAsia="Times New Roman" w:hAnsi="Times New Roman" w:cs="Times New Roman"/>
          <w:spacing w:val="-20"/>
          <w:position w:val="2"/>
          <w:sz w:val="26"/>
          <w:szCs w:val="26"/>
        </w:rPr>
        <w:t>20l</w:t>
      </w:r>
      <w:r>
        <w:rPr>
          <w:rFonts w:ascii="Times New Roman" w:eastAsia="Times New Roman" w:hAnsi="Times New Roman" w:cs="Times New Roman"/>
          <w:spacing w:val="-20"/>
          <w:position w:val="-3"/>
          <w:sz w:val="26"/>
          <w:szCs w:val="26"/>
        </w:rPr>
        <w:t>g</w:t>
      </w:r>
      <w:r>
        <w:rPr>
          <w:rFonts w:ascii="Times New Roman" w:eastAsia="Times New Roman" w:hAnsi="Times New Roman" w:cs="Times New Roman"/>
          <w:spacing w:val="-38"/>
          <w:position w:val="-3"/>
          <w:sz w:val="26"/>
          <w:szCs w:val="26"/>
        </w:rPr>
        <w:t xml:space="preserve"> </w:t>
      </w:r>
      <w:r>
        <w:rPr>
          <w:position w:val="-37"/>
          <w:sz w:val="26"/>
          <w:szCs w:val="26"/>
        </w:rPr>
        <w:drawing>
          <wp:inline distT="0" distB="0" distL="0" distR="0">
            <wp:extent cx="8929" cy="47801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2"/>
                    <a:stretch>
                      <a:fillRect/>
                    </a:stretch>
                  </pic:blipFill>
                  <pic:spPr>
                    <a:xfrm>
                      <a:off x="0" y="0"/>
                      <a:ext cx="8929" cy="478015"/>
                    </a:xfrm>
                    <a:prstGeom prst="rect">
                      <a:avLst/>
                    </a:prstGeom>
                  </pic:spPr>
                </pic:pic>
              </a:graphicData>
            </a:graphic>
          </wp:inline>
        </w:drawing>
      </w:r>
      <w:r>
        <w:rPr>
          <w:position w:val="-35"/>
          <w:sz w:val="26"/>
          <w:szCs w:val="26"/>
        </w:rPr>
        <w:drawing>
          <wp:inline distT="0" distB="0" distL="0" distR="0">
            <wp:extent cx="164309" cy="39668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3"/>
                    <a:stretch>
                      <a:fillRect/>
                    </a:stretch>
                  </pic:blipFill>
                  <pic:spPr>
                    <a:xfrm>
                      <a:off x="0" y="0"/>
                      <a:ext cx="164309" cy="396680"/>
                    </a:xfrm>
                    <a:prstGeom prst="rect">
                      <a:avLst/>
                    </a:prstGeom>
                  </pic:spPr>
                </pic:pic>
              </a:graphicData>
            </a:graphic>
          </wp:inline>
        </w:drawing>
      </w:r>
      <w:r>
        <w:rPr>
          <w:position w:val="-37"/>
          <w:sz w:val="26"/>
          <w:szCs w:val="26"/>
        </w:rPr>
        <w:drawing>
          <wp:inline distT="0" distB="0" distL="0" distR="0">
            <wp:extent cx="8929" cy="47801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4"/>
                    <a:stretch>
                      <a:fillRect/>
                    </a:stretch>
                  </pic:blipFill>
                  <pic:spPr>
                    <a:xfrm>
                      <a:off x="0" y="0"/>
                      <a:ext cx="8929" cy="478015"/>
                    </a:xfrm>
                    <a:prstGeom prst="rect">
                      <a:avLst/>
                    </a:prstGeom>
                  </pic:spPr>
                </pic:pic>
              </a:graphicData>
            </a:graphic>
          </wp:inline>
        </w:drawing>
      </w:r>
      <w:r>
        <w:rPr>
          <w:rFonts w:ascii="Times New Roman" w:eastAsia="Times New Roman" w:hAnsi="Times New Roman" w:cs="Times New Roman"/>
          <w:position w:val="-3"/>
          <w:sz w:val="26"/>
          <w:szCs w:val="26"/>
        </w:rPr>
        <w:t xml:space="preserve">                                          </w:t>
      </w:r>
      <w:r>
        <w:rPr>
          <w:rFonts w:ascii="Microsoft YaHei" w:eastAsia="Microsoft YaHei" w:hAnsi="Microsoft YaHei" w:cs="Microsoft YaHei"/>
          <w:spacing w:val="-20"/>
          <w:sz w:val="24"/>
          <w:szCs w:val="24"/>
        </w:rPr>
        <w:t>（</w:t>
      </w:r>
      <w:r>
        <w:rPr>
          <w:rFonts w:ascii="Microsoft YaHei" w:eastAsia="Microsoft YaHei" w:hAnsi="Microsoft YaHei" w:cs="Microsoft YaHei"/>
          <w:spacing w:val="40"/>
          <w:w w:val="101"/>
          <w:sz w:val="24"/>
          <w:szCs w:val="24"/>
        </w:rPr>
        <w:t xml:space="preserve"> </w:t>
      </w:r>
      <w:r>
        <w:rPr>
          <w:rFonts w:ascii="Microsoft YaHei" w:eastAsia="Microsoft YaHei" w:hAnsi="Microsoft YaHei" w:cs="Microsoft YaHei"/>
          <w:spacing w:val="-20"/>
          <w:sz w:val="24"/>
          <w:szCs w:val="24"/>
        </w:rPr>
        <w:t>3</w:t>
      </w:r>
      <w:r>
        <w:rPr>
          <w:rFonts w:ascii="Microsoft YaHei" w:eastAsia="Microsoft YaHei" w:hAnsi="Microsoft YaHei" w:cs="Microsoft YaHei"/>
          <w:spacing w:val="-13"/>
          <w:sz w:val="24"/>
          <w:szCs w:val="24"/>
        </w:rPr>
        <w:t xml:space="preserve"> </w:t>
      </w:r>
      <w:r>
        <w:rPr>
          <w:rFonts w:ascii="Microsoft YaHei" w:eastAsia="Microsoft YaHei" w:hAnsi="Microsoft YaHei" w:cs="Microsoft YaHei"/>
          <w:spacing w:val="-20"/>
          <w:sz w:val="24"/>
          <w:szCs w:val="24"/>
        </w:rPr>
        <w:t>）</w:t>
      </w:r>
    </w:p>
    <w:p>
      <w:pPr>
        <w:pStyle w:val="BodyText"/>
        <w:spacing w:before="205" w:line="221" w:lineRule="auto"/>
        <w:ind w:left="508"/>
      </w:pPr>
      <w:r>
        <w:rPr>
          <w:spacing w:val="-5"/>
        </w:rPr>
        <w:t>式中：</w:t>
      </w:r>
    </w:p>
    <w:p>
      <w:pPr>
        <w:pStyle w:val="BodyText"/>
        <w:spacing w:before="262" w:line="190" w:lineRule="auto"/>
        <w:ind w:left="528"/>
      </w:pPr>
      <w:r>
        <w:rPr>
          <w:rFonts w:ascii="Times New Roman" w:eastAsia="Times New Roman" w:hAnsi="Times New Roman" w:cs="Times New Roman"/>
          <w:i/>
          <w:iCs/>
          <w:position w:val="-1"/>
          <w:sz w:val="20"/>
          <w:szCs w:val="20"/>
        </w:rPr>
        <w:t>L</w:t>
      </w:r>
      <w:r>
        <w:rPr>
          <w:rFonts w:ascii="Times New Roman" w:eastAsia="Times New Roman" w:hAnsi="Times New Roman" w:cs="Times New Roman"/>
          <w:i/>
          <w:iCs/>
          <w:position w:val="-6"/>
          <w:sz w:val="11"/>
          <w:szCs w:val="11"/>
        </w:rPr>
        <w:t>i</w:t>
      </w:r>
      <w:r>
        <w:rPr>
          <w:rFonts w:ascii="Times New Roman" w:eastAsia="Times New Roman" w:hAnsi="Times New Roman" w:cs="Times New Roman"/>
          <w:i/>
          <w:iCs/>
          <w:spacing w:val="3"/>
          <w:position w:val="-6"/>
          <w:sz w:val="11"/>
          <w:szCs w:val="11"/>
        </w:rPr>
        <w:t xml:space="preserve">     </w:t>
      </w:r>
      <w:r>
        <w:rPr>
          <w:rFonts w:ascii="Microsoft YaHei" w:eastAsia="Microsoft YaHei" w:hAnsi="Microsoft YaHei" w:cs="Microsoft YaHei"/>
          <w:spacing w:val="3"/>
        </w:rPr>
        <w:t>——</w:t>
      </w:r>
      <w:r>
        <w:rPr>
          <w:spacing w:val="3"/>
        </w:rPr>
        <w:t>第</w:t>
      </w:r>
      <w:r>
        <w:rPr>
          <w:spacing w:val="-38"/>
        </w:rPr>
        <w:t xml:space="preserve"> </w:t>
      </w:r>
      <w:r>
        <w:rPr>
          <w:i/>
          <w:iCs/>
          <w:spacing w:val="3"/>
          <w:sz w:val="25"/>
          <w:szCs w:val="25"/>
        </w:rPr>
        <w:t>i</w:t>
      </w:r>
      <w:r>
        <w:rPr>
          <w:spacing w:val="3"/>
        </w:rPr>
        <w:t>个测试通道通道隔离度，</w:t>
      </w:r>
      <w:r>
        <w:t>dB</w:t>
      </w:r>
      <w:r>
        <w:rPr>
          <w:spacing w:val="3"/>
        </w:rPr>
        <w:t>；</w:t>
      </w:r>
    </w:p>
    <w:p>
      <w:pPr>
        <w:tabs>
          <w:tab w:val="left" w:pos="690"/>
        </w:tabs>
        <w:spacing w:before="73" w:line="234" w:lineRule="exact"/>
        <w:ind w:left="523"/>
        <w:rPr>
          <w:rFonts w:ascii="Arial"/>
          <w:sz w:val="21"/>
        </w:rPr>
      </w:pPr>
      <w:r>
        <w:rPr>
          <w:rFonts w:ascii="Arial" w:eastAsia="Arial" w:hAnsi="Arial" w:cs="Arial"/>
          <w:position w:val="-1"/>
          <w:sz w:val="21"/>
          <w:szCs w:val="21"/>
          <w:u w:val="single" w:color="auto"/>
        </w:rPr>
        <w:tab/>
      </w:r>
    </w:p>
    <w:p>
      <w:pPr>
        <w:pStyle w:val="BodyText"/>
        <w:spacing w:line="233" w:lineRule="exact"/>
        <w:ind w:left="536"/>
      </w:pPr>
      <w:r>
        <w:pict>
          <v:shape id="_x0000_s1030" type="#_x0000_t202" style="width:4.4pt;height:6.85pt;margin-top:8.59pt;margin-left:30.38pt;position:absolute;z-index:251663360" filled="f" stroked="f">
            <o:lock v:ext="edit" aspectratio="f"/>
            <v:textbox inset="0,0,0,0">
              <w:txbxContent>
                <w:p>
                  <w:pPr>
                    <w:spacing w:before="20" w:line="96" w:lineRule="exact"/>
                    <w:ind w:left="20"/>
                    <w:rPr>
                      <w:rFonts w:ascii="Times New Roman" w:eastAsia="Times New Roman" w:hAnsi="Times New Roman" w:cs="Times New Roman"/>
                      <w:sz w:val="14"/>
                      <w:szCs w:val="14"/>
                    </w:rPr>
                  </w:pPr>
                  <w:r>
                    <w:rPr>
                      <w:rFonts w:ascii="Times New Roman" w:eastAsia="Times New Roman" w:hAnsi="Times New Roman" w:cs="Times New Roman"/>
                      <w:sz w:val="14"/>
                      <w:szCs w:val="14"/>
                    </w:rPr>
                    <w:t>r</w:t>
                  </w:r>
                </w:p>
              </w:txbxContent>
            </v:textbox>
          </v:shape>
        </w:pict>
      </w:r>
      <w:r>
        <w:rPr>
          <w:rFonts w:ascii="Times New Roman" w:eastAsia="Times New Roman" w:hAnsi="Times New Roman" w:cs="Times New Roman"/>
          <w:i/>
          <w:iCs/>
          <w:position w:val="-2"/>
        </w:rPr>
        <w:t>V</w:t>
      </w:r>
      <w:r>
        <w:rPr>
          <w:rFonts w:ascii="Times New Roman" w:eastAsia="Times New Roman" w:hAnsi="Times New Roman" w:cs="Times New Roman"/>
          <w:i/>
          <w:iCs/>
          <w:spacing w:val="17"/>
          <w:w w:val="101"/>
          <w:position w:val="-2"/>
        </w:rPr>
        <w:t xml:space="preserve">  </w:t>
      </w:r>
      <w:r>
        <w:rPr>
          <w:rFonts w:ascii="Microsoft YaHei" w:eastAsia="Microsoft YaHei" w:hAnsi="Microsoft YaHei" w:cs="Microsoft YaHei"/>
          <w:position w:val="-2"/>
        </w:rPr>
        <w:t>——</w:t>
      </w:r>
      <w:r>
        <w:rPr>
          <w:position w:val="-2"/>
        </w:rPr>
        <w:t>参考通道电压幅值峰峰值的均值，V；</w:t>
      </w:r>
    </w:p>
    <w:p>
      <w:pPr>
        <w:tabs>
          <w:tab w:val="left" w:pos="679"/>
        </w:tabs>
        <w:spacing w:before="157" w:line="234" w:lineRule="exact"/>
        <w:ind w:left="523"/>
        <w:rPr>
          <w:rFonts w:ascii="Arial"/>
          <w:sz w:val="21"/>
        </w:rPr>
      </w:pPr>
      <w:r>
        <w:rPr>
          <w:rFonts w:ascii="Arial" w:eastAsia="Arial" w:hAnsi="Arial" w:cs="Arial"/>
          <w:position w:val="-1"/>
          <w:sz w:val="21"/>
          <w:szCs w:val="21"/>
          <w:u w:val="single" w:color="auto"/>
        </w:rPr>
        <w:tab/>
      </w:r>
    </w:p>
    <w:p>
      <w:pPr>
        <w:pStyle w:val="BodyText"/>
        <w:spacing w:before="1" w:line="185" w:lineRule="auto"/>
        <w:ind w:left="536"/>
      </w:pPr>
      <w:r>
        <w:rPr>
          <w:rFonts w:ascii="Times New Roman" w:eastAsia="Times New Roman" w:hAnsi="Times New Roman" w:cs="Times New Roman"/>
          <w:i/>
          <w:iCs/>
        </w:rPr>
        <w:t>V</w:t>
      </w:r>
      <w:r>
        <w:rPr>
          <w:rFonts w:ascii="Times New Roman" w:eastAsia="Times New Roman" w:hAnsi="Times New Roman" w:cs="Times New Roman"/>
          <w:i/>
          <w:iCs/>
          <w:position w:val="-5"/>
          <w:sz w:val="14"/>
          <w:szCs w:val="14"/>
        </w:rPr>
        <w:t xml:space="preserve">i    </w:t>
      </w:r>
      <w:r>
        <w:rPr>
          <w:rFonts w:ascii="Microsoft YaHei" w:eastAsia="Microsoft YaHei" w:hAnsi="Microsoft YaHei" w:cs="Microsoft YaHei"/>
        </w:rPr>
        <w:t>——</w:t>
      </w:r>
      <w:r>
        <w:t>第</w:t>
      </w:r>
      <w:r>
        <w:rPr>
          <w:spacing w:val="-29"/>
        </w:rPr>
        <w:t xml:space="preserve"> </w:t>
      </w:r>
      <w:r>
        <w:rPr>
          <w:i/>
          <w:iCs/>
          <w:sz w:val="25"/>
          <w:szCs w:val="25"/>
        </w:rPr>
        <w:t>i</w:t>
      </w:r>
      <w:r>
        <w:t>个测试通道最大幅值均值，V；</w:t>
      </w:r>
    </w:p>
    <w:p>
      <w:pPr>
        <w:pStyle w:val="BodyText"/>
        <w:spacing w:before="305" w:line="188" w:lineRule="auto"/>
        <w:ind w:left="508"/>
      </w:pPr>
      <w:r>
        <w:rPr>
          <w:i/>
          <w:iCs/>
          <w:spacing w:val="4"/>
          <w:sz w:val="25"/>
          <w:szCs w:val="25"/>
        </w:rPr>
        <w:t>i</w:t>
      </w:r>
      <w:r>
        <w:rPr>
          <w:spacing w:val="-66"/>
          <w:sz w:val="25"/>
          <w:szCs w:val="25"/>
        </w:rPr>
        <w:t xml:space="preserve"> </w:t>
      </w:r>
      <w:r>
        <w:rPr>
          <w:rFonts w:ascii="Microsoft YaHei" w:eastAsia="Microsoft YaHei" w:hAnsi="Microsoft YaHei" w:cs="Microsoft YaHei"/>
          <w:spacing w:val="4"/>
        </w:rPr>
        <w:t>——</w:t>
      </w:r>
      <w:r>
        <w:rPr>
          <w:spacing w:val="4"/>
        </w:rPr>
        <w:t>第</w:t>
      </w:r>
      <w:r>
        <w:rPr>
          <w:spacing w:val="-46"/>
        </w:rPr>
        <w:t xml:space="preserve"> </w:t>
      </w:r>
      <w:r>
        <w:rPr>
          <w:i/>
          <w:iCs/>
          <w:spacing w:val="4"/>
          <w:sz w:val="25"/>
          <w:szCs w:val="25"/>
        </w:rPr>
        <w:t>i</w:t>
      </w:r>
      <w:r>
        <w:rPr>
          <w:spacing w:val="4"/>
        </w:rPr>
        <w:t>次试验（</w:t>
      </w:r>
      <w:r>
        <w:rPr>
          <w:i/>
          <w:iCs/>
          <w:spacing w:val="4"/>
          <w:sz w:val="25"/>
          <w:szCs w:val="25"/>
        </w:rPr>
        <w:t>i</w:t>
      </w:r>
      <w:r>
        <w:rPr>
          <w:spacing w:val="4"/>
        </w:rPr>
        <w:t>=1,2,3…）。</w:t>
      </w:r>
    </w:p>
    <w:p>
      <w:pPr>
        <w:pStyle w:val="BodyText"/>
        <w:spacing w:before="135" w:line="222" w:lineRule="auto"/>
        <w:ind w:left="29"/>
        <w:outlineLvl w:val="1"/>
      </w:pPr>
      <w:r>
        <w:rPr>
          <w:spacing w:val="-4"/>
        </w:rPr>
        <w:t>7.5</w:t>
      </w:r>
      <w:r>
        <w:rPr>
          <w:spacing w:val="5"/>
        </w:rPr>
        <w:t xml:space="preserve">  </w:t>
      </w:r>
      <w:r>
        <w:rPr>
          <w:spacing w:val="-4"/>
        </w:rPr>
        <w:t>测长误差</w:t>
      </w:r>
    </w:p>
    <w:p>
      <w:pPr>
        <w:pStyle w:val="BodyText"/>
        <w:spacing w:before="101" w:line="360" w:lineRule="auto"/>
        <w:ind w:left="24" w:right="15" w:firstLine="480"/>
      </w:pPr>
      <w:r>
        <w:t>a) 准备测长参考样块和钢卷尺，以及待校准的弹性波超前地质预报仪。首</w:t>
      </w:r>
      <w:r>
        <w:rPr>
          <w:spacing w:val="12"/>
        </w:rPr>
        <w:t xml:space="preserve"> </w:t>
      </w:r>
      <w:r>
        <w:rPr>
          <w:spacing w:val="-3"/>
        </w:rPr>
        <w:t>先，利用钢卷尺测量测长参考样块的宽度。接着，将检波器固定在参考样块宽度</w:t>
      </w:r>
      <w:r>
        <w:t xml:space="preserve"> </w:t>
      </w:r>
      <w:r>
        <w:rPr>
          <w:spacing w:val="-3"/>
        </w:rPr>
        <w:t>方向的一端，并将激振装置置于样块宽度方向另一端的对应位置。当激振装置激</w:t>
      </w:r>
      <w:r>
        <w:t xml:space="preserve"> </w:t>
      </w:r>
      <w:r>
        <w:rPr>
          <w:spacing w:val="-3"/>
        </w:rPr>
        <w:t>发弹性波后，弹性波会在样本中传播，通过弹性波超前地质预报仪得出的弹性波</w:t>
      </w:r>
    </w:p>
    <w:p>
      <w:pPr>
        <w:pStyle w:val="BodyText"/>
        <w:spacing w:before="1" w:line="212" w:lineRule="auto"/>
        <w:ind w:left="24"/>
        <w:sectPr>
          <w:headerReference w:type="default" r:id="rId35"/>
          <w:footerReference w:type="default" r:id="rId36"/>
          <w:pgSz w:w="11906" w:h="16839"/>
          <w:pgMar w:top="1126" w:right="1783" w:bottom="1360" w:left="1785" w:header="906" w:footer="1200" w:gutter="0"/>
          <w:pgNumType w:start="9"/>
          <w:cols w:space="708"/>
        </w:sectPr>
      </w:pPr>
      <w:r>
        <w:rPr>
          <w:spacing w:val="2"/>
        </w:rPr>
        <w:t>反射时间，计算并记录弹性波在该测长参考样块</w:t>
      </w:r>
      <w:r>
        <w:rPr>
          <w:spacing w:val="1"/>
        </w:rPr>
        <w:t>中的传播速度记为</w:t>
      </w:r>
      <w:r>
        <w:rPr>
          <w:spacing w:val="-63"/>
        </w:rPr>
        <w:t xml:space="preserve"> </w:t>
      </w:r>
      <w:r>
        <w:rPr>
          <w:i/>
          <w:iCs/>
          <w:spacing w:val="1"/>
          <w:sz w:val="25"/>
          <w:szCs w:val="25"/>
        </w:rPr>
        <w:t>v</w:t>
      </w:r>
      <w:r>
        <w:rPr>
          <w:spacing w:val="1"/>
        </w:rPr>
        <w:t>。</w:t>
      </w:r>
    </w:p>
    <w:p>
      <w:pPr>
        <w:pStyle w:val="BodyText"/>
        <w:spacing w:before="179" w:line="213" w:lineRule="auto"/>
        <w:ind w:left="499"/>
      </w:pPr>
      <w:r>
        <w:rPr>
          <w:spacing w:val="-1"/>
        </w:rPr>
        <w:t>b) 利用钢卷尺测量测长参考样块的实际长度，结果记为</w:t>
      </w:r>
      <w:r>
        <w:rPr>
          <w:spacing w:val="-41"/>
        </w:rPr>
        <w:t xml:space="preserve"> </w:t>
      </w:r>
      <w:r>
        <w:rPr>
          <w:i/>
          <w:iCs/>
          <w:spacing w:val="-1"/>
          <w:sz w:val="25"/>
          <w:szCs w:val="25"/>
        </w:rPr>
        <w:t>L</w:t>
      </w:r>
      <w:r>
        <w:rPr>
          <w:spacing w:val="-1"/>
        </w:rPr>
        <w:t>(实)。</w:t>
      </w:r>
    </w:p>
    <w:p>
      <w:pPr>
        <w:pStyle w:val="BodyText"/>
        <w:spacing w:before="180" w:line="426" w:lineRule="exact"/>
        <w:ind w:right="18"/>
        <w:jc w:val="right"/>
      </w:pPr>
      <w:r>
        <w:rPr>
          <w:spacing w:val="2"/>
          <w:position w:val="13"/>
        </w:rPr>
        <w:t>c) 使用弹性波超前地质预报仪根据波速</w:t>
      </w:r>
      <w:r>
        <w:rPr>
          <w:spacing w:val="-61"/>
          <w:position w:val="13"/>
        </w:rPr>
        <w:t xml:space="preserve"> </w:t>
      </w:r>
      <w:r>
        <w:rPr>
          <w:i/>
          <w:iCs/>
          <w:spacing w:val="2"/>
          <w:position w:val="13"/>
          <w:sz w:val="25"/>
          <w:szCs w:val="25"/>
        </w:rPr>
        <w:t>v</w:t>
      </w:r>
      <w:r>
        <w:rPr>
          <w:spacing w:val="2"/>
          <w:position w:val="13"/>
        </w:rPr>
        <w:t>来测量该参考样块的长</w:t>
      </w:r>
      <w:r>
        <w:rPr>
          <w:spacing w:val="1"/>
          <w:position w:val="13"/>
        </w:rPr>
        <w:t>度，以三</w:t>
      </w:r>
    </w:p>
    <w:p>
      <w:pPr>
        <w:pStyle w:val="BodyText"/>
        <w:spacing w:line="212" w:lineRule="auto"/>
        <w:ind w:left="29"/>
      </w:pPr>
      <w:r>
        <w:rPr>
          <w:spacing w:val="-1"/>
        </w:rPr>
        <w:t>次测量的平均值作为该参考样块的测量值，记为</w:t>
      </w:r>
      <w:r>
        <w:rPr>
          <w:rFonts w:ascii="Times New Roman" w:eastAsia="Times New Roman" w:hAnsi="Times New Roman" w:cs="Times New Roman"/>
          <w:i/>
          <w:iCs/>
          <w:spacing w:val="-1"/>
          <w:sz w:val="23"/>
          <w:szCs w:val="23"/>
        </w:rPr>
        <w:t>L</w:t>
      </w:r>
      <w:r>
        <w:rPr>
          <w:rFonts w:ascii="Times New Roman" w:eastAsia="Times New Roman" w:hAnsi="Times New Roman" w:cs="Times New Roman"/>
          <w:i/>
          <w:iCs/>
          <w:spacing w:val="-8"/>
          <w:sz w:val="23"/>
          <w:szCs w:val="23"/>
        </w:rPr>
        <w:t xml:space="preserve"> </w:t>
      </w:r>
      <w:r>
        <w:rPr>
          <w:rFonts w:ascii="Microsoft YaHei" w:eastAsia="Microsoft YaHei" w:hAnsi="Microsoft YaHei" w:cs="Microsoft YaHei"/>
          <w:spacing w:val="-1"/>
          <w:position w:val="-1"/>
          <w:sz w:val="33"/>
          <w:szCs w:val="33"/>
        </w:rPr>
        <w:t>(</w:t>
      </w:r>
      <w:r>
        <w:rPr>
          <w:spacing w:val="-1"/>
          <w:sz w:val="23"/>
          <w:szCs w:val="23"/>
        </w:rPr>
        <w:t>测</w:t>
      </w:r>
      <w:r>
        <w:rPr>
          <w:rFonts w:ascii="Microsoft YaHei" w:eastAsia="Microsoft YaHei" w:hAnsi="Microsoft YaHei" w:cs="Microsoft YaHei"/>
          <w:spacing w:val="-1"/>
          <w:position w:val="-1"/>
          <w:sz w:val="33"/>
          <w:szCs w:val="33"/>
        </w:rPr>
        <w:t>)</w:t>
      </w:r>
      <w:r>
        <w:rPr>
          <w:rFonts w:ascii="Microsoft YaHei" w:eastAsia="Microsoft YaHei" w:hAnsi="Microsoft YaHei" w:cs="Microsoft YaHei"/>
          <w:spacing w:val="-57"/>
          <w:position w:val="-1"/>
          <w:sz w:val="33"/>
          <w:szCs w:val="33"/>
        </w:rPr>
        <w:t xml:space="preserve"> </w:t>
      </w:r>
      <w:r>
        <w:rPr>
          <w:spacing w:val="-1"/>
        </w:rPr>
        <w:t>。</w:t>
      </w:r>
    </w:p>
    <w:p>
      <w:pPr>
        <w:spacing w:line="212" w:lineRule="auto"/>
        <w:sectPr>
          <w:headerReference w:type="default" r:id="rId37"/>
          <w:footerReference w:type="default" r:id="rId38"/>
          <w:type w:val="nextPage"/>
          <w:pgSz w:w="11906" w:h="16839"/>
          <w:pgMar w:top="1126" w:right="1783" w:bottom="1360" w:left="1785" w:header="906" w:footer="1200" w:gutter="0"/>
          <w:pgNumType w:start="10"/>
          <w:cols w:space="708"/>
          <w:titlePg w:val="0"/>
        </w:sectPr>
      </w:pPr>
    </w:p>
    <w:p>
      <w:pPr>
        <w:spacing w:line="347" w:lineRule="auto"/>
        <w:rPr>
          <w:rFonts w:ascii="Arial"/>
          <w:sz w:val="21"/>
        </w:rPr>
      </w:pPr>
      <w:r>
        <w:pict>
          <v:shape id="_x0000_s1031" style="width:7.85pt;height:0.65pt;margin-top:101.66pt;margin-left:242.16pt;mso-position-horizontal-relative:page;mso-position-vertical-relative:page;position:absolute;z-index:-251652096" coordorigin="0,0" coordsize="156,12" o:allowincell="f" path="m6,6l150,6e" filled="f" strokecolor="black" strokeweight="0.61pt">
            <v:stroke endcap="round"/>
          </v:shape>
        </w:pict>
      </w:r>
    </w:p>
    <w:p>
      <w:pPr>
        <w:pStyle w:val="BodyText"/>
        <w:spacing w:before="78" w:line="220" w:lineRule="auto"/>
        <w:ind w:left="508"/>
      </w:pPr>
      <w:r>
        <w:t>d) 计算测长参考样块的测长误差，即</w:t>
      </w:r>
    </w:p>
    <w:p>
      <w:pPr>
        <w:pStyle w:val="BodyText"/>
        <w:spacing w:before="100" w:line="771" w:lineRule="exact"/>
        <w:ind w:left="2663"/>
        <w:rPr>
          <w:rFonts w:ascii="Times New Roman" w:eastAsia="Times New Roman" w:hAnsi="Times New Roman" w:cs="Times New Roman"/>
          <w:sz w:val="23"/>
          <w:szCs w:val="23"/>
        </w:rPr>
      </w:pPr>
      <w:r>
        <w:pict>
          <v:shape id="_x0000_s1032" type="#_x0000_t202" style="width:34.8pt;height:20.95pt;margin-top:15.45pt;margin-left:383.02pt;position:absolute;z-index:251666432" filled="f" stroked="f">
            <o:lock v:ext="edit" aspectratio="f"/>
            <v:textbox inset="0,0,0,0">
              <w:txbxContent>
                <w:p>
                  <w:pPr>
                    <w:spacing w:before="19" w:line="221" w:lineRule="auto"/>
                    <w:jc w:val="right"/>
                    <w:rPr>
                      <w:rFonts w:ascii="Microsoft YaHei" w:eastAsia="Microsoft YaHei" w:hAnsi="Microsoft YaHei" w:cs="Microsoft YaHei"/>
                      <w:sz w:val="24"/>
                      <w:szCs w:val="24"/>
                    </w:rPr>
                  </w:pPr>
                  <w:r>
                    <w:rPr>
                      <w:rFonts w:ascii="Microsoft YaHei" w:eastAsia="Microsoft YaHei" w:hAnsi="Microsoft YaHei" w:cs="Microsoft YaHei"/>
                      <w:spacing w:val="-24"/>
                      <w:sz w:val="24"/>
                      <w:szCs w:val="24"/>
                    </w:rPr>
                    <w:t>（ 4</w:t>
                  </w:r>
                  <w:r>
                    <w:rPr>
                      <w:rFonts w:ascii="Microsoft YaHei" w:eastAsia="Microsoft YaHei" w:hAnsi="Microsoft YaHei" w:cs="Microsoft YaHei"/>
                      <w:spacing w:val="-12"/>
                      <w:sz w:val="24"/>
                      <w:szCs w:val="24"/>
                    </w:rPr>
                    <w:t xml:space="preserve"> </w:t>
                  </w:r>
                  <w:r>
                    <w:rPr>
                      <w:rFonts w:ascii="Microsoft YaHei" w:eastAsia="Microsoft YaHei" w:hAnsi="Microsoft YaHei" w:cs="Microsoft YaHei"/>
                      <w:spacing w:val="-24"/>
                      <w:sz w:val="24"/>
                      <w:szCs w:val="24"/>
                    </w:rPr>
                    <w:t>）</w:t>
                  </w:r>
                </w:p>
              </w:txbxContent>
            </v:textbox>
          </v:shape>
        </w:pict>
      </w:r>
      <w:r>
        <w:rPr>
          <w:rFonts w:ascii="Times New Roman" w:eastAsia="Times New Roman" w:hAnsi="Times New Roman" w:cs="Times New Roman"/>
          <w:i/>
          <w:iCs/>
          <w:spacing w:val="-8"/>
          <w:position w:val="12"/>
          <w:sz w:val="23"/>
          <w:szCs w:val="23"/>
        </w:rPr>
        <w:t>E</w:t>
      </w:r>
      <w:r>
        <w:rPr>
          <w:rFonts w:ascii="Times New Roman" w:eastAsia="Times New Roman" w:hAnsi="Times New Roman" w:cs="Times New Roman"/>
          <w:i/>
          <w:iCs/>
          <w:spacing w:val="-12"/>
          <w:position w:val="12"/>
          <w:sz w:val="23"/>
          <w:szCs w:val="23"/>
        </w:rPr>
        <w:t xml:space="preserve"> </w:t>
      </w:r>
      <w:r>
        <w:rPr>
          <w:rFonts w:ascii="Times New Roman" w:eastAsia="Times New Roman" w:hAnsi="Times New Roman" w:cs="Times New Roman"/>
          <w:spacing w:val="-8"/>
          <w:position w:val="12"/>
          <w:sz w:val="23"/>
          <w:szCs w:val="23"/>
        </w:rPr>
        <w:t>=</w:t>
      </w:r>
      <w:r>
        <w:rPr>
          <w:rFonts w:ascii="Times New Roman" w:eastAsia="Times New Roman" w:hAnsi="Times New Roman" w:cs="Times New Roman"/>
          <w:spacing w:val="24"/>
          <w:w w:val="101"/>
          <w:position w:val="12"/>
          <w:sz w:val="23"/>
          <w:szCs w:val="23"/>
        </w:rPr>
        <w:t xml:space="preserve"> </w:t>
      </w:r>
      <w:r>
        <w:rPr>
          <w:rFonts w:ascii="Times New Roman" w:eastAsia="Times New Roman" w:hAnsi="Times New Roman" w:cs="Times New Roman"/>
          <w:i/>
          <w:iCs/>
          <w:spacing w:val="-8"/>
          <w:position w:val="29"/>
          <w:sz w:val="23"/>
          <w:szCs w:val="23"/>
        </w:rPr>
        <w:t>L</w:t>
      </w:r>
      <w:r>
        <w:rPr>
          <w:rFonts w:ascii="Times New Roman" w:eastAsia="Times New Roman" w:hAnsi="Times New Roman" w:cs="Times New Roman"/>
          <w:i/>
          <w:iCs/>
          <w:strike/>
          <w:spacing w:val="-8"/>
          <w:position w:val="29"/>
          <w:sz w:val="23"/>
          <w:szCs w:val="23"/>
        </w:rPr>
        <w:t xml:space="preserve"> </w:t>
      </w:r>
      <w:r>
        <w:rPr>
          <w:rFonts w:ascii="Microsoft YaHei" w:eastAsia="Microsoft YaHei" w:hAnsi="Microsoft YaHei" w:cs="Microsoft YaHei"/>
          <w:spacing w:val="-8"/>
          <w:position w:val="27"/>
          <w:sz w:val="32"/>
          <w:szCs w:val="32"/>
        </w:rPr>
        <w:t>(</w:t>
      </w:r>
      <w:r>
        <w:rPr>
          <w:rFonts w:ascii="Microsoft YaHei" w:eastAsia="Microsoft YaHei" w:hAnsi="Microsoft YaHei" w:cs="Microsoft YaHei"/>
          <w:strike/>
          <w:spacing w:val="-60"/>
          <w:position w:val="27"/>
          <w:sz w:val="32"/>
          <w:szCs w:val="32"/>
        </w:rPr>
        <w:t xml:space="preserve"> </w:t>
      </w:r>
      <w:r>
        <w:ruby>
          <w:rubyPr>
            <w:rubyAlign w:val="left"/>
            <w:hps w:val="23"/>
            <w:hpsRaise w:val="14"/>
            <w:hpsBaseText w:val="24"/>
          </w:rubyPr>
          <w:rt>
            <w:r>
              <w:rPr>
                <w:w w:val="95"/>
                <w:position w:val="15"/>
                <w:sz w:val="23"/>
                <w:szCs w:val="23"/>
              </w:rPr>
              <w:t>测</w:t>
            </w:r>
          </w:rt>
          <w:rubyBase>
            <w:r>
              <w:rPr>
                <w:rFonts w:ascii="Times New Roman" w:eastAsia="Times New Roman" w:hAnsi="Times New Roman" w:cs="Times New Roman"/>
                <w:i/>
                <w:iCs/>
                <w:w w:val="166"/>
                <w:position w:val="-6"/>
                <w:sz w:val="23"/>
                <w:szCs w:val="23"/>
              </w:rPr>
              <w:t>L</w:t>
            </w:r>
          </w:rubyBase>
        </w:ruby>
      </w:r>
      <w:r>
        <w:rPr>
          <w:position w:val="-15"/>
          <w:sz w:val="32"/>
          <w:szCs w:val="32"/>
        </w:rPr>
        <w:drawing>
          <wp:inline distT="0" distB="0" distL="0" distR="0">
            <wp:extent cx="60075" cy="48301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9"/>
                    <a:stretch>
                      <a:fillRect/>
                    </a:stretch>
                  </pic:blipFill>
                  <pic:spPr>
                    <a:xfrm>
                      <a:off x="0" y="0"/>
                      <a:ext cx="60075" cy="483010"/>
                    </a:xfrm>
                    <a:prstGeom prst="rect">
                      <a:avLst/>
                    </a:prstGeom>
                  </pic:spPr>
                </pic:pic>
              </a:graphicData>
            </a:graphic>
          </wp:inline>
        </w:drawing>
      </w:r>
      <w:r>
        <w:ruby>
          <w:rubyPr>
            <w:rubyAlign w:val="left"/>
            <w:hps w:val="23"/>
            <w:hpsRaise w:val="14"/>
            <w:hpsBaseText w:val="24"/>
          </w:rubyPr>
          <w:rt>
            <w:r>
              <w:rPr>
                <w:rFonts w:ascii="Times New Roman" w:eastAsia="Times New Roman" w:hAnsi="Times New Roman" w:cs="Times New Roman"/>
                <w:w w:val="121"/>
                <w:position w:val="15"/>
                <w:sz w:val="23"/>
                <w:szCs w:val="23"/>
              </w:rPr>
              <w:t>-</w:t>
            </w:r>
            <w:r>
              <w:rPr>
                <w:rFonts w:ascii="Times New Roman" w:eastAsia="Times New Roman" w:hAnsi="Times New Roman" w:cs="Times New Roman"/>
                <w:i/>
                <w:iCs/>
                <w:w w:val="121"/>
                <w:position w:val="15"/>
                <w:sz w:val="23"/>
                <w:szCs w:val="23"/>
              </w:rPr>
              <w:t>L</w:t>
            </w:r>
          </w:rt>
          <w:rubyBase>
            <w:r>
              <w:rPr>
                <w:w w:val="109"/>
                <w:position w:val="-6"/>
                <w:sz w:val="23"/>
                <w:szCs w:val="23"/>
              </w:rPr>
              <w:t>实</w:t>
            </w:r>
          </w:rubyBase>
        </w:ruby>
      </w:r>
      <w:r>
        <w:rPr>
          <w:strike/>
          <w:spacing w:val="-108"/>
          <w:position w:val="-6"/>
          <w:sz w:val="32"/>
          <w:szCs w:val="32"/>
        </w:rPr>
        <w:t xml:space="preserve"> </w:t>
      </w:r>
      <w:r>
        <w:rPr>
          <w:position w:val="-15"/>
          <w:sz w:val="32"/>
          <w:szCs w:val="32"/>
        </w:rPr>
        <w:drawing>
          <wp:inline distT="0" distB="0" distL="0" distR="0">
            <wp:extent cx="57790" cy="48953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0"/>
                    <a:stretch>
                      <a:fillRect/>
                    </a:stretch>
                  </pic:blipFill>
                  <pic:spPr>
                    <a:xfrm>
                      <a:off x="0" y="0"/>
                      <a:ext cx="57790" cy="489536"/>
                    </a:xfrm>
                    <a:prstGeom prst="rect">
                      <a:avLst/>
                    </a:prstGeom>
                  </pic:spPr>
                </pic:pic>
              </a:graphicData>
            </a:graphic>
          </wp:inline>
        </w:drawing>
      </w:r>
      <w:r>
        <w:rPr>
          <w:spacing w:val="-8"/>
          <w:position w:val="29"/>
          <w:sz w:val="23"/>
          <w:szCs w:val="23"/>
        </w:rPr>
        <w:t>实</w:t>
      </w:r>
      <w:r>
        <w:rPr>
          <w:strike/>
          <w:spacing w:val="-63"/>
          <w:position w:val="29"/>
          <w:sz w:val="23"/>
          <w:szCs w:val="23"/>
        </w:rPr>
        <w:t xml:space="preserve"> </w:t>
      </w:r>
      <w:r>
        <w:rPr>
          <w:rFonts w:ascii="Microsoft YaHei" w:eastAsia="Microsoft YaHei" w:hAnsi="Microsoft YaHei" w:cs="Microsoft YaHei"/>
          <w:spacing w:val="-8"/>
          <w:position w:val="27"/>
          <w:sz w:val="33"/>
          <w:szCs w:val="33"/>
        </w:rPr>
        <w:t>)</w:t>
      </w:r>
      <w:r>
        <w:rPr>
          <w:rFonts w:ascii="Microsoft YaHei" w:eastAsia="Microsoft YaHei" w:hAnsi="Microsoft YaHei" w:cs="Microsoft YaHei"/>
          <w:strike/>
          <w:spacing w:val="-72"/>
          <w:position w:val="27"/>
          <w:sz w:val="33"/>
          <w:szCs w:val="33"/>
        </w:rPr>
        <w:t xml:space="preserve"> </w:t>
      </w:r>
      <w:r>
        <w:rPr>
          <w:rFonts w:ascii="Microsoft YaHei" w:eastAsia="Microsoft YaHei" w:hAnsi="Microsoft YaHei" w:cs="Microsoft YaHei"/>
          <w:spacing w:val="-53"/>
          <w:position w:val="27"/>
          <w:sz w:val="33"/>
          <w:szCs w:val="33"/>
        </w:rPr>
        <w:t xml:space="preserve"> </w:t>
      </w:r>
      <w:r>
        <w:rPr>
          <w:rFonts w:ascii="Microsoft YaHei" w:eastAsia="Microsoft YaHei" w:hAnsi="Microsoft YaHei" w:cs="Microsoft YaHei"/>
          <w:spacing w:val="-8"/>
          <w:position w:val="12"/>
          <w:sz w:val="23"/>
          <w:szCs w:val="23"/>
        </w:rPr>
        <w:t>根</w:t>
      </w:r>
      <w:r>
        <w:rPr>
          <w:rFonts w:ascii="Times New Roman" w:eastAsia="Times New Roman" w:hAnsi="Times New Roman" w:cs="Times New Roman"/>
          <w:spacing w:val="-8"/>
          <w:position w:val="12"/>
          <w:sz w:val="23"/>
          <w:szCs w:val="23"/>
        </w:rPr>
        <w:t>100%</w:t>
      </w:r>
    </w:p>
    <w:p>
      <w:pPr>
        <w:pStyle w:val="BodyText"/>
        <w:spacing w:before="245" w:line="221" w:lineRule="auto"/>
        <w:ind w:left="508"/>
      </w:pPr>
      <w:r>
        <w:rPr>
          <w:spacing w:val="-5"/>
        </w:rPr>
        <w:t>式中：</w:t>
      </w:r>
    </w:p>
    <w:p>
      <w:pPr>
        <w:pStyle w:val="BodyText"/>
        <w:spacing w:before="270" w:line="191" w:lineRule="auto"/>
        <w:ind w:left="517"/>
      </w:pPr>
      <w:r>
        <w:rPr>
          <w:rFonts w:ascii="Microsoft YaHei" w:eastAsia="Microsoft YaHei" w:hAnsi="Microsoft YaHei" w:cs="Microsoft YaHei"/>
          <w:spacing w:val="-3"/>
        </w:rPr>
        <w:t>E——</w:t>
      </w:r>
      <w:r>
        <w:rPr>
          <w:spacing w:val="-3"/>
        </w:rPr>
        <w:t>测长误差，%；</w:t>
      </w:r>
    </w:p>
    <w:p>
      <w:pPr>
        <w:pStyle w:val="BodyText"/>
        <w:spacing w:before="207" w:line="425" w:lineRule="exact"/>
        <w:ind w:left="501"/>
      </w:pPr>
      <w:r>
        <w:rPr>
          <w:spacing w:val="-1"/>
          <w:position w:val="13"/>
        </w:rPr>
        <w:t>L(实) ——钢卷尺测量测长参考样块实际长度，m；</w:t>
      </w:r>
    </w:p>
    <w:p>
      <w:pPr>
        <w:pStyle w:val="BodyText"/>
        <w:spacing w:before="1" w:line="212" w:lineRule="auto"/>
        <w:ind w:left="528"/>
      </w:pPr>
      <w:r>
        <w:rPr>
          <w:rFonts w:ascii="Times New Roman" w:eastAsia="Times New Roman" w:hAnsi="Times New Roman" w:cs="Times New Roman"/>
          <w:position w:val="22"/>
          <w:sz w:val="23"/>
          <w:szCs w:val="23"/>
        </w:rPr>
        <w:drawing>
          <wp:inline distT="0" distB="0" distL="0" distR="0">
            <wp:extent cx="90893" cy="7543"/>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1"/>
                    <a:stretch>
                      <a:fillRect/>
                    </a:stretch>
                  </pic:blipFill>
                  <pic:spPr>
                    <a:xfrm>
                      <a:off x="0" y="0"/>
                      <a:ext cx="90893" cy="7543"/>
                    </a:xfrm>
                    <a:prstGeom prst="rect">
                      <a:avLst/>
                    </a:prstGeom>
                  </pic:spPr>
                </pic:pic>
              </a:graphicData>
            </a:graphic>
          </wp:inline>
        </w:drawing>
      </w:r>
      <w:r>
        <w:rPr>
          <w:rFonts w:ascii="Times New Roman" w:eastAsia="Times New Roman" w:hAnsi="Times New Roman" w:cs="Times New Roman"/>
          <w:i/>
          <w:iCs/>
          <w:spacing w:val="-129"/>
          <w:sz w:val="23"/>
          <w:szCs w:val="23"/>
        </w:rPr>
        <w:t>L</w:t>
      </w:r>
      <w:r>
        <w:rPr>
          <w:rFonts w:ascii="Times New Roman" w:eastAsia="Times New Roman" w:hAnsi="Times New Roman" w:cs="Times New Roman"/>
          <w:i/>
          <w:iCs/>
          <w:spacing w:val="-6"/>
          <w:sz w:val="23"/>
          <w:szCs w:val="23"/>
        </w:rPr>
        <w:t xml:space="preserve"> </w:t>
      </w:r>
      <w:r>
        <w:rPr>
          <w:rFonts w:ascii="Microsoft YaHei" w:eastAsia="Microsoft YaHei" w:hAnsi="Microsoft YaHei" w:cs="Microsoft YaHei"/>
          <w:spacing w:val="-3"/>
          <w:position w:val="-1"/>
          <w:sz w:val="33"/>
          <w:szCs w:val="33"/>
        </w:rPr>
        <w:t>(</w:t>
      </w:r>
      <w:r>
        <w:rPr>
          <w:spacing w:val="-3"/>
          <w:sz w:val="23"/>
          <w:szCs w:val="23"/>
        </w:rPr>
        <w:t>测</w:t>
      </w:r>
      <w:r>
        <w:rPr>
          <w:rFonts w:ascii="Microsoft YaHei" w:eastAsia="Microsoft YaHei" w:hAnsi="Microsoft YaHei" w:cs="Microsoft YaHei"/>
          <w:spacing w:val="-3"/>
          <w:position w:val="-1"/>
          <w:sz w:val="33"/>
          <w:szCs w:val="33"/>
        </w:rPr>
        <w:t>)</w:t>
      </w:r>
      <w:r>
        <w:rPr>
          <w:rFonts w:ascii="Microsoft YaHei" w:eastAsia="Microsoft YaHei" w:hAnsi="Microsoft YaHei" w:cs="Microsoft YaHei"/>
          <w:spacing w:val="71"/>
          <w:position w:val="-1"/>
          <w:sz w:val="33"/>
          <w:szCs w:val="33"/>
        </w:rPr>
        <w:t xml:space="preserve"> </w:t>
      </w:r>
      <w:r>
        <w:rPr>
          <w:spacing w:val="-3"/>
        </w:rPr>
        <w:t>——测长参考样块长度测量值的平均值，m。</w:t>
      </w:r>
    </w:p>
    <w:p>
      <w:pPr>
        <w:pStyle w:val="BodyText"/>
        <w:spacing w:before="89" w:line="219" w:lineRule="auto"/>
        <w:ind w:left="29"/>
        <w:outlineLvl w:val="1"/>
      </w:pPr>
      <w:r>
        <w:rPr>
          <w:spacing w:val="-5"/>
        </w:rPr>
        <w:t>7.6</w:t>
      </w:r>
      <w:r>
        <w:rPr>
          <w:spacing w:val="11"/>
        </w:rPr>
        <w:t xml:space="preserve">  </w:t>
      </w:r>
      <w:r>
        <w:rPr>
          <w:spacing w:val="-5"/>
        </w:rPr>
        <w:t>幅值一致性</w:t>
      </w:r>
    </w:p>
    <w:p>
      <w:pPr>
        <w:pStyle w:val="BodyText"/>
        <w:spacing w:before="104" w:line="360" w:lineRule="auto"/>
        <w:ind w:left="22" w:right="18" w:firstLine="481"/>
        <w:jc w:val="both"/>
      </w:pPr>
      <w:r>
        <w:t>a) 准备工作：确保弹性波超前地质预报仪处于正常的工作状态，并将标准</w:t>
      </w:r>
      <w:r>
        <w:rPr>
          <w:spacing w:val="12"/>
        </w:rPr>
        <w:t xml:space="preserve"> </w:t>
      </w:r>
      <w:r>
        <w:rPr>
          <w:spacing w:val="-2"/>
        </w:rPr>
        <w:t>振动台设置至固定频率（推荐</w:t>
      </w:r>
      <w:r>
        <w:rPr>
          <w:spacing w:val="-32"/>
        </w:rPr>
        <w:t xml:space="preserve"> </w:t>
      </w:r>
      <w:r>
        <w:rPr>
          <w:spacing w:val="-2"/>
        </w:rPr>
        <w:t>500Hz）。选择并连接一个检波器至振动台并接通</w:t>
      </w:r>
    </w:p>
    <w:p>
      <w:pPr>
        <w:pStyle w:val="BodyText"/>
        <w:spacing w:line="220" w:lineRule="auto"/>
        <w:ind w:left="25"/>
      </w:pPr>
      <w:r>
        <w:rPr>
          <w:spacing w:val="-2"/>
        </w:rPr>
        <w:t>预报仪的第一个通道。</w:t>
      </w:r>
    </w:p>
    <w:p>
      <w:pPr>
        <w:pStyle w:val="BodyText"/>
        <w:spacing w:before="182" w:line="360" w:lineRule="auto"/>
        <w:ind w:left="23" w:right="15" w:firstLine="476"/>
        <w:jc w:val="both"/>
      </w:pPr>
      <w:r>
        <w:t>b) 记录参考幅值：开启振动台，使其按照设定的固定频率进行振动。在弹</w:t>
      </w:r>
      <w:r>
        <w:rPr>
          <w:spacing w:val="17"/>
        </w:rPr>
        <w:t xml:space="preserve"> </w:t>
      </w:r>
      <w:r>
        <w:rPr>
          <w:spacing w:val="-3"/>
        </w:rPr>
        <w:t>性波超前地质预报仪主机上记录此时的幅值，该幅值将作为后续校准过程中的参</w:t>
      </w:r>
    </w:p>
    <w:p>
      <w:pPr>
        <w:pStyle w:val="BodyText"/>
        <w:spacing w:line="220" w:lineRule="auto"/>
        <w:ind w:left="23"/>
      </w:pPr>
      <w:r>
        <w:rPr>
          <w:spacing w:val="-2"/>
        </w:rPr>
        <w:t>考值，记作</w:t>
      </w:r>
      <w:r>
        <w:rPr>
          <w:spacing w:val="-49"/>
        </w:rPr>
        <w:t xml:space="preserve"> </w:t>
      </w:r>
      <w:r>
        <w:rPr>
          <w:spacing w:val="-2"/>
        </w:rPr>
        <w:t>A（参考）。</w:t>
      </w:r>
    </w:p>
    <w:p>
      <w:pPr>
        <w:pStyle w:val="BodyText"/>
        <w:spacing w:before="182" w:line="360" w:lineRule="auto"/>
        <w:ind w:left="23" w:right="18" w:firstLine="484"/>
        <w:jc w:val="both"/>
      </w:pPr>
      <w:r>
        <w:t>c) 将检波器从第一个通道断开，并依次连接到预报仪的其他通道上。对每</w:t>
      </w:r>
      <w:r>
        <w:rPr>
          <w:spacing w:val="8"/>
        </w:rPr>
        <w:t xml:space="preserve"> </w:t>
      </w:r>
      <w:r>
        <w:rPr>
          <w:spacing w:val="4"/>
        </w:rPr>
        <w:t>个通道进行相同振动条件下的幅值记录，每个通道记录</w:t>
      </w:r>
      <w:r>
        <w:rPr>
          <w:spacing w:val="3"/>
        </w:rPr>
        <w:t>的幅值记作</w:t>
      </w:r>
      <w:r>
        <w:rPr>
          <w:spacing w:val="-53"/>
        </w:rPr>
        <w:t xml:space="preserve"> </w:t>
      </w:r>
      <w:r>
        <w:t>A</w:t>
      </w:r>
      <w:r>
        <w:rPr>
          <w:position w:val="-3"/>
          <w:sz w:val="12"/>
          <w:szCs w:val="12"/>
        </w:rPr>
        <w:t>i</w:t>
      </w:r>
      <w:r>
        <w:rPr>
          <w:spacing w:val="-27"/>
          <w:position w:val="-3"/>
          <w:sz w:val="12"/>
          <w:szCs w:val="12"/>
        </w:rPr>
        <w:t xml:space="preserve"> </w:t>
      </w:r>
      <w:r>
        <w:rPr>
          <w:spacing w:val="3"/>
        </w:rPr>
        <w:t>，其中</w:t>
      </w:r>
      <w:r>
        <w:rPr>
          <w:spacing w:val="-30"/>
        </w:rPr>
        <w:t xml:space="preserve"> </w:t>
      </w:r>
      <w:r>
        <w:rPr>
          <w:spacing w:val="3"/>
        </w:rPr>
        <w:t>i</w:t>
      </w:r>
    </w:p>
    <w:p>
      <w:pPr>
        <w:pStyle w:val="BodyText"/>
        <w:spacing w:line="220" w:lineRule="auto"/>
        <w:ind w:left="22"/>
      </w:pPr>
      <w:r>
        <w:rPr>
          <w:spacing w:val="-2"/>
        </w:rPr>
        <w:t>代表通道的编号。</w:t>
      </w:r>
    </w:p>
    <w:p>
      <w:pPr>
        <w:pStyle w:val="BodyText"/>
        <w:spacing w:before="182" w:line="468" w:lineRule="exact"/>
        <w:ind w:right="15"/>
        <w:jc w:val="right"/>
      </w:pPr>
      <w:r>
        <w:rPr>
          <w:spacing w:val="-2"/>
          <w:position w:val="16"/>
        </w:rPr>
        <w:t>d) 计算幅值一致性值：根据</w:t>
      </w:r>
      <w:r>
        <w:rPr>
          <w:spacing w:val="-58"/>
          <w:position w:val="16"/>
        </w:rPr>
        <w:t xml:space="preserve"> </w:t>
      </w:r>
      <w:r>
        <w:rPr>
          <w:spacing w:val="-2"/>
          <w:position w:val="16"/>
        </w:rPr>
        <w:t>A（参考）和各通道的</w:t>
      </w:r>
      <w:r>
        <w:rPr>
          <w:spacing w:val="-58"/>
          <w:position w:val="16"/>
        </w:rPr>
        <w:t xml:space="preserve"> </w:t>
      </w:r>
      <w:r>
        <w:rPr>
          <w:spacing w:val="-2"/>
          <w:position w:val="16"/>
        </w:rPr>
        <w:t>A</w:t>
      </w:r>
      <w:r>
        <w:rPr>
          <w:spacing w:val="-2"/>
          <w:position w:val="13"/>
          <w:sz w:val="12"/>
          <w:szCs w:val="12"/>
        </w:rPr>
        <w:t>i</w:t>
      </w:r>
      <w:r>
        <w:rPr>
          <w:spacing w:val="-34"/>
          <w:position w:val="13"/>
          <w:sz w:val="12"/>
          <w:szCs w:val="12"/>
        </w:rPr>
        <w:t xml:space="preserve"> </w:t>
      </w:r>
      <w:r>
        <w:rPr>
          <w:spacing w:val="-2"/>
          <w:position w:val="16"/>
        </w:rPr>
        <w:t>，按照</w:t>
      </w:r>
      <w:r>
        <w:rPr>
          <w:spacing w:val="-3"/>
          <w:position w:val="16"/>
        </w:rPr>
        <w:t>公式（5）计算</w:t>
      </w:r>
    </w:p>
    <w:p>
      <w:pPr>
        <w:pStyle w:val="BodyText"/>
        <w:spacing w:before="1" w:line="218" w:lineRule="auto"/>
        <w:ind w:left="32"/>
      </w:pPr>
      <w:r>
        <w:rPr>
          <w:spacing w:val="-4"/>
        </w:rPr>
        <w:t>幅值一致性。</w:t>
      </w:r>
    </w:p>
    <w:p>
      <w:pPr>
        <w:spacing w:line="244" w:lineRule="auto"/>
        <w:rPr>
          <w:rFonts w:ascii="Arial"/>
          <w:sz w:val="21"/>
        </w:rPr>
      </w:pPr>
    </w:p>
    <w:p>
      <w:pPr>
        <w:spacing w:before="104" w:line="216" w:lineRule="auto"/>
        <w:jc w:val="right"/>
        <w:rPr>
          <w:rFonts w:ascii="Microsoft YaHei" w:eastAsia="Microsoft YaHei" w:hAnsi="Microsoft YaHei" w:cs="Microsoft YaHei"/>
          <w:sz w:val="24"/>
          <w:szCs w:val="24"/>
        </w:rPr>
      </w:pPr>
      <w:r>
        <w:pict>
          <v:shape id="_x0000_s1033" type="#_x0000_t202" style="width:49.35pt;height:38.75pt;margin-top:-4.78pt;margin-left:213.87pt;position:absolute;z-index:251665408" filled="f" stroked="f">
            <o:lock v:ext="edit" aspectratio="f"/>
            <v:textbox inset="0,0,0,0">
              <w:txbxContent>
                <w:p>
                  <w:pPr>
                    <w:spacing w:line="20" w:lineRule="exact"/>
                  </w:pPr>
                </w:p>
                <w:tbl>
                  <w:tblPr>
                    <w:tblStyle w:val="TableNormal1"/>
                    <w:tblW w:w="936"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36"/>
                  </w:tblGrid>
                  <w:tr>
                    <w:tblPrEx>
                      <w:tblW w:w="936"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7"/>
                    </w:trPr>
                    <w:tc>
                      <w:tcPr>
                        <w:tcW w:w="936" w:type="dxa"/>
                        <w:tcBorders>
                          <w:top w:val="nil"/>
                        </w:tcBorders>
                        <w:vAlign w:val="top"/>
                      </w:tcPr>
                      <w:p>
                        <w:pPr>
                          <w:spacing w:before="110" w:line="150" w:lineRule="exact"/>
                          <w:ind w:left="370"/>
                          <w:rPr>
                            <w:rFonts w:ascii="Times New Roman" w:eastAsia="Times New Roman" w:hAnsi="Times New Roman" w:cs="Times New Roman"/>
                            <w:sz w:val="23"/>
                            <w:szCs w:val="23"/>
                          </w:rPr>
                        </w:pPr>
                        <w:r>
                          <w:rPr>
                            <w:rFonts w:ascii="Times New Roman" w:eastAsia="Times New Roman" w:hAnsi="Times New Roman" w:cs="Times New Roman"/>
                            <w:i/>
                            <w:iCs/>
                            <w:spacing w:val="16"/>
                            <w:position w:val="-3"/>
                            <w:sz w:val="23"/>
                            <w:szCs w:val="23"/>
                          </w:rPr>
                          <w:t>A</w:t>
                        </w:r>
                      </w:p>
                      <w:p>
                        <w:pPr>
                          <w:spacing w:line="96" w:lineRule="exact"/>
                          <w:ind w:left="510"/>
                          <w:rPr>
                            <w:rFonts w:ascii="Times New Roman" w:eastAsia="Times New Roman" w:hAnsi="Times New Roman" w:cs="Times New Roman"/>
                            <w:sz w:val="13"/>
                            <w:szCs w:val="13"/>
                          </w:rPr>
                        </w:pPr>
                        <w:r>
                          <w:rPr>
                            <w:rFonts w:ascii="Times New Roman" w:eastAsia="Times New Roman" w:hAnsi="Times New Roman" w:cs="Times New Roman"/>
                            <w:i/>
                            <w:iCs/>
                            <w:position w:val="-1"/>
                            <w:sz w:val="13"/>
                            <w:szCs w:val="13"/>
                          </w:rPr>
                          <w:t>i</w:t>
                        </w:r>
                      </w:p>
                    </w:tc>
                  </w:tr>
                  <w:tr>
                    <w:tblPrEx>
                      <w:tblW w:w="936" w:type="dxa"/>
                      <w:tblInd w:w="25" w:type="dxa"/>
                      <w:tblLayout w:type="fixed"/>
                    </w:tblPrEx>
                    <w:trPr>
                      <w:trHeight w:val="357"/>
                    </w:trPr>
                    <w:tc>
                      <w:tcPr>
                        <w:tcW w:w="936" w:type="dxa"/>
                        <w:tcBorders>
                          <w:bottom w:val="nil"/>
                        </w:tcBorders>
                        <w:vAlign w:val="top"/>
                      </w:tcPr>
                      <w:p>
                        <w:pPr>
                          <w:pStyle w:val="TableText"/>
                          <w:spacing w:line="347" w:lineRule="exact"/>
                          <w:ind w:left="51"/>
                          <w:rPr>
                            <w:sz w:val="33"/>
                            <w:szCs w:val="33"/>
                          </w:rPr>
                        </w:pPr>
                        <w:r>
                          <w:rPr>
                            <w:rFonts w:ascii="Times New Roman" w:eastAsia="Times New Roman" w:hAnsi="Times New Roman" w:cs="Times New Roman"/>
                            <w:i/>
                            <w:iCs/>
                            <w:spacing w:val="1"/>
                            <w:position w:val="2"/>
                            <w:sz w:val="23"/>
                            <w:szCs w:val="23"/>
                          </w:rPr>
                          <w:t>A</w:t>
                        </w:r>
                        <w:r>
                          <w:rPr>
                            <w:rFonts w:ascii="Times New Roman" w:eastAsia="Times New Roman" w:hAnsi="Times New Roman" w:cs="Times New Roman"/>
                            <w:i/>
                            <w:iCs/>
                            <w:spacing w:val="-28"/>
                            <w:position w:val="2"/>
                            <w:sz w:val="23"/>
                            <w:szCs w:val="23"/>
                          </w:rPr>
                          <w:t xml:space="preserve"> </w:t>
                        </w:r>
                        <w:r>
                          <w:rPr>
                            <w:spacing w:val="1"/>
                            <w:position w:val="1"/>
                            <w:sz w:val="33"/>
                            <w:szCs w:val="33"/>
                          </w:rPr>
                          <w:t>(</w:t>
                        </w:r>
                        <w:r>
                          <w:rPr>
                            <w:rFonts w:ascii="SimSun" w:eastAsia="SimSun" w:hAnsi="SimSun" w:cs="SimSun"/>
                            <w:spacing w:val="1"/>
                            <w:position w:val="2"/>
                            <w:sz w:val="23"/>
                            <w:szCs w:val="23"/>
                          </w:rPr>
                          <w:t>参考</w:t>
                        </w:r>
                        <w:r>
                          <w:rPr>
                            <w:spacing w:val="1"/>
                            <w:position w:val="1"/>
                            <w:sz w:val="33"/>
                            <w:szCs w:val="33"/>
                          </w:rPr>
                          <w:t>)</w:t>
                        </w:r>
                      </w:p>
                    </w:tc>
                  </w:tr>
                </w:tbl>
                <w:p>
                  <w:pPr>
                    <w:rPr>
                      <w:rFonts w:ascii="Arial"/>
                      <w:sz w:val="21"/>
                    </w:rPr>
                  </w:pPr>
                </w:p>
              </w:txbxContent>
            </v:textbox>
          </v:shape>
        </w:pict>
      </w:r>
      <w:r>
        <w:rPr>
          <w:rFonts w:ascii="Times New Roman" w:eastAsia="Times New Roman" w:hAnsi="Times New Roman" w:cs="Times New Roman"/>
          <w:i/>
          <w:iCs/>
          <w:spacing w:val="-3"/>
          <w:sz w:val="23"/>
          <w:szCs w:val="23"/>
        </w:rPr>
        <w:t>D</w:t>
      </w:r>
      <w:r>
        <w:rPr>
          <w:rFonts w:ascii="Times New Roman" w:eastAsia="Times New Roman" w:hAnsi="Times New Roman" w:cs="Times New Roman"/>
          <w:i/>
          <w:iCs/>
          <w:spacing w:val="-3"/>
          <w:position w:val="-6"/>
          <w:sz w:val="13"/>
          <w:szCs w:val="13"/>
        </w:rPr>
        <w:t>i</w:t>
      </w:r>
      <w:r>
        <w:rPr>
          <w:rFonts w:ascii="Times New Roman" w:eastAsia="Times New Roman" w:hAnsi="Times New Roman" w:cs="Times New Roman"/>
          <w:i/>
          <w:iCs/>
          <w:spacing w:val="8"/>
          <w:position w:val="-6"/>
          <w:sz w:val="13"/>
          <w:szCs w:val="13"/>
        </w:rPr>
        <w:t xml:space="preserve"> </w:t>
      </w:r>
      <w:r>
        <w:rPr>
          <w:rFonts w:ascii="Times New Roman" w:eastAsia="Times New Roman" w:hAnsi="Times New Roman" w:cs="Times New Roman"/>
          <w:spacing w:val="-3"/>
          <w:sz w:val="23"/>
          <w:szCs w:val="23"/>
        </w:rPr>
        <w:t xml:space="preserve">=20lg                       </w:t>
      </w:r>
      <w:r>
        <w:rPr>
          <w:rFonts w:ascii="Times New Roman" w:eastAsia="Times New Roman" w:hAnsi="Times New Roman" w:cs="Times New Roman"/>
          <w:spacing w:val="-4"/>
          <w:sz w:val="23"/>
          <w:szCs w:val="23"/>
        </w:rPr>
        <w:t xml:space="preserve">                                       </w:t>
      </w:r>
      <w:r>
        <w:rPr>
          <w:rFonts w:ascii="Microsoft YaHei" w:eastAsia="Microsoft YaHei" w:hAnsi="Microsoft YaHei" w:cs="Microsoft YaHei"/>
          <w:spacing w:val="-4"/>
          <w:sz w:val="24"/>
          <w:szCs w:val="24"/>
        </w:rPr>
        <w:t>（</w:t>
      </w:r>
      <w:r>
        <w:rPr>
          <w:rFonts w:ascii="Microsoft YaHei" w:eastAsia="Microsoft YaHei" w:hAnsi="Microsoft YaHei" w:cs="Microsoft YaHei"/>
          <w:spacing w:val="31"/>
          <w:sz w:val="24"/>
          <w:szCs w:val="24"/>
        </w:rPr>
        <w:t xml:space="preserve"> </w:t>
      </w:r>
      <w:r>
        <w:rPr>
          <w:rFonts w:ascii="Microsoft YaHei" w:eastAsia="Microsoft YaHei" w:hAnsi="Microsoft YaHei" w:cs="Microsoft YaHei"/>
          <w:spacing w:val="-4"/>
          <w:sz w:val="24"/>
          <w:szCs w:val="24"/>
        </w:rPr>
        <w:t>5 ）</w:t>
      </w:r>
    </w:p>
    <w:p>
      <w:pPr>
        <w:spacing w:line="319" w:lineRule="auto"/>
        <w:rPr>
          <w:rFonts w:ascii="Arial"/>
          <w:sz w:val="21"/>
        </w:rPr>
      </w:pPr>
    </w:p>
    <w:p>
      <w:pPr>
        <w:pStyle w:val="BodyText"/>
        <w:spacing w:before="78" w:line="221" w:lineRule="auto"/>
        <w:ind w:left="508"/>
      </w:pPr>
      <w:r>
        <w:rPr>
          <w:spacing w:val="-5"/>
        </w:rPr>
        <w:t>式中：</w:t>
      </w:r>
    </w:p>
    <w:p>
      <w:pPr>
        <w:pStyle w:val="BodyText"/>
        <w:spacing w:before="181" w:line="230" w:lineRule="auto"/>
        <w:ind w:left="498"/>
      </w:pPr>
      <w:r>
        <w:rPr>
          <w:spacing w:val="-1"/>
        </w:rPr>
        <w:t>D</w:t>
      </w:r>
      <w:r>
        <w:rPr>
          <w:spacing w:val="-1"/>
          <w:position w:val="-3"/>
          <w:sz w:val="12"/>
          <w:szCs w:val="12"/>
        </w:rPr>
        <w:t>i</w:t>
      </w:r>
      <w:r>
        <w:rPr>
          <w:spacing w:val="-1"/>
        </w:rPr>
        <w:t>——幅值一致性，dB；</w:t>
      </w:r>
    </w:p>
    <w:p>
      <w:pPr>
        <w:pStyle w:val="BodyText"/>
        <w:spacing w:before="169" w:line="230" w:lineRule="auto"/>
        <w:ind w:left="496"/>
      </w:pPr>
      <w:r>
        <w:rPr>
          <w:spacing w:val="-3"/>
        </w:rPr>
        <w:t>A</w:t>
      </w:r>
      <w:r>
        <w:rPr>
          <w:spacing w:val="-3"/>
          <w:position w:val="-3"/>
          <w:sz w:val="12"/>
          <w:szCs w:val="12"/>
        </w:rPr>
        <w:t>i</w:t>
      </w:r>
      <w:r>
        <w:rPr>
          <w:spacing w:val="-3"/>
        </w:rPr>
        <w:t>——第</w:t>
      </w:r>
      <w:r>
        <w:rPr>
          <w:spacing w:val="-25"/>
        </w:rPr>
        <w:t xml:space="preserve"> </w:t>
      </w:r>
      <w:r>
        <w:rPr>
          <w:spacing w:val="-3"/>
        </w:rPr>
        <w:t>i</w:t>
      </w:r>
      <w:r>
        <w:rPr>
          <w:spacing w:val="-50"/>
        </w:rPr>
        <w:t xml:space="preserve"> </w:t>
      </w:r>
      <w:r>
        <w:rPr>
          <w:spacing w:val="-3"/>
        </w:rPr>
        <w:t>个通道的幅值，mv；</w:t>
      </w:r>
    </w:p>
    <w:p>
      <w:pPr>
        <w:pStyle w:val="BodyText"/>
        <w:spacing w:before="169" w:line="219" w:lineRule="auto"/>
        <w:ind w:left="496"/>
        <w:sectPr>
          <w:headerReference w:type="default" r:id="rId42"/>
          <w:footerReference w:type="default" r:id="rId43"/>
          <w:pgSz w:w="11906" w:h="16839"/>
          <w:pgMar w:top="1126" w:right="1783" w:bottom="1362" w:left="1785" w:header="906" w:footer="1200" w:gutter="0"/>
          <w:pgNumType w:start="11"/>
          <w:cols w:space="708"/>
        </w:sectPr>
      </w:pPr>
      <w:r>
        <w:t>A（参考）——弹性波超前地质预报仪主机上记录振动台的幅值，</w:t>
      </w:r>
      <w:r>
        <w:rPr>
          <w:spacing w:val="-1"/>
        </w:rPr>
        <w:t>mv。</w:t>
      </w:r>
    </w:p>
    <w:p>
      <w:pPr>
        <w:pStyle w:val="BodyText"/>
        <w:spacing w:before="183" w:line="230" w:lineRule="auto"/>
        <w:ind w:right="15"/>
        <w:jc w:val="right"/>
      </w:pPr>
      <w:r>
        <w:rPr>
          <w:spacing w:val="-2"/>
        </w:rPr>
        <w:t>e) 从所有通道的幅值一致性测量结果</w:t>
      </w:r>
      <w:r>
        <w:rPr>
          <w:spacing w:val="-38"/>
        </w:rPr>
        <w:t xml:space="preserve"> </w:t>
      </w:r>
      <w:r>
        <w:rPr>
          <w:spacing w:val="-2"/>
        </w:rPr>
        <w:t>D</w:t>
      </w:r>
      <w:r>
        <w:rPr>
          <w:spacing w:val="-2"/>
          <w:position w:val="-3"/>
          <w:sz w:val="12"/>
          <w:szCs w:val="12"/>
        </w:rPr>
        <w:t xml:space="preserve">i </w:t>
      </w:r>
      <w:r>
        <w:rPr>
          <w:spacing w:val="-2"/>
        </w:rPr>
        <w:t>中选出绝对值最大值。该最大值即</w:t>
      </w:r>
    </w:p>
    <w:p>
      <w:pPr>
        <w:pStyle w:val="BodyText"/>
        <w:spacing w:before="169" w:line="219" w:lineRule="auto"/>
        <w:ind w:left="26"/>
      </w:pPr>
      <w:r>
        <w:rPr>
          <w:spacing w:val="-1"/>
        </w:rPr>
        <w:t>为弹性波超前地质预报仪的幅值一致性指标结果。</w:t>
      </w:r>
    </w:p>
    <w:p>
      <w:pPr>
        <w:pStyle w:val="BodyText"/>
        <w:spacing w:before="107" w:line="220" w:lineRule="auto"/>
        <w:ind w:left="29"/>
        <w:outlineLvl w:val="1"/>
      </w:pPr>
      <w:r>
        <w:rPr>
          <w:spacing w:val="-2"/>
        </w:rPr>
        <w:t>7.7  横向振动比</w:t>
      </w:r>
    </w:p>
    <w:p>
      <w:pPr>
        <w:pStyle w:val="BodyText"/>
        <w:spacing w:before="103" w:line="219" w:lineRule="auto"/>
        <w:ind w:right="6"/>
        <w:jc w:val="right"/>
      </w:pPr>
      <w:r>
        <w:t>a) 首先，将三分量检波器固定在标准振动台上，并调整使得检波器的</w:t>
      </w:r>
      <w:r>
        <w:rPr>
          <w:spacing w:val="-48"/>
        </w:rPr>
        <w:t xml:space="preserve"> </w:t>
      </w:r>
      <w:r>
        <w:t>x</w:t>
      </w:r>
      <w:r>
        <w:rPr>
          <w:spacing w:val="-48"/>
        </w:rPr>
        <w:t xml:space="preserve"> </w:t>
      </w:r>
      <w:r>
        <w:t>轴</w:t>
      </w:r>
    </w:p>
    <w:p>
      <w:pPr>
        <w:spacing w:line="219" w:lineRule="auto"/>
        <w:sectPr>
          <w:headerReference w:type="default" r:id="rId44"/>
          <w:footerReference w:type="default" r:id="rId45"/>
          <w:type w:val="nextPage"/>
          <w:pgSz w:w="11906" w:h="16839"/>
          <w:pgMar w:top="1126" w:right="1783" w:bottom="1362" w:left="1785" w:header="906" w:footer="1200" w:gutter="0"/>
          <w:pgNumType w:start="12"/>
          <w:cols w:space="708"/>
          <w:titlePg w:val="0"/>
        </w:sectPr>
      </w:pPr>
    </w:p>
    <w:p>
      <w:pPr>
        <w:spacing w:line="347" w:lineRule="auto"/>
        <w:rPr>
          <w:rFonts w:ascii="Arial"/>
          <w:sz w:val="21"/>
        </w:rPr>
      </w:pPr>
    </w:p>
    <w:p>
      <w:pPr>
        <w:pStyle w:val="BodyText"/>
        <w:spacing w:before="78" w:line="468" w:lineRule="exact"/>
        <w:jc w:val="right"/>
      </w:pPr>
      <w:r>
        <w:rPr>
          <w:spacing w:val="-8"/>
          <w:position w:val="17"/>
        </w:rPr>
        <w:t>与振动台的振动方向一致。然后，将检波器与弹性波超前地质预报仪主机连接好，</w:t>
      </w:r>
    </w:p>
    <w:p>
      <w:pPr>
        <w:pStyle w:val="BodyText"/>
        <w:spacing w:line="220" w:lineRule="auto"/>
        <w:ind w:left="23"/>
      </w:pPr>
      <w:r>
        <w:rPr>
          <w:spacing w:val="-1"/>
        </w:rPr>
        <w:t>确保所有连接都正确无误。</w:t>
      </w:r>
    </w:p>
    <w:p>
      <w:pPr>
        <w:pStyle w:val="BodyText"/>
        <w:spacing w:before="181" w:line="468" w:lineRule="exact"/>
        <w:ind w:right="57"/>
        <w:jc w:val="right"/>
      </w:pPr>
      <w:r>
        <w:rPr>
          <w:spacing w:val="2"/>
          <w:position w:val="17"/>
        </w:rPr>
        <w:t>b) 启动标准振动台，并按照推荐的固定频率（例如</w:t>
      </w:r>
      <w:r>
        <w:rPr>
          <w:spacing w:val="-43"/>
          <w:position w:val="17"/>
        </w:rPr>
        <w:t xml:space="preserve"> </w:t>
      </w:r>
      <w:r>
        <w:rPr>
          <w:spacing w:val="2"/>
          <w:position w:val="17"/>
        </w:rPr>
        <w:t>500</w:t>
      </w:r>
      <w:r>
        <w:rPr>
          <w:position w:val="17"/>
        </w:rPr>
        <w:t>Hz</w:t>
      </w:r>
      <w:r>
        <w:rPr>
          <w:spacing w:val="2"/>
          <w:position w:val="17"/>
        </w:rPr>
        <w:t>）进行振动。在</w:t>
      </w:r>
    </w:p>
    <w:p>
      <w:pPr>
        <w:pStyle w:val="BodyText"/>
        <w:spacing w:before="1" w:line="226" w:lineRule="auto"/>
        <w:ind w:right="3"/>
        <w:jc w:val="right"/>
        <w:rPr>
          <w:sz w:val="12"/>
          <w:szCs w:val="12"/>
        </w:rPr>
      </w:pPr>
      <w:r>
        <w:rPr>
          <w:spacing w:val="-4"/>
        </w:rPr>
        <w:t>弹性波超前地质预报仪主机中记录</w:t>
      </w:r>
      <w:r>
        <w:rPr>
          <w:spacing w:val="-51"/>
        </w:rPr>
        <w:t xml:space="preserve"> </w:t>
      </w:r>
      <w:r>
        <w:rPr>
          <w:spacing w:val="-4"/>
        </w:rPr>
        <w:t>x</w:t>
      </w:r>
      <w:r>
        <w:rPr>
          <w:spacing w:val="-51"/>
        </w:rPr>
        <w:t xml:space="preserve"> </w:t>
      </w:r>
      <w:r>
        <w:rPr>
          <w:spacing w:val="-4"/>
        </w:rPr>
        <w:t>轴、y</w:t>
      </w:r>
      <w:r>
        <w:rPr>
          <w:spacing w:val="-50"/>
        </w:rPr>
        <w:t xml:space="preserve"> </w:t>
      </w:r>
      <w:r>
        <w:rPr>
          <w:spacing w:val="-4"/>
        </w:rPr>
        <w:t>轴和</w:t>
      </w:r>
      <w:r>
        <w:rPr>
          <w:spacing w:val="-45"/>
        </w:rPr>
        <w:t xml:space="preserve"> </w:t>
      </w:r>
      <w:r>
        <w:rPr>
          <w:spacing w:val="-4"/>
        </w:rPr>
        <w:t>z</w:t>
      </w:r>
      <w:r>
        <w:rPr>
          <w:spacing w:val="-50"/>
        </w:rPr>
        <w:t xml:space="preserve"> </w:t>
      </w:r>
      <w:r>
        <w:rPr>
          <w:spacing w:val="-5"/>
        </w:rPr>
        <w:t>轴所响应的振动幅值，记作</w:t>
      </w:r>
      <w:r>
        <w:rPr>
          <w:spacing w:val="-58"/>
        </w:rPr>
        <w:t xml:space="preserve"> </w:t>
      </w:r>
      <w:r>
        <w:rPr>
          <w:spacing w:val="-5"/>
        </w:rPr>
        <w:t>A</w:t>
      </w:r>
      <w:r>
        <w:rPr>
          <w:spacing w:val="-5"/>
          <w:position w:val="-3"/>
          <w:sz w:val="12"/>
          <w:szCs w:val="12"/>
        </w:rPr>
        <w:t>x、</w:t>
      </w:r>
    </w:p>
    <w:p>
      <w:pPr>
        <w:pStyle w:val="BodyText"/>
        <w:spacing w:before="173" w:line="224" w:lineRule="auto"/>
        <w:ind w:left="16"/>
      </w:pPr>
      <w:r>
        <w:rPr>
          <w:spacing w:val="-3"/>
        </w:rPr>
        <w:t>A</w:t>
      </w:r>
      <w:r>
        <w:rPr>
          <w:spacing w:val="-3"/>
          <w:position w:val="-2"/>
          <w:sz w:val="12"/>
          <w:szCs w:val="12"/>
        </w:rPr>
        <w:t>y</w:t>
      </w:r>
      <w:r>
        <w:rPr>
          <w:spacing w:val="-19"/>
          <w:position w:val="-2"/>
          <w:sz w:val="12"/>
          <w:szCs w:val="12"/>
        </w:rPr>
        <w:t xml:space="preserve"> </w:t>
      </w:r>
      <w:r>
        <w:rPr>
          <w:spacing w:val="-3"/>
        </w:rPr>
        <w:t>和</w:t>
      </w:r>
      <w:r>
        <w:rPr>
          <w:spacing w:val="-58"/>
        </w:rPr>
        <w:t xml:space="preserve"> </w:t>
      </w:r>
      <w:r>
        <w:rPr>
          <w:spacing w:val="-3"/>
        </w:rPr>
        <w:t>A</w:t>
      </w:r>
      <w:r>
        <w:rPr>
          <w:spacing w:val="-3"/>
          <w:position w:val="-2"/>
          <w:sz w:val="12"/>
          <w:szCs w:val="12"/>
        </w:rPr>
        <w:t>z</w:t>
      </w:r>
      <w:r>
        <w:rPr>
          <w:spacing w:val="-3"/>
        </w:rPr>
        <w:t>。</w:t>
      </w:r>
    </w:p>
    <w:p>
      <w:pPr>
        <w:pStyle w:val="BodyText"/>
        <w:spacing w:before="176" w:line="220" w:lineRule="auto"/>
        <w:ind w:left="508"/>
      </w:pPr>
      <w:r>
        <w:rPr>
          <w:spacing w:val="-1"/>
        </w:rPr>
        <w:t>c) 按照公式（6）计算横向振动比。</w:t>
      </w:r>
    </w:p>
    <w:p>
      <w:pPr>
        <w:spacing w:before="78" w:line="190" w:lineRule="auto"/>
        <w:ind w:left="2817"/>
        <w:rPr>
          <w:rFonts w:ascii="Times New Roman" w:eastAsia="Times New Roman" w:hAnsi="Times New Roman" w:cs="Times New Roman"/>
          <w:sz w:val="23"/>
          <w:szCs w:val="23"/>
        </w:rPr>
      </w:pPr>
      <w:r>
        <w:pict>
          <v:shape id="_x0000_s1034" type="#_x0000_t202" style="width:34.8pt;height:20.95pt;margin-top:17.87pt;margin-left:383.02pt;position:absolute;z-index:251667456" filled="f" stroked="f">
            <o:lock v:ext="edit" aspectratio="f"/>
            <v:textbox inset="0,0,0,0">
              <w:txbxContent>
                <w:p>
                  <w:pPr>
                    <w:spacing w:before="19" w:line="221" w:lineRule="auto"/>
                    <w:jc w:val="right"/>
                    <w:rPr>
                      <w:rFonts w:ascii="Microsoft YaHei" w:eastAsia="Microsoft YaHei" w:hAnsi="Microsoft YaHei" w:cs="Microsoft YaHei"/>
                      <w:sz w:val="24"/>
                      <w:szCs w:val="24"/>
                    </w:rPr>
                  </w:pPr>
                  <w:r>
                    <w:rPr>
                      <w:rFonts w:ascii="Microsoft YaHei" w:eastAsia="Microsoft YaHei" w:hAnsi="Microsoft YaHei" w:cs="Microsoft YaHei"/>
                      <w:spacing w:val="-33"/>
                      <w:sz w:val="24"/>
                      <w:szCs w:val="24"/>
                    </w:rPr>
                    <w:t>（</w:t>
                  </w:r>
                  <w:r>
                    <w:rPr>
                      <w:rFonts w:ascii="Microsoft YaHei" w:eastAsia="Microsoft YaHei" w:hAnsi="Microsoft YaHei" w:cs="Microsoft YaHei"/>
                      <w:spacing w:val="3"/>
                      <w:sz w:val="24"/>
                      <w:szCs w:val="24"/>
                    </w:rPr>
                    <w:t xml:space="preserve"> </w:t>
                  </w:r>
                  <w:r>
                    <w:rPr>
                      <w:rFonts w:ascii="Microsoft YaHei" w:eastAsia="Microsoft YaHei" w:hAnsi="Microsoft YaHei" w:cs="Microsoft YaHei"/>
                      <w:spacing w:val="-33"/>
                      <w:sz w:val="24"/>
                      <w:szCs w:val="24"/>
                    </w:rPr>
                    <w:t>6</w:t>
                  </w:r>
                  <w:r>
                    <w:rPr>
                      <w:rFonts w:ascii="Microsoft YaHei" w:eastAsia="Microsoft YaHei" w:hAnsi="Microsoft YaHei" w:cs="Microsoft YaHei"/>
                      <w:spacing w:val="-12"/>
                      <w:sz w:val="24"/>
                      <w:szCs w:val="24"/>
                    </w:rPr>
                    <w:t xml:space="preserve"> </w:t>
                  </w:r>
                  <w:r>
                    <w:rPr>
                      <w:rFonts w:ascii="Microsoft YaHei" w:eastAsia="Microsoft YaHei" w:hAnsi="Microsoft YaHei" w:cs="Microsoft YaHei"/>
                      <w:spacing w:val="-33"/>
                      <w:sz w:val="24"/>
                      <w:szCs w:val="24"/>
                    </w:rPr>
                    <w:t>）</w:t>
                  </w:r>
                </w:p>
              </w:txbxContent>
            </v:textbox>
          </v:shape>
        </w:pict>
      </w:r>
      <w:r>
        <w:rPr>
          <w:rFonts w:ascii="Times New Roman" w:eastAsia="Times New Roman" w:hAnsi="Times New Roman" w:cs="Times New Roman"/>
          <w:i/>
          <w:iCs/>
          <w:spacing w:val="-5"/>
          <w:position w:val="-11"/>
          <w:sz w:val="23"/>
          <w:szCs w:val="23"/>
        </w:rPr>
        <w:t>T</w:t>
      </w:r>
      <w:r>
        <w:rPr>
          <w:rFonts w:ascii="Times New Roman" w:eastAsia="Times New Roman" w:hAnsi="Times New Roman" w:cs="Times New Roman"/>
          <w:spacing w:val="-5"/>
          <w:position w:val="-11"/>
          <w:sz w:val="23"/>
          <w:szCs w:val="23"/>
        </w:rPr>
        <w:t>=</w:t>
      </w:r>
      <w:r>
        <w:rPr>
          <w:rFonts w:ascii="Times New Roman" w:eastAsia="Times New Roman" w:hAnsi="Times New Roman" w:cs="Times New Roman"/>
          <w:spacing w:val="-16"/>
          <w:position w:val="-11"/>
          <w:sz w:val="23"/>
          <w:szCs w:val="23"/>
        </w:rPr>
        <w:t xml:space="preserve"> </w:t>
      </w:r>
      <w:r>
        <w:rPr>
          <w:rFonts w:ascii="Times New Roman" w:eastAsia="Times New Roman" w:hAnsi="Times New Roman" w:cs="Times New Roman"/>
          <w:spacing w:val="-33"/>
          <w:position w:val="8"/>
          <w:sz w:val="23"/>
          <w:szCs w:val="23"/>
          <w:u w:val="single" w:color="auto"/>
        </w:rPr>
        <w:t xml:space="preserve"> </w:t>
      </w:r>
      <w:r>
        <w:rPr>
          <w:rFonts w:ascii="Times New Roman" w:eastAsia="Times New Roman" w:hAnsi="Times New Roman" w:cs="Times New Roman"/>
          <w:spacing w:val="-5"/>
          <w:position w:val="8"/>
          <w:sz w:val="23"/>
          <w:szCs w:val="23"/>
          <w:u w:val="single" w:color="auto"/>
        </w:rPr>
        <w:t>MAX</w:t>
      </w:r>
      <w:r>
        <w:rPr>
          <w:rFonts w:ascii="Microsoft YaHei" w:eastAsia="Microsoft YaHei" w:hAnsi="Microsoft YaHei" w:cs="Microsoft YaHei"/>
          <w:spacing w:val="-5"/>
          <w:position w:val="5"/>
          <w:sz w:val="37"/>
          <w:szCs w:val="37"/>
          <w:u w:val="single" w:color="auto"/>
        </w:rPr>
        <w:t>(</w:t>
      </w:r>
      <w:r>
        <w:rPr>
          <w:rFonts w:ascii="Times New Roman" w:eastAsia="Times New Roman" w:hAnsi="Times New Roman" w:cs="Times New Roman"/>
          <w:i/>
          <w:iCs/>
          <w:spacing w:val="-5"/>
          <w:position w:val="8"/>
          <w:sz w:val="23"/>
          <w:szCs w:val="23"/>
          <w:u w:val="single" w:color="auto"/>
        </w:rPr>
        <w:t>A</w:t>
      </w:r>
      <w:r>
        <w:rPr>
          <w:rFonts w:ascii="Times New Roman" w:eastAsia="Times New Roman" w:hAnsi="Times New Roman" w:cs="Times New Roman"/>
          <w:i/>
          <w:iCs/>
          <w:spacing w:val="-5"/>
          <w:position w:val="2"/>
          <w:sz w:val="13"/>
          <w:szCs w:val="13"/>
          <w:u w:val="single" w:color="auto"/>
        </w:rPr>
        <w:t xml:space="preserve">y </w:t>
      </w:r>
      <w:r>
        <w:rPr>
          <w:rFonts w:ascii="Times New Roman" w:eastAsia="Times New Roman" w:hAnsi="Times New Roman" w:cs="Times New Roman"/>
          <w:spacing w:val="-5"/>
          <w:position w:val="8"/>
          <w:sz w:val="23"/>
          <w:szCs w:val="23"/>
          <w:u w:val="single" w:color="auto"/>
        </w:rPr>
        <w:t>,</w:t>
      </w:r>
      <w:r>
        <w:rPr>
          <w:rFonts w:ascii="Times New Roman" w:eastAsia="Times New Roman" w:hAnsi="Times New Roman" w:cs="Times New Roman"/>
          <w:spacing w:val="-14"/>
          <w:position w:val="8"/>
          <w:sz w:val="23"/>
          <w:szCs w:val="23"/>
          <w:u w:val="single" w:color="auto"/>
        </w:rPr>
        <w:t xml:space="preserve"> </w:t>
      </w:r>
      <w:r>
        <w:rPr>
          <w:rFonts w:ascii="Times New Roman" w:eastAsia="Times New Roman" w:hAnsi="Times New Roman" w:cs="Times New Roman"/>
          <w:i/>
          <w:iCs/>
          <w:spacing w:val="-5"/>
          <w:position w:val="8"/>
          <w:sz w:val="23"/>
          <w:szCs w:val="23"/>
          <w:u w:val="single" w:color="auto"/>
        </w:rPr>
        <w:t>A</w:t>
      </w:r>
      <w:r>
        <w:rPr>
          <w:rFonts w:ascii="Times New Roman" w:eastAsia="Times New Roman" w:hAnsi="Times New Roman" w:cs="Times New Roman"/>
          <w:i/>
          <w:iCs/>
          <w:spacing w:val="-5"/>
          <w:position w:val="2"/>
          <w:sz w:val="13"/>
          <w:szCs w:val="13"/>
          <w:u w:val="single" w:color="auto"/>
        </w:rPr>
        <w:t>z</w:t>
      </w:r>
      <w:r>
        <w:rPr>
          <w:rFonts w:ascii="Times New Roman" w:eastAsia="Times New Roman" w:hAnsi="Times New Roman" w:cs="Times New Roman"/>
          <w:i/>
          <w:iCs/>
          <w:spacing w:val="21"/>
          <w:position w:val="2"/>
          <w:sz w:val="13"/>
          <w:szCs w:val="13"/>
          <w:u w:val="single" w:color="auto"/>
        </w:rPr>
        <w:t xml:space="preserve"> </w:t>
      </w:r>
      <w:r>
        <w:rPr>
          <w:rFonts w:ascii="Microsoft YaHei" w:eastAsia="Microsoft YaHei" w:hAnsi="Microsoft YaHei" w:cs="Microsoft YaHei"/>
          <w:spacing w:val="-5"/>
          <w:position w:val="5"/>
          <w:sz w:val="37"/>
          <w:szCs w:val="37"/>
          <w:u w:val="single" w:color="auto"/>
        </w:rPr>
        <w:t>)</w:t>
      </w:r>
      <w:r>
        <w:rPr>
          <w:rFonts w:ascii="Microsoft YaHei" w:eastAsia="Microsoft YaHei" w:hAnsi="Microsoft YaHei" w:cs="Microsoft YaHei"/>
          <w:spacing w:val="-53"/>
          <w:position w:val="5"/>
          <w:sz w:val="37"/>
          <w:szCs w:val="37"/>
        </w:rPr>
        <w:t xml:space="preserve"> </w:t>
      </w:r>
      <w:r>
        <w:rPr>
          <w:rFonts w:ascii="Microsoft YaHei" w:eastAsia="Microsoft YaHei" w:hAnsi="Microsoft YaHei" w:cs="Microsoft YaHei"/>
          <w:spacing w:val="-5"/>
          <w:position w:val="-11"/>
          <w:sz w:val="23"/>
          <w:szCs w:val="23"/>
        </w:rPr>
        <w:t>根</w:t>
      </w:r>
      <w:r>
        <w:rPr>
          <w:rFonts w:ascii="Times New Roman" w:eastAsia="Times New Roman" w:hAnsi="Times New Roman" w:cs="Times New Roman"/>
          <w:spacing w:val="-5"/>
          <w:position w:val="-11"/>
          <w:sz w:val="23"/>
          <w:szCs w:val="23"/>
        </w:rPr>
        <w:t>100%</w:t>
      </w:r>
    </w:p>
    <w:p>
      <w:pPr>
        <w:spacing w:line="146" w:lineRule="exact"/>
        <w:ind w:left="3722"/>
        <w:rPr>
          <w:rFonts w:ascii="Times New Roman" w:eastAsia="Times New Roman" w:hAnsi="Times New Roman" w:cs="Times New Roman"/>
          <w:sz w:val="23"/>
          <w:szCs w:val="23"/>
        </w:rPr>
      </w:pPr>
      <w:r>
        <w:rPr>
          <w:rFonts w:ascii="Times New Roman" w:eastAsia="Times New Roman" w:hAnsi="Times New Roman" w:cs="Times New Roman"/>
          <w:i/>
          <w:iCs/>
          <w:spacing w:val="16"/>
          <w:position w:val="-3"/>
          <w:sz w:val="23"/>
          <w:szCs w:val="23"/>
        </w:rPr>
        <w:t>A</w:t>
      </w:r>
    </w:p>
    <w:p>
      <w:pPr>
        <w:spacing w:line="83" w:lineRule="exact"/>
        <w:ind w:left="3862"/>
        <w:rPr>
          <w:rFonts w:ascii="Times New Roman" w:eastAsia="Times New Roman" w:hAnsi="Times New Roman" w:cs="Times New Roman"/>
          <w:sz w:val="13"/>
          <w:szCs w:val="13"/>
        </w:rPr>
      </w:pPr>
      <w:r>
        <w:rPr>
          <w:rFonts w:ascii="Times New Roman" w:eastAsia="Times New Roman" w:hAnsi="Times New Roman" w:cs="Times New Roman"/>
          <w:i/>
          <w:iCs/>
          <w:spacing w:val="7"/>
          <w:sz w:val="13"/>
          <w:szCs w:val="13"/>
        </w:rPr>
        <w:t>x</w:t>
      </w:r>
    </w:p>
    <w:p>
      <w:pPr>
        <w:pStyle w:val="BodyText"/>
        <w:spacing w:before="212" w:line="221" w:lineRule="auto"/>
        <w:ind w:left="508"/>
      </w:pPr>
      <w:r>
        <w:rPr>
          <w:spacing w:val="-5"/>
        </w:rPr>
        <w:t>式中：</w:t>
      </w:r>
    </w:p>
    <w:p>
      <w:pPr>
        <w:pStyle w:val="BodyText"/>
        <w:spacing w:before="182" w:line="220" w:lineRule="auto"/>
        <w:ind w:left="500"/>
      </w:pPr>
      <w:r>
        <w:rPr>
          <w:spacing w:val="-1"/>
        </w:rPr>
        <w:t>T——横向振动比；</w:t>
      </w:r>
    </w:p>
    <w:p>
      <w:pPr>
        <w:pStyle w:val="BodyText"/>
        <w:spacing w:before="181" w:line="468" w:lineRule="exact"/>
        <w:ind w:left="496"/>
      </w:pPr>
      <w:r>
        <w:rPr>
          <w:spacing w:val="-1"/>
          <w:position w:val="17"/>
        </w:rPr>
        <w:t>Ax——弹性波超前地质预报仪</w:t>
      </w:r>
      <w:r>
        <w:rPr>
          <w:spacing w:val="-45"/>
          <w:position w:val="17"/>
        </w:rPr>
        <w:t xml:space="preserve"> </w:t>
      </w:r>
      <w:r>
        <w:rPr>
          <w:spacing w:val="-1"/>
          <w:position w:val="17"/>
        </w:rPr>
        <w:t>x</w:t>
      </w:r>
      <w:r>
        <w:rPr>
          <w:spacing w:val="-50"/>
          <w:position w:val="17"/>
        </w:rPr>
        <w:t xml:space="preserve"> </w:t>
      </w:r>
      <w:r>
        <w:rPr>
          <w:spacing w:val="-1"/>
          <w:position w:val="17"/>
        </w:rPr>
        <w:t>轴所响应的振动幅值，mv；</w:t>
      </w:r>
    </w:p>
    <w:p>
      <w:pPr>
        <w:pStyle w:val="BodyText"/>
        <w:spacing w:before="1" w:line="215" w:lineRule="auto"/>
        <w:ind w:left="496"/>
      </w:pPr>
      <w:r>
        <w:rPr>
          <w:spacing w:val="-1"/>
        </w:rPr>
        <w:t>Ay——弹性波超前地质预报仪</w:t>
      </w:r>
      <w:r>
        <w:rPr>
          <w:spacing w:val="-45"/>
        </w:rPr>
        <w:t xml:space="preserve"> </w:t>
      </w:r>
      <w:r>
        <w:rPr>
          <w:spacing w:val="-1"/>
        </w:rPr>
        <w:t>y</w:t>
      </w:r>
      <w:r>
        <w:rPr>
          <w:spacing w:val="-50"/>
        </w:rPr>
        <w:t xml:space="preserve"> </w:t>
      </w:r>
      <w:r>
        <w:rPr>
          <w:spacing w:val="-1"/>
        </w:rPr>
        <w:t>轴所响应的振动幅值,mv；</w:t>
      </w:r>
    </w:p>
    <w:p>
      <w:pPr>
        <w:pStyle w:val="BodyText"/>
        <w:spacing w:before="188" w:line="217" w:lineRule="auto"/>
        <w:ind w:left="496"/>
      </w:pPr>
      <w:r>
        <w:rPr>
          <w:spacing w:val="-1"/>
        </w:rPr>
        <w:t>Az——弹性波超前地质预报仪</w:t>
      </w:r>
      <w:r>
        <w:rPr>
          <w:spacing w:val="-45"/>
        </w:rPr>
        <w:t xml:space="preserve"> </w:t>
      </w:r>
      <w:r>
        <w:rPr>
          <w:spacing w:val="-1"/>
        </w:rPr>
        <w:t>z</w:t>
      </w:r>
      <w:r>
        <w:rPr>
          <w:spacing w:val="-50"/>
        </w:rPr>
        <w:t xml:space="preserve"> </w:t>
      </w:r>
      <w:r>
        <w:rPr>
          <w:spacing w:val="-1"/>
        </w:rPr>
        <w:t>轴所响应的振动幅值,mv。</w:t>
      </w:r>
    </w:p>
    <w:p>
      <w:pPr>
        <w:spacing w:line="262" w:lineRule="auto"/>
        <w:rPr>
          <w:rFonts w:ascii="Arial"/>
          <w:sz w:val="21"/>
        </w:rPr>
      </w:pPr>
    </w:p>
    <w:p>
      <w:pPr>
        <w:spacing w:before="79" w:line="222" w:lineRule="auto"/>
        <w:ind w:left="28"/>
        <w:outlineLvl w:val="0"/>
        <w:rPr>
          <w:rFonts w:ascii="SimHei" w:eastAsia="SimHei" w:hAnsi="SimHei" w:cs="SimHei"/>
          <w:sz w:val="24"/>
          <w:szCs w:val="24"/>
        </w:rPr>
      </w:pPr>
      <w:r>
        <w:rPr>
          <w:rFonts w:ascii="Times New Roman" w:eastAsia="Times New Roman" w:hAnsi="Times New Roman" w:cs="Times New Roman"/>
          <w:spacing w:val="-2"/>
          <w:sz w:val="24"/>
          <w:szCs w:val="24"/>
        </w:rPr>
        <w:t xml:space="preserve">8    </w:t>
      </w:r>
      <w:r>
        <w:rPr>
          <w:rFonts w:ascii="SimHei" w:eastAsia="SimHei" w:hAnsi="SimHei" w:cs="SimHei"/>
          <w:spacing w:val="-2"/>
          <w:sz w:val="24"/>
          <w:szCs w:val="24"/>
        </w:rPr>
        <w:t>校准结果表达</w:t>
      </w:r>
    </w:p>
    <w:p>
      <w:pPr>
        <w:pStyle w:val="BodyText"/>
        <w:spacing w:before="268" w:line="219" w:lineRule="auto"/>
        <w:ind w:left="504"/>
        <w:outlineLvl w:val="1"/>
      </w:pPr>
      <w:r>
        <w:rPr>
          <w:spacing w:val="-1"/>
        </w:rPr>
        <w:t>校准后，出具校准证书。校准证书至少包含以下信息：</w:t>
      </w:r>
    </w:p>
    <w:p>
      <w:pPr>
        <w:pStyle w:val="BodyText"/>
        <w:spacing w:before="183" w:line="219" w:lineRule="auto"/>
        <w:ind w:left="502"/>
        <w:outlineLvl w:val="1"/>
      </w:pPr>
      <w:r>
        <w:rPr>
          <w:rFonts w:ascii="Times New Roman" w:eastAsia="Times New Roman" w:hAnsi="Times New Roman" w:cs="Times New Roman"/>
          <w:spacing w:val="-4"/>
        </w:rPr>
        <w:t>a</w:t>
      </w:r>
      <w:r>
        <w:rPr>
          <w:rFonts w:ascii="Times New Roman" w:eastAsia="Times New Roman" w:hAnsi="Times New Roman" w:cs="Times New Roman"/>
          <w:spacing w:val="-24"/>
        </w:rPr>
        <w:t xml:space="preserve"> </w:t>
      </w:r>
      <w:r>
        <w:rPr>
          <w:spacing w:val="-4"/>
        </w:rPr>
        <w:t>）标题：</w:t>
      </w:r>
      <w:r>
        <w:rPr>
          <w:rFonts w:ascii="Times New Roman" w:eastAsia="Times New Roman" w:hAnsi="Times New Roman" w:cs="Times New Roman"/>
          <w:spacing w:val="-4"/>
        </w:rPr>
        <w:t>“</w:t>
      </w:r>
      <w:r>
        <w:rPr>
          <w:spacing w:val="-4"/>
        </w:rPr>
        <w:t>校准证书</w:t>
      </w:r>
      <w:r>
        <w:rPr>
          <w:rFonts w:ascii="Times New Roman" w:eastAsia="Times New Roman" w:hAnsi="Times New Roman" w:cs="Times New Roman"/>
          <w:spacing w:val="-4"/>
        </w:rPr>
        <w:t>”</w:t>
      </w:r>
      <w:r>
        <w:rPr>
          <w:spacing w:val="-4"/>
        </w:rPr>
        <w:t>；</w:t>
      </w:r>
    </w:p>
    <w:p>
      <w:pPr>
        <w:pStyle w:val="BodyText"/>
        <w:spacing w:before="148" w:line="361" w:lineRule="exact"/>
        <w:ind w:left="493"/>
        <w:outlineLvl w:val="1"/>
      </w:pPr>
      <w:r>
        <w:rPr>
          <w:rFonts w:ascii="Times New Roman" w:eastAsia="Times New Roman" w:hAnsi="Times New Roman" w:cs="Times New Roman"/>
          <w:position w:val="2"/>
        </w:rPr>
        <w:t>b</w:t>
      </w:r>
      <w:r>
        <w:rPr>
          <w:position w:val="2"/>
        </w:rPr>
        <w:t>）实验室名称和地址；</w:t>
      </w:r>
    </w:p>
    <w:p>
      <w:pPr>
        <w:pStyle w:val="BodyText"/>
        <w:spacing w:before="142" w:line="221" w:lineRule="auto"/>
        <w:ind w:left="502"/>
        <w:outlineLvl w:val="1"/>
      </w:pPr>
      <w:r>
        <w:rPr>
          <w:rFonts w:ascii="Times New Roman" w:eastAsia="Times New Roman" w:hAnsi="Times New Roman" w:cs="Times New Roman"/>
          <w:spacing w:val="-3"/>
        </w:rPr>
        <w:t>c</w:t>
      </w:r>
      <w:r>
        <w:rPr>
          <w:rFonts w:ascii="Times New Roman" w:eastAsia="Times New Roman" w:hAnsi="Times New Roman" w:cs="Times New Roman"/>
          <w:spacing w:val="-26"/>
        </w:rPr>
        <w:t xml:space="preserve"> </w:t>
      </w:r>
      <w:r>
        <w:rPr>
          <w:spacing w:val="-3"/>
        </w:rPr>
        <w:t>）进行校准的地点（如果与实验室的地址不同</w:t>
      </w:r>
      <w:r>
        <w:rPr>
          <w:spacing w:val="9"/>
        </w:rPr>
        <w:t>）；</w:t>
      </w:r>
    </w:p>
    <w:p>
      <w:pPr>
        <w:pStyle w:val="BodyText"/>
        <w:spacing w:before="145" w:line="360" w:lineRule="exact"/>
        <w:ind w:left="502"/>
        <w:outlineLvl w:val="1"/>
      </w:pPr>
      <w:r>
        <w:rPr>
          <w:rFonts w:ascii="Times New Roman" w:eastAsia="Times New Roman" w:hAnsi="Times New Roman" w:cs="Times New Roman"/>
          <w:spacing w:val="-1"/>
          <w:position w:val="2"/>
        </w:rPr>
        <w:t>d</w:t>
      </w:r>
      <w:r>
        <w:rPr>
          <w:spacing w:val="-1"/>
          <w:position w:val="2"/>
        </w:rPr>
        <w:t>）证书的唯一性标识（如编号</w:t>
      </w:r>
      <w:r>
        <w:rPr>
          <w:spacing w:val="7"/>
          <w:position w:val="2"/>
        </w:rPr>
        <w:t>），</w:t>
      </w:r>
      <w:r>
        <w:rPr>
          <w:spacing w:val="-1"/>
          <w:position w:val="2"/>
        </w:rPr>
        <w:t>每页及总页数的标识；</w:t>
      </w:r>
    </w:p>
    <w:p>
      <w:pPr>
        <w:pStyle w:val="BodyText"/>
        <w:spacing w:before="143" w:line="221" w:lineRule="auto"/>
        <w:ind w:left="502"/>
        <w:outlineLvl w:val="1"/>
      </w:pPr>
      <w:r>
        <w:rPr>
          <w:rFonts w:ascii="Times New Roman" w:eastAsia="Times New Roman" w:hAnsi="Times New Roman" w:cs="Times New Roman"/>
          <w:spacing w:val="-4"/>
        </w:rPr>
        <w:t>e</w:t>
      </w:r>
      <w:r>
        <w:rPr>
          <w:rFonts w:ascii="Times New Roman" w:eastAsia="Times New Roman" w:hAnsi="Times New Roman" w:cs="Times New Roman"/>
          <w:spacing w:val="-26"/>
        </w:rPr>
        <w:t xml:space="preserve"> </w:t>
      </w:r>
      <w:r>
        <w:rPr>
          <w:spacing w:val="-4"/>
        </w:rPr>
        <w:t>）客户的名称和地址；</w:t>
      </w:r>
    </w:p>
    <w:p>
      <w:pPr>
        <w:pStyle w:val="BodyText"/>
        <w:spacing w:before="146" w:line="360" w:lineRule="exact"/>
        <w:ind w:left="503"/>
        <w:outlineLvl w:val="1"/>
      </w:pPr>
      <w:r>
        <w:rPr>
          <w:rFonts w:ascii="Times New Roman" w:eastAsia="Times New Roman" w:hAnsi="Times New Roman" w:cs="Times New Roman"/>
          <w:spacing w:val="-1"/>
          <w:position w:val="2"/>
        </w:rPr>
        <w:t>f</w:t>
      </w:r>
      <w:r>
        <w:rPr>
          <w:spacing w:val="-1"/>
          <w:position w:val="2"/>
        </w:rPr>
        <w:t>）被校对象的描述和明确标识；</w:t>
      </w:r>
    </w:p>
    <w:p>
      <w:pPr>
        <w:pStyle w:val="BodyText"/>
        <w:spacing w:before="144" w:line="212" w:lineRule="auto"/>
        <w:ind w:left="501"/>
        <w:outlineLvl w:val="1"/>
      </w:pPr>
      <w:r>
        <w:rPr>
          <w:rFonts w:ascii="Times New Roman" w:eastAsia="Times New Roman" w:hAnsi="Times New Roman" w:cs="Times New Roman"/>
        </w:rPr>
        <w:t>g</w:t>
      </w:r>
      <w:r>
        <w:t>）进行校准的日期，如果与校准结果的有效性和应用</w:t>
      </w:r>
      <w:r>
        <w:rPr>
          <w:spacing w:val="-1"/>
        </w:rPr>
        <w:t>有关时，应说明被校</w:t>
      </w:r>
    </w:p>
    <w:p>
      <w:pPr>
        <w:pStyle w:val="BodyText"/>
        <w:spacing w:before="192" w:line="220" w:lineRule="auto"/>
        <w:ind w:left="22"/>
      </w:pPr>
      <w:r>
        <w:rPr>
          <w:spacing w:val="-2"/>
        </w:rPr>
        <w:t>对象的接收日期；</w:t>
      </w:r>
    </w:p>
    <w:p>
      <w:pPr>
        <w:pStyle w:val="BodyText"/>
        <w:spacing w:before="147" w:line="359" w:lineRule="exact"/>
        <w:ind w:left="495"/>
        <w:outlineLvl w:val="1"/>
      </w:pPr>
      <w:r>
        <w:rPr>
          <w:rFonts w:ascii="Times New Roman" w:eastAsia="Times New Roman" w:hAnsi="Times New Roman" w:cs="Times New Roman"/>
          <w:position w:val="2"/>
        </w:rPr>
        <w:t>h</w:t>
      </w:r>
      <w:r>
        <w:rPr>
          <w:position w:val="2"/>
        </w:rPr>
        <w:t>）校准所依据技术规范的标识，包括名称及</w:t>
      </w:r>
      <w:r>
        <w:rPr>
          <w:spacing w:val="-1"/>
          <w:position w:val="2"/>
        </w:rPr>
        <w:t>代号；</w:t>
      </w:r>
    </w:p>
    <w:p>
      <w:pPr>
        <w:pStyle w:val="BodyText"/>
        <w:spacing w:before="109" w:line="359" w:lineRule="exact"/>
        <w:ind w:left="501"/>
        <w:outlineLvl w:val="1"/>
      </w:pPr>
      <w:r>
        <w:rPr>
          <w:rFonts w:ascii="Times New Roman" w:eastAsia="Times New Roman" w:hAnsi="Times New Roman" w:cs="Times New Roman"/>
          <w:spacing w:val="-1"/>
          <w:position w:val="2"/>
        </w:rPr>
        <w:t>i</w:t>
      </w:r>
      <w:r>
        <w:rPr>
          <w:spacing w:val="-1"/>
          <w:position w:val="2"/>
        </w:rPr>
        <w:t>）本次校准所用测量标准的溯源性及有效性说明；</w:t>
      </w:r>
    </w:p>
    <w:p>
      <w:pPr>
        <w:pStyle w:val="BodyText"/>
        <w:spacing w:before="109" w:line="332" w:lineRule="exact"/>
        <w:ind w:left="475"/>
        <w:outlineLvl w:val="1"/>
      </w:pPr>
      <w:r>
        <w:rPr>
          <w:rFonts w:ascii="Times New Roman" w:eastAsia="Times New Roman" w:hAnsi="Times New Roman" w:cs="Times New Roman"/>
          <w:spacing w:val="1"/>
          <w:position w:val="3"/>
        </w:rPr>
        <w:t>j</w:t>
      </w:r>
      <w:r>
        <w:rPr>
          <w:spacing w:val="1"/>
          <w:position w:val="3"/>
        </w:rPr>
        <w:t>）校准环境的描述；</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6" w:history="1">
        <w:r>
          <w:rPr>
            <w:rFonts w:ascii="SimSun" w:eastAsia="SimSun" w:hAnsi="SimSun" w:cs="SimSun"/>
            <w:b/>
            <w:bCs/>
            <w:noProof w:val="0"/>
            <w:snapToGrid/>
            <w:color w:val="0000EE"/>
            <w:kern w:val="0"/>
            <w:sz w:val="30"/>
            <w:szCs w:val="30"/>
            <w:u w:val="single" w:color="0000EE"/>
          </w:rPr>
          <w:t>https://d.book118.com/717150112000006050</w:t>
        </w:r>
      </w:hyperlink>
    </w:p>
    <w:p>
      <w:pPr>
        <w:pStyle w:val="BodyText"/>
        <w:spacing w:before="109" w:line="332" w:lineRule="exact"/>
        <w:ind w:left="475"/>
        <w:outlineLvl w:val="1"/>
      </w:pPr>
    </w:p>
    <w:sectPr>
      <w:headerReference w:type="default" r:id="rId47"/>
      <w:footerReference w:type="default" r:id="rId48"/>
      <w:pgSz w:w="11906" w:h="16839"/>
      <w:pgMar w:top="1126" w:right="1736" w:bottom="1360" w:left="1785" w:header="906" w:footer="1200"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3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3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2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2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2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2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20"/>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3438"/>
      <w:rPr>
        <w:rFonts w:ascii="Times New Roman" w:eastAsia="Times New Roman" w:hAnsi="Times New Roman" w:cs="Times New Roman"/>
        <w:sz w:val="20"/>
        <w:szCs w:val="20"/>
      </w:rPr>
    </w:pPr>
    <w:r>
      <w:pict>
        <v:shape id="_x0000_s2049" style="width:415.3pt;height:0.75pt;margin-top:55.6pt;margin-left:90pt;mso-position-horizontal-relative:page;mso-position-vertical-relative:page;position:absolute;z-index:251658240" coordorigin="0,0" coordsize="8305,15" o:allowincell="f" path="m,l8305,l8305,14l,14l,xe" filled="t" fillcolor="black" stroked="f"/>
      </w:pict>
    </w:r>
    <w:r>
      <w:rPr>
        <w:rFonts w:ascii="Times New Roman" w:eastAsia="Times New Roman" w:hAnsi="Times New Roman" w:cs="Times New Roman"/>
        <w:spacing w:val="5"/>
        <w:sz w:val="20"/>
        <w:szCs w:val="20"/>
      </w:rPr>
      <w:t>JJF 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3438"/>
      <w:rPr>
        <w:rFonts w:ascii="Times New Roman" w:eastAsia="Times New Roman" w:hAnsi="Times New Roman" w:cs="Times New Roman"/>
        <w:sz w:val="20"/>
        <w:szCs w:val="20"/>
      </w:rPr>
    </w:pPr>
    <w:r>
      <w:pict>
        <v:shape id="_x0000_s2050" style="width:415.3pt;height:0.75pt;margin-top:55.6pt;margin-left:90pt;mso-position-horizontal-relative:page;mso-position-vertical-relative:page;position:absolute;z-index:251659264" coordorigin="0,0" coordsize="8305,15" o:allowincell="f" path="m,l8305,l8305,14l,14l,xe" filled="t" fillcolor="black" stroked="f"/>
      </w:pict>
    </w:r>
    <w:r>
      <w:rPr>
        <w:rFonts w:ascii="Times New Roman" w:eastAsia="Times New Roman" w:hAnsi="Times New Roman" w:cs="Times New Roman"/>
        <w:spacing w:val="5"/>
        <w:sz w:val="20"/>
        <w:szCs w:val="20"/>
      </w:rPr>
      <w:t>JJF 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3438"/>
      <w:rPr>
        <w:rFonts w:ascii="Times New Roman" w:eastAsia="Times New Roman" w:hAnsi="Times New Roman" w:cs="Times New Roman"/>
        <w:sz w:val="20"/>
        <w:szCs w:val="20"/>
      </w:rPr>
    </w:pPr>
    <w:r>
      <w:pict>
        <v:shape id="_x0000_s2051" style="width:415.3pt;height:0.75pt;margin-top:55.6pt;margin-left:90pt;mso-position-horizontal-relative:page;mso-position-vertical-relative:page;position:absolute;z-index:251660288" coordorigin="0,0" coordsize="8305,15" o:allowincell="f" path="m,l8305,l8305,14l,14l,xe" filled="t" fillcolor="black" stroked="f"/>
      </w:pict>
    </w:r>
    <w:r>
      <w:rPr>
        <w:rFonts w:ascii="Times New Roman" w:eastAsia="Times New Roman" w:hAnsi="Times New Roman" w:cs="Times New Roman"/>
        <w:spacing w:val="5"/>
        <w:sz w:val="20"/>
        <w:szCs w:val="20"/>
      </w:rPr>
      <w:t>JJF XXX-XXXX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3438"/>
      <w:rPr>
        <w:rFonts w:ascii="Times New Roman" w:eastAsia="Times New Roman" w:hAnsi="Times New Roman" w:cs="Times New Roman"/>
        <w:sz w:val="20"/>
        <w:szCs w:val="20"/>
      </w:rPr>
    </w:pPr>
    <w:r>
      <w:pict>
        <v:shape id="_x0000_s2052" style="width:415.3pt;height:0.75pt;margin-top:55.6pt;margin-left:90pt;mso-position-horizontal-relative:page;mso-position-vertical-relative:page;position:absolute;z-index:251661312" coordorigin="0,0" coordsize="8305,15" o:allowincell="f" path="m,l8305,l8305,14l,14l,xe" filled="t" fillcolor="black" stroked="f"/>
      </w:pict>
    </w:r>
    <w:r>
      <w:rPr>
        <w:rFonts w:ascii="Times New Roman" w:eastAsia="Times New Roman" w:hAnsi="Times New Roman" w:cs="Times New Roman"/>
        <w:spacing w:val="5"/>
        <w:sz w:val="20"/>
        <w:szCs w:val="20"/>
      </w:rPr>
      <w:t>JJF XXX-XXXX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048"/>
      <w:rPr>
        <w:rFonts w:ascii="Times New Roman" w:eastAsia="Times New Roman" w:hAnsi="Times New Roman" w:cs="Times New Roman"/>
        <w:sz w:val="20"/>
        <w:szCs w:val="20"/>
      </w:rPr>
    </w:pPr>
    <w:r>
      <w:pict>
        <v:shape id="_x0000_s2053" style="width:415.3pt;height:0.75pt;margin-top:55.6pt;margin-left:90pt;mso-position-horizontal-relative:page;mso-position-vertical-relative:page;position:absolute;z-index:251662336" coordorigin="0,0" coordsize="8305,15" o:allowincell="f" path="m,l8305,l8305,14l,14l,xe" filled="t" fillcolor="black" stroked="f"/>
      </w:pict>
    </w:r>
    <w:r>
      <w:rPr>
        <w:rFonts w:ascii="Times New Roman" w:eastAsia="Times New Roman" w:hAnsi="Times New Roman" w:cs="Times New Roman"/>
        <w:spacing w:val="5"/>
        <w:sz w:val="20"/>
        <w:szCs w:val="20"/>
      </w:rPr>
      <w:t>JJF XXX-XXXX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048"/>
      <w:rPr>
        <w:rFonts w:ascii="Times New Roman" w:eastAsia="Times New Roman" w:hAnsi="Times New Roman" w:cs="Times New Roman"/>
        <w:sz w:val="20"/>
        <w:szCs w:val="20"/>
      </w:rPr>
    </w:pPr>
    <w:r>
      <w:pict>
        <v:shape id="_x0000_s2054" style="width:415.3pt;height:0.75pt;margin-top:55.6pt;margin-left:90pt;mso-position-horizontal-relative:page;mso-position-vertical-relative:page;position:absolute;z-index:251663360" coordorigin="0,0" coordsize="8305,15" o:allowincell="f" path="m,l8305,l8305,14l,14l,xe" filled="t" fillcolor="black" stroked="f"/>
      </w:pict>
    </w:r>
    <w:r>
      <w:rPr>
        <w:rFonts w:ascii="Times New Roman" w:eastAsia="Times New Roman" w:hAnsi="Times New Roman" w:cs="Times New Roman"/>
        <w:spacing w:val="5"/>
        <w:sz w:val="20"/>
        <w:szCs w:val="20"/>
      </w:rPr>
      <w:t>JJF XXX-XXXX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3438"/>
      <w:rPr>
        <w:rFonts w:ascii="Times New Roman" w:eastAsia="Times New Roman" w:hAnsi="Times New Roman" w:cs="Times New Roman"/>
        <w:sz w:val="20"/>
        <w:szCs w:val="20"/>
      </w:rPr>
    </w:pPr>
    <w:r>
      <w:pict>
        <v:shape id="_x0000_s2055" style="width:415.3pt;height:0.75pt;margin-top:55.6pt;margin-left:90pt;mso-position-horizontal-relative:page;mso-position-vertical-relative:page;position:absolute;z-index:251664384" coordorigin="0,0" coordsize="8305,15" o:allowincell="f" path="m,l8305,l8305,14l,14l,xe" filled="t" fillcolor="black" stroked="f"/>
      </w:pict>
    </w:r>
    <w:r>
      <w:rPr>
        <w:rFonts w:ascii="Times New Roman" w:eastAsia="Times New Roman" w:hAnsi="Times New Roman" w:cs="Times New Roman"/>
        <w:spacing w:val="5"/>
        <w:sz w:val="20"/>
        <w:szCs w:val="20"/>
      </w:rPr>
      <w:t>JJF XXX-XXXX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3438"/>
      <w:rPr>
        <w:rFonts w:ascii="Times New Roman" w:eastAsia="Times New Roman" w:hAnsi="Times New Roman" w:cs="Times New Roman"/>
        <w:sz w:val="20"/>
        <w:szCs w:val="20"/>
      </w:rPr>
    </w:pPr>
    <w:r>
      <w:pict>
        <v:shape id="_x0000_s2056" style="width:415.3pt;height:0.75pt;margin-top:55.6pt;margin-left:90pt;mso-position-horizontal-relative:page;mso-position-vertical-relative:page;position:absolute;z-index:251665408" coordorigin="0,0" coordsize="8305,15" o:allowincell="f" path="m,l8305,l8305,14l,14l,xe" filled="t" fillcolor="black" stroked="f"/>
      </w:pict>
    </w:r>
    <w:r>
      <w:rPr>
        <w:rFonts w:ascii="Times New Roman" w:eastAsia="Times New Roman" w:hAnsi="Times New Roman" w:cs="Times New Roman"/>
        <w:spacing w:val="5"/>
        <w:sz w:val="20"/>
        <w:szCs w:val="20"/>
      </w:rPr>
      <w:t>JJF XXX-XXXX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3438"/>
      <w:rPr>
        <w:rFonts w:ascii="Times New Roman" w:eastAsia="Times New Roman" w:hAnsi="Times New Roman" w:cs="Times New Roman"/>
        <w:sz w:val="20"/>
        <w:szCs w:val="20"/>
      </w:rPr>
    </w:pPr>
    <w:r>
      <w:pict>
        <v:shape id="_x0000_s2057" style="width:415.3pt;height:0.75pt;margin-top:55.6pt;margin-left:90pt;mso-position-horizontal-relative:page;mso-position-vertical-relative:page;position:absolute;z-index:251666432" coordorigin="0,0" coordsize="8305,15" o:allowincell="f" path="m,l8305,l8305,14l,14l,xe" filled="t" fillcolor="black" stroked="f"/>
      </w:pict>
    </w:r>
    <w:r>
      <w:rPr>
        <w:rFonts w:ascii="Times New Roman" w:eastAsia="Times New Roman" w:hAnsi="Times New Roman" w:cs="Times New Roman"/>
        <w:spacing w:val="5"/>
        <w:sz w:val="20"/>
        <w:szCs w:val="20"/>
      </w:rPr>
      <w:t>JJF XXX-XXXX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3438"/>
      <w:rPr>
        <w:rFonts w:ascii="Times New Roman" w:eastAsia="Times New Roman" w:hAnsi="Times New Roman" w:cs="Times New Roman"/>
        <w:sz w:val="20"/>
        <w:szCs w:val="20"/>
      </w:rPr>
    </w:pPr>
    <w:r>
      <w:pict>
        <v:shape id="_x0000_s2058" style="width:415.3pt;height:0.75pt;margin-top:55.6pt;margin-left:90pt;mso-position-horizontal-relative:page;mso-position-vertical-relative:page;position:absolute;z-index:251667456" coordorigin="0,0" coordsize="8305,15" o:allowincell="f" path="m,l8305,l8305,14l,14l,xe" filled="t" fillcolor="black" stroked="f"/>
      </w:pict>
    </w:r>
    <w:r>
      <w:rPr>
        <w:rFonts w:ascii="Times New Roman" w:eastAsia="Times New Roman" w:hAnsi="Times New Roman" w:cs="Times New Roman"/>
        <w:spacing w:val="5"/>
        <w:sz w:val="20"/>
        <w:szCs w:val="20"/>
      </w:rPr>
      <w:t>JJF XXX-XXXX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3438"/>
      <w:rPr>
        <w:rFonts w:ascii="Times New Roman" w:eastAsia="Times New Roman" w:hAnsi="Times New Roman" w:cs="Times New Roman"/>
        <w:sz w:val="20"/>
        <w:szCs w:val="20"/>
      </w:rPr>
    </w:pPr>
    <w:r>
      <w:pict>
        <v:shape id="_x0000_s2059" style="width:415.3pt;height:0.75pt;margin-top:55.6pt;margin-left:90pt;mso-position-horizontal-relative:page;mso-position-vertical-relative:page;position:absolute;z-index:251668480" coordorigin="0,0" coordsize="8305,15" o:allowincell="f" path="m,l8305,l8305,14l,14l,xe" filled="t" fillcolor="black" stroked="f"/>
      </w:pict>
    </w:r>
    <w:r>
      <w:rPr>
        <w:rFonts w:ascii="Times New Roman" w:eastAsia="Times New Roman" w:hAnsi="Times New Roman" w:cs="Times New Roman"/>
        <w:spacing w:val="5"/>
        <w:sz w:val="20"/>
        <w:szCs w:val="20"/>
      </w:rPr>
      <w:t>JJF XXX-XXXX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3438"/>
      <w:rPr>
        <w:rFonts w:ascii="Times New Roman" w:eastAsia="Times New Roman" w:hAnsi="Times New Roman" w:cs="Times New Roman"/>
        <w:sz w:val="20"/>
        <w:szCs w:val="20"/>
      </w:rPr>
    </w:pPr>
    <w:r>
      <w:pict>
        <v:shape id="_x0000_s2060" style="width:415.3pt;height:0.75pt;margin-top:55.6pt;margin-left:90pt;mso-position-horizontal-relative:page;mso-position-vertical-relative:page;position:absolute;z-index:251669504" coordorigin="0,0" coordsize="8305,15" o:allowincell="f" path="m,l8305,l8305,14l,14l,xe" filled="t" fillcolor="black" stroked="f"/>
      </w:pict>
    </w:r>
    <w:r>
      <w:rPr>
        <w:rFonts w:ascii="Times New Roman" w:eastAsia="Times New Roman" w:hAnsi="Times New Roman" w:cs="Times New Roman"/>
        <w:spacing w:val="5"/>
        <w:sz w:val="20"/>
        <w:szCs w:val="20"/>
      </w:rPr>
      <w:t>JJF XXX-XXXX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3438"/>
      <w:rPr>
        <w:rFonts w:ascii="Times New Roman" w:eastAsia="Times New Roman" w:hAnsi="Times New Roman" w:cs="Times New Roman"/>
        <w:sz w:val="20"/>
        <w:szCs w:val="20"/>
      </w:rPr>
    </w:pPr>
    <w:r>
      <w:pict>
        <v:shape id="_x0000_s2061" style="width:415.3pt;height:0.75pt;margin-top:55.6pt;margin-left:90pt;mso-position-horizontal-relative:page;mso-position-vertical-relative:page;position:absolute;z-index:251670528" coordorigin="0,0" coordsize="8305,15" o:allowincell="f" path="m,l8305,l8305,14l,14l,xe" filled="t" fillcolor="black" stroked="f"/>
      </w:pict>
    </w:r>
    <w:r>
      <w:rPr>
        <w:rFonts w:ascii="Times New Roman" w:eastAsia="Times New Roman" w:hAnsi="Times New Roman" w:cs="Times New Roman"/>
        <w:spacing w:val="5"/>
        <w:sz w:val="20"/>
        <w:szCs w:val="20"/>
      </w:rPr>
      <w:t>JJF XXX-XXXX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Microsoft YaHei" w:eastAsia="Microsoft YaHei" w:hAnsi="Microsoft YaHei" w:cs="Microsoft YaHei"/>
      <w:sz w:val="14"/>
      <w:szCs w:val="1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image" Target="media/image1.jpeg"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image" Target="media/image2.jpeg"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image" Target="media/image3.png"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image" Target="media/image4.png" /><Relationship Id="rId25" Type="http://schemas.openxmlformats.org/officeDocument/2006/relationships/image" Target="media/image5.jpeg" /><Relationship Id="rId26" Type="http://schemas.openxmlformats.org/officeDocument/2006/relationships/image" Target="media/image6.png" /><Relationship Id="rId27" Type="http://schemas.openxmlformats.org/officeDocument/2006/relationships/header" Target="header7.xml" /><Relationship Id="rId28" Type="http://schemas.openxmlformats.org/officeDocument/2006/relationships/footer" Target="footer7.xml" /><Relationship Id="rId29" Type="http://schemas.openxmlformats.org/officeDocument/2006/relationships/image" Target="media/image7.png"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image" Target="media/image8.png" /><Relationship Id="rId33" Type="http://schemas.openxmlformats.org/officeDocument/2006/relationships/image" Target="media/image9.png" /><Relationship Id="rId34" Type="http://schemas.openxmlformats.org/officeDocument/2006/relationships/image" Target="media/image10.png" /><Relationship Id="rId35" Type="http://schemas.openxmlformats.org/officeDocument/2006/relationships/header" Target="header9.xml" /><Relationship Id="rId36" Type="http://schemas.openxmlformats.org/officeDocument/2006/relationships/footer" Target="footer9.xml" /><Relationship Id="rId37" Type="http://schemas.openxmlformats.org/officeDocument/2006/relationships/header" Target="header10.xml" /><Relationship Id="rId38" Type="http://schemas.openxmlformats.org/officeDocument/2006/relationships/footer" Target="footer10.xml" /><Relationship Id="rId39" Type="http://schemas.openxmlformats.org/officeDocument/2006/relationships/image" Target="media/image11.png" /><Relationship Id="rId4" Type="http://schemas.openxmlformats.org/officeDocument/2006/relationships/hyperlink" Target="https://baike.baidu.com/item/%E5%B9%B3%E8%A1%A1%E4%BD%8D%E7%BD%AE/9552588" TargetMode="External" /><Relationship Id="rId40" Type="http://schemas.openxmlformats.org/officeDocument/2006/relationships/image" Target="media/image12.png" /><Relationship Id="rId41" Type="http://schemas.openxmlformats.org/officeDocument/2006/relationships/image" Target="media/image13.png" /><Relationship Id="rId42" Type="http://schemas.openxmlformats.org/officeDocument/2006/relationships/header" Target="header11.xml" /><Relationship Id="rId43" Type="http://schemas.openxmlformats.org/officeDocument/2006/relationships/footer" Target="footer11.xml" /><Relationship Id="rId44" Type="http://schemas.openxmlformats.org/officeDocument/2006/relationships/header" Target="header12.xml" /><Relationship Id="rId45" Type="http://schemas.openxmlformats.org/officeDocument/2006/relationships/footer" Target="footer12.xml" /><Relationship Id="rId46" Type="http://schemas.openxmlformats.org/officeDocument/2006/relationships/hyperlink" Target="https://d.book118.com/717150112000006050" TargetMode="External" /><Relationship Id="rId47" Type="http://schemas.openxmlformats.org/officeDocument/2006/relationships/header" Target="header13.xml" /><Relationship Id="rId48" Type="http://schemas.openxmlformats.org/officeDocument/2006/relationships/footer" Target="footer13.xml" /><Relationship Id="rId49" Type="http://schemas.openxmlformats.org/officeDocument/2006/relationships/theme" Target="theme/theme1.xml" /><Relationship Id="rId5" Type="http://schemas.openxmlformats.org/officeDocument/2006/relationships/hyperlink" Target="https://baike.baidu.com/item/%E5%BC%B9%E6%80%A7%E5%8A%9B/5619697" TargetMode="External" /><Relationship Id="rId50" Type="http://schemas.openxmlformats.org/officeDocument/2006/relationships/styles" Target="styles.xml" /><Relationship Id="rId6" Type="http://schemas.openxmlformats.org/officeDocument/2006/relationships/hyperlink" Target="https://baike.baidu.com/item/%E6%8C%AF%E5%8A%A8/5801166" TargetMode="External" /><Relationship Id="rId7" Type="http://schemas.openxmlformats.org/officeDocument/2006/relationships/hyperlink" Target="https://baike.baidu.com/item/%E7%B2%92%E5%AD%90/81757" TargetMode="External" /><Relationship Id="rId8" Type="http://schemas.openxmlformats.org/officeDocument/2006/relationships/hyperlink" Target="https://baike.baidu.com/item/%E5%BC%B9%E6%80%A7%E4%BB%8B%E8%B4%A8/98457" TargetMode="Externa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A2446</dc:creator>
  <cp:revision>0</cp:revision>
  <dcterms:created xsi:type="dcterms:W3CDTF">2024-03-06T10:37:51Z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2024-03-06T14:06:31Z</vt:filetime>
  </property>
  <property fmtid="{D5CDD505-2E9C-101B-9397-08002B2CF9AE}" pid="3" name="CRO">
    <vt:lpwstr>wqlLaW5nc29mdCBQREYgdG8gV1BTIDkw</vt:lpwstr>
  </property>
</Properties>
</file>