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2024年在线信息行业趋势报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5511"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_Toc15511 \h </w:instrText>
        </w:r>
        <w:r>
          <w:fldChar w:fldCharType="separate"/>
        </w:r>
        <w:r>
          <w:t>4</w:t>
        </w:r>
        <w:r>
          <w:fldChar w:fldCharType="end"/>
        </w:r>
      </w:hyperlink>
    </w:p>
    <w:p>
      <w:pPr>
        <w:pStyle w:val="TOC1"/>
        <w:tabs>
          <w:tab w:val="right" w:leader="dot" w:pos="8306"/>
        </w:tabs>
      </w:pPr>
      <w:hyperlink w:anchor="_Toc16468" w:history="1">
        <w:r>
          <w:rPr>
            <w:rFonts w:ascii="微软雅黑" w:eastAsia="微软雅黑" w:hAnsi="微软雅黑" w:cs="微软雅黑" w:hint="eastAsia"/>
            <w:color w:val="001CAC" w:themeColor="hyperlink" w:themeShade="BF"/>
            <w:szCs w:val="32"/>
            <w:lang w:eastAsia="zh-CN"/>
          </w:rPr>
          <w:t>一、项目背景与概况</w:t>
        </w:r>
        <w:r>
          <w:tab/>
        </w:r>
        <w:r>
          <w:fldChar w:fldCharType="begin"/>
        </w:r>
        <w:r>
          <w:instrText xml:space="preserve"> PAGEREF _Toc16468 \h </w:instrText>
        </w:r>
        <w:r>
          <w:fldChar w:fldCharType="separate"/>
        </w:r>
        <w:r>
          <w:t>4</w:t>
        </w:r>
        <w:r>
          <w:fldChar w:fldCharType="end"/>
        </w:r>
      </w:hyperlink>
    </w:p>
    <w:p>
      <w:pPr>
        <w:pStyle w:val="TOC2"/>
        <w:tabs>
          <w:tab w:val="right" w:leader="dot" w:pos="8306"/>
        </w:tabs>
      </w:pPr>
      <w:hyperlink w:anchor="_Toc31427" w:history="1">
        <w:r>
          <w:rPr>
            <w:rFonts w:ascii="宋体" w:eastAsia="宋体" w:hAnsi="宋体" w:cs="宋体" w:hint="eastAsia"/>
            <w:bCs w:val="0"/>
            <w:szCs w:val="28"/>
            <w:lang w:eastAsia="zh-CN"/>
          </w:rPr>
          <w:t>(一)、项目背景介绍</w:t>
        </w:r>
        <w:r>
          <w:tab/>
        </w:r>
        <w:r>
          <w:fldChar w:fldCharType="begin"/>
        </w:r>
        <w:r>
          <w:instrText xml:space="preserve"> PAGEREF _Toc31427 \h </w:instrText>
        </w:r>
        <w:r>
          <w:fldChar w:fldCharType="separate"/>
        </w:r>
        <w:r>
          <w:t>4</w:t>
        </w:r>
        <w:r>
          <w:fldChar w:fldCharType="end"/>
        </w:r>
      </w:hyperlink>
    </w:p>
    <w:p>
      <w:pPr>
        <w:pStyle w:val="TOC2"/>
        <w:tabs>
          <w:tab w:val="right" w:leader="dot" w:pos="8306"/>
        </w:tabs>
      </w:pPr>
      <w:hyperlink w:anchor="_Toc26803" w:history="1">
        <w:r>
          <w:rPr>
            <w:rFonts w:ascii="宋体" w:eastAsia="宋体" w:hAnsi="宋体" w:cs="宋体" w:hint="eastAsia"/>
            <w:bCs w:val="0"/>
            <w:szCs w:val="28"/>
            <w:lang w:eastAsia="zh-CN"/>
          </w:rPr>
          <w:t>(二)、项目概况与目标</w:t>
        </w:r>
        <w:r>
          <w:tab/>
        </w:r>
        <w:r>
          <w:fldChar w:fldCharType="begin"/>
        </w:r>
        <w:r>
          <w:instrText xml:space="preserve"> PAGEREF _Toc26803 \h </w:instrText>
        </w:r>
        <w:r>
          <w:fldChar w:fldCharType="separate"/>
        </w:r>
        <w:r>
          <w:t>5</w:t>
        </w:r>
        <w:r>
          <w:fldChar w:fldCharType="end"/>
        </w:r>
      </w:hyperlink>
    </w:p>
    <w:p>
      <w:pPr>
        <w:pStyle w:val="TOC2"/>
        <w:tabs>
          <w:tab w:val="right" w:leader="dot" w:pos="8306"/>
        </w:tabs>
      </w:pPr>
      <w:hyperlink w:anchor="_Toc15512" w:history="1">
        <w:r>
          <w:rPr>
            <w:rFonts w:ascii="宋体" w:eastAsia="宋体" w:hAnsi="宋体" w:cs="宋体" w:hint="eastAsia"/>
            <w:bCs w:val="0"/>
            <w:szCs w:val="28"/>
            <w:lang w:eastAsia="zh-CN"/>
          </w:rPr>
          <w:t>(三)、在线信息行业及市场分析</w:t>
        </w:r>
        <w:r>
          <w:tab/>
        </w:r>
        <w:r>
          <w:fldChar w:fldCharType="begin"/>
        </w:r>
        <w:r>
          <w:instrText xml:space="preserve"> PAGEREF _Toc15512 \h </w:instrText>
        </w:r>
        <w:r>
          <w:fldChar w:fldCharType="separate"/>
        </w:r>
        <w:r>
          <w:t>5</w:t>
        </w:r>
        <w:r>
          <w:fldChar w:fldCharType="end"/>
        </w:r>
      </w:hyperlink>
    </w:p>
    <w:p>
      <w:pPr>
        <w:pStyle w:val="TOC1"/>
        <w:tabs>
          <w:tab w:val="right" w:leader="dot" w:pos="8306"/>
        </w:tabs>
      </w:pPr>
      <w:hyperlink w:anchor="_Toc18300" w:history="1">
        <w:r>
          <w:rPr>
            <w:rFonts w:ascii="微软雅黑" w:eastAsia="微软雅黑" w:hAnsi="微软雅黑" w:cs="微软雅黑" w:hint="eastAsia"/>
            <w:color w:val="001CAC" w:themeColor="hyperlink" w:themeShade="BF"/>
            <w:szCs w:val="32"/>
            <w:lang w:eastAsia="zh-CN"/>
          </w:rPr>
          <w:t>二、在线信息行业财务管理分析</w:t>
        </w:r>
        <w:r>
          <w:tab/>
        </w:r>
        <w:r>
          <w:fldChar w:fldCharType="begin"/>
        </w:r>
        <w:r>
          <w:instrText xml:space="preserve"> PAGEREF _Toc18300 \h </w:instrText>
        </w:r>
        <w:r>
          <w:fldChar w:fldCharType="separate"/>
        </w:r>
        <w:r>
          <w:t>6</w:t>
        </w:r>
        <w:r>
          <w:fldChar w:fldCharType="end"/>
        </w:r>
      </w:hyperlink>
    </w:p>
    <w:p>
      <w:pPr>
        <w:pStyle w:val="TOC2"/>
        <w:tabs>
          <w:tab w:val="right" w:leader="dot" w:pos="8306"/>
        </w:tabs>
      </w:pPr>
      <w:hyperlink w:anchor="_Toc13318" w:history="1">
        <w:r>
          <w:rPr>
            <w:rFonts w:ascii="宋体" w:eastAsia="宋体" w:hAnsi="宋体" w:cs="宋体" w:hint="eastAsia"/>
            <w:bCs w:val="0"/>
            <w:szCs w:val="28"/>
            <w:lang w:eastAsia="zh-CN"/>
          </w:rPr>
          <w:t>(一)、在线信息行业财务管理制度</w:t>
        </w:r>
        <w:r>
          <w:tab/>
        </w:r>
        <w:r>
          <w:fldChar w:fldCharType="begin"/>
        </w:r>
        <w:r>
          <w:instrText xml:space="preserve"> PAGEREF _Toc13318 \h </w:instrText>
        </w:r>
        <w:r>
          <w:fldChar w:fldCharType="separate"/>
        </w:r>
        <w:r>
          <w:t>6</w:t>
        </w:r>
        <w:r>
          <w:fldChar w:fldCharType="end"/>
        </w:r>
      </w:hyperlink>
    </w:p>
    <w:p>
      <w:pPr>
        <w:pStyle w:val="TOC2"/>
        <w:tabs>
          <w:tab w:val="right" w:leader="dot" w:pos="8306"/>
        </w:tabs>
      </w:pPr>
      <w:hyperlink w:anchor="_Toc9207" w:history="1">
        <w:r>
          <w:rPr>
            <w:rFonts w:ascii="宋体" w:eastAsia="宋体" w:hAnsi="宋体" w:cs="宋体" w:hint="eastAsia"/>
            <w:bCs w:val="0"/>
            <w:szCs w:val="28"/>
            <w:lang w:eastAsia="zh-CN"/>
          </w:rPr>
          <w:t>(二)、在线信息行业经济效益分析</w:t>
        </w:r>
        <w:r>
          <w:tab/>
        </w:r>
        <w:r>
          <w:fldChar w:fldCharType="begin"/>
        </w:r>
        <w:r>
          <w:instrText xml:space="preserve"> PAGEREF _Toc9207 \h </w:instrText>
        </w:r>
        <w:r>
          <w:fldChar w:fldCharType="separate"/>
        </w:r>
        <w:r>
          <w:t>7</w:t>
        </w:r>
        <w:r>
          <w:fldChar w:fldCharType="end"/>
        </w:r>
      </w:hyperlink>
    </w:p>
    <w:p>
      <w:pPr>
        <w:pStyle w:val="TOC2"/>
        <w:tabs>
          <w:tab w:val="right" w:leader="dot" w:pos="8306"/>
        </w:tabs>
      </w:pPr>
      <w:hyperlink w:anchor="_Toc23525" w:history="1">
        <w:r>
          <w:rPr>
            <w:rFonts w:ascii="宋体" w:eastAsia="宋体" w:hAnsi="宋体" w:cs="宋体" w:hint="eastAsia"/>
            <w:bCs w:val="0"/>
            <w:szCs w:val="28"/>
            <w:lang w:eastAsia="zh-CN"/>
          </w:rPr>
          <w:t>(三)、在线信息行业收入及成本核算</w:t>
        </w:r>
        <w:r>
          <w:tab/>
        </w:r>
        <w:r>
          <w:fldChar w:fldCharType="begin"/>
        </w:r>
        <w:r>
          <w:instrText xml:space="preserve"> PAGEREF _Toc23525 \h </w:instrText>
        </w:r>
        <w:r>
          <w:fldChar w:fldCharType="separate"/>
        </w:r>
        <w:r>
          <w:t>9</w:t>
        </w:r>
        <w:r>
          <w:fldChar w:fldCharType="end"/>
        </w:r>
      </w:hyperlink>
    </w:p>
    <w:p>
      <w:pPr>
        <w:pStyle w:val="TOC2"/>
        <w:tabs>
          <w:tab w:val="right" w:leader="dot" w:pos="8306"/>
        </w:tabs>
      </w:pPr>
      <w:hyperlink w:anchor="_Toc25478" w:history="1">
        <w:r>
          <w:rPr>
            <w:rFonts w:ascii="宋体" w:eastAsia="宋体" w:hAnsi="宋体" w:cs="宋体" w:hint="eastAsia"/>
            <w:bCs w:val="0"/>
            <w:szCs w:val="28"/>
            <w:lang w:eastAsia="zh-CN"/>
          </w:rPr>
          <w:t>(四)、在线信息行业成本管理</w:t>
        </w:r>
        <w:r>
          <w:tab/>
        </w:r>
        <w:r>
          <w:fldChar w:fldCharType="begin"/>
        </w:r>
        <w:r>
          <w:instrText xml:space="preserve"> PAGEREF _Toc25478 \h </w:instrText>
        </w:r>
        <w:r>
          <w:fldChar w:fldCharType="separate"/>
        </w:r>
        <w:r>
          <w:t>10</w:t>
        </w:r>
        <w:r>
          <w:fldChar w:fldCharType="end"/>
        </w:r>
      </w:hyperlink>
    </w:p>
    <w:p>
      <w:pPr>
        <w:pStyle w:val="TOC1"/>
        <w:tabs>
          <w:tab w:val="right" w:leader="dot" w:pos="8306"/>
        </w:tabs>
      </w:pPr>
      <w:hyperlink w:anchor="_Toc10838" w:history="1">
        <w:r>
          <w:rPr>
            <w:rFonts w:ascii="微软雅黑" w:eastAsia="微软雅黑" w:hAnsi="微软雅黑" w:cs="微软雅黑" w:hint="eastAsia"/>
            <w:color w:val="001CAC" w:themeColor="hyperlink" w:themeShade="BF"/>
            <w:szCs w:val="32"/>
            <w:lang w:eastAsia="zh-CN"/>
          </w:rPr>
          <w:t>三、在线信息行业人才招聘与发展</w:t>
        </w:r>
        <w:r>
          <w:tab/>
        </w:r>
        <w:r>
          <w:fldChar w:fldCharType="begin"/>
        </w:r>
        <w:r>
          <w:instrText xml:space="preserve"> PAGEREF _Toc10838 \h </w:instrText>
        </w:r>
        <w:r>
          <w:fldChar w:fldCharType="separate"/>
        </w:r>
        <w:r>
          <w:t>13</w:t>
        </w:r>
        <w:r>
          <w:fldChar w:fldCharType="end"/>
        </w:r>
      </w:hyperlink>
    </w:p>
    <w:p>
      <w:pPr>
        <w:pStyle w:val="TOC2"/>
        <w:tabs>
          <w:tab w:val="right" w:leader="dot" w:pos="8306"/>
        </w:tabs>
      </w:pPr>
      <w:hyperlink w:anchor="_Toc14593" w:history="1">
        <w:r>
          <w:rPr>
            <w:rFonts w:ascii="宋体" w:eastAsia="宋体" w:hAnsi="宋体" w:cs="宋体" w:hint="eastAsia"/>
            <w:bCs w:val="0"/>
            <w:szCs w:val="28"/>
            <w:lang w:eastAsia="zh-CN"/>
          </w:rPr>
          <w:t>(一)、人才需求分析</w:t>
        </w:r>
        <w:r>
          <w:tab/>
        </w:r>
        <w:r>
          <w:fldChar w:fldCharType="begin"/>
        </w:r>
        <w:r>
          <w:instrText xml:space="preserve"> PAGEREF _Toc14593 \h </w:instrText>
        </w:r>
        <w:r>
          <w:fldChar w:fldCharType="separate"/>
        </w:r>
        <w:r>
          <w:t>13</w:t>
        </w:r>
        <w:r>
          <w:fldChar w:fldCharType="end"/>
        </w:r>
      </w:hyperlink>
    </w:p>
    <w:p>
      <w:pPr>
        <w:pStyle w:val="TOC2"/>
        <w:tabs>
          <w:tab w:val="right" w:leader="dot" w:pos="8306"/>
        </w:tabs>
      </w:pPr>
      <w:hyperlink w:anchor="_Toc12061" w:history="1">
        <w:r>
          <w:rPr>
            <w:rFonts w:ascii="宋体" w:eastAsia="宋体" w:hAnsi="宋体" w:cs="宋体" w:hint="eastAsia"/>
            <w:bCs w:val="0"/>
            <w:szCs w:val="28"/>
            <w:lang w:eastAsia="zh-CN"/>
          </w:rPr>
          <w:t>(二)、招聘计划与流程</w:t>
        </w:r>
        <w:r>
          <w:tab/>
        </w:r>
        <w:r>
          <w:fldChar w:fldCharType="begin"/>
        </w:r>
        <w:r>
          <w:instrText xml:space="preserve"> PAGEREF _Toc12061 \h </w:instrText>
        </w:r>
        <w:r>
          <w:fldChar w:fldCharType="separate"/>
        </w:r>
        <w:r>
          <w:t>15</w:t>
        </w:r>
        <w:r>
          <w:fldChar w:fldCharType="end"/>
        </w:r>
      </w:hyperlink>
    </w:p>
    <w:p>
      <w:pPr>
        <w:pStyle w:val="TOC2"/>
        <w:tabs>
          <w:tab w:val="right" w:leader="dot" w:pos="8306"/>
        </w:tabs>
      </w:pPr>
      <w:hyperlink w:anchor="_Toc17446" w:history="1">
        <w:r>
          <w:rPr>
            <w:rFonts w:ascii="宋体" w:eastAsia="宋体" w:hAnsi="宋体" w:cs="宋体" w:hint="eastAsia"/>
            <w:bCs w:val="0"/>
            <w:szCs w:val="28"/>
            <w:lang w:eastAsia="zh-CN"/>
          </w:rPr>
          <w:t>(三)、员工培训与发展</w:t>
        </w:r>
        <w:r>
          <w:tab/>
        </w:r>
        <w:r>
          <w:fldChar w:fldCharType="begin"/>
        </w:r>
        <w:r>
          <w:instrText xml:space="preserve"> PAGEREF _Toc17446 \h </w:instrText>
        </w:r>
        <w:r>
          <w:fldChar w:fldCharType="separate"/>
        </w:r>
        <w:r>
          <w:t>17</w:t>
        </w:r>
        <w:r>
          <w:fldChar w:fldCharType="end"/>
        </w:r>
      </w:hyperlink>
    </w:p>
    <w:p>
      <w:pPr>
        <w:pStyle w:val="TOC2"/>
        <w:tabs>
          <w:tab w:val="right" w:leader="dot" w:pos="8306"/>
        </w:tabs>
      </w:pPr>
      <w:hyperlink w:anchor="_Toc17891" w:history="1">
        <w:r>
          <w:rPr>
            <w:rFonts w:ascii="宋体" w:eastAsia="宋体" w:hAnsi="宋体" w:cs="宋体" w:hint="eastAsia"/>
            <w:bCs w:val="0"/>
            <w:szCs w:val="28"/>
            <w:lang w:eastAsia="zh-CN"/>
          </w:rPr>
          <w:t>(四)、绩效考核与激励</w:t>
        </w:r>
        <w:r>
          <w:tab/>
        </w:r>
        <w:r>
          <w:fldChar w:fldCharType="begin"/>
        </w:r>
        <w:r>
          <w:instrText xml:space="preserve"> PAGEREF _Toc17891 \h </w:instrText>
        </w:r>
        <w:r>
          <w:fldChar w:fldCharType="separate"/>
        </w:r>
        <w:r>
          <w:t>18</w:t>
        </w:r>
        <w:r>
          <w:fldChar w:fldCharType="end"/>
        </w:r>
      </w:hyperlink>
    </w:p>
    <w:p>
      <w:pPr>
        <w:pStyle w:val="TOC2"/>
        <w:tabs>
          <w:tab w:val="right" w:leader="dot" w:pos="8306"/>
        </w:tabs>
      </w:pPr>
      <w:hyperlink w:anchor="_Toc18769" w:history="1">
        <w:r>
          <w:rPr>
            <w:rFonts w:ascii="宋体" w:eastAsia="宋体" w:hAnsi="宋体" w:cs="宋体" w:hint="eastAsia"/>
            <w:bCs w:val="0"/>
            <w:szCs w:val="28"/>
            <w:lang w:eastAsia="zh-CN"/>
          </w:rPr>
          <w:t>(五)、人才流动与留存</w:t>
        </w:r>
        <w:r>
          <w:tab/>
        </w:r>
        <w:r>
          <w:fldChar w:fldCharType="begin"/>
        </w:r>
        <w:r>
          <w:instrText xml:space="preserve"> PAGEREF _Toc18769 \h </w:instrText>
        </w:r>
        <w:r>
          <w:fldChar w:fldCharType="separate"/>
        </w:r>
        <w:r>
          <w:t>19</w:t>
        </w:r>
        <w:r>
          <w:fldChar w:fldCharType="end"/>
        </w:r>
      </w:hyperlink>
    </w:p>
    <w:p>
      <w:pPr>
        <w:pStyle w:val="TOC1"/>
        <w:tabs>
          <w:tab w:val="right" w:leader="dot" w:pos="8306"/>
        </w:tabs>
      </w:pPr>
      <w:hyperlink w:anchor="_Toc903" w:history="1">
        <w:r>
          <w:rPr>
            <w:rFonts w:ascii="微软雅黑" w:eastAsia="微软雅黑" w:hAnsi="微软雅黑" w:cs="微软雅黑" w:hint="eastAsia"/>
            <w:color w:val="001CAC" w:themeColor="hyperlink" w:themeShade="BF"/>
            <w:szCs w:val="32"/>
            <w:lang w:eastAsia="zh-CN"/>
          </w:rPr>
          <w:t>四、在线信息行业项目管理与实施</w:t>
        </w:r>
        <w:r>
          <w:tab/>
        </w:r>
        <w:r>
          <w:fldChar w:fldCharType="begin"/>
        </w:r>
        <w:r>
          <w:instrText xml:space="preserve"> PAGEREF _Toc903 \h </w:instrText>
        </w:r>
        <w:r>
          <w:fldChar w:fldCharType="separate"/>
        </w:r>
        <w:r>
          <w:t>20</w:t>
        </w:r>
        <w:r>
          <w:fldChar w:fldCharType="end"/>
        </w:r>
      </w:hyperlink>
    </w:p>
    <w:p>
      <w:pPr>
        <w:pStyle w:val="TOC2"/>
        <w:tabs>
          <w:tab w:val="right" w:leader="dot" w:pos="8306"/>
        </w:tabs>
      </w:pPr>
      <w:hyperlink w:anchor="_Toc11281" w:history="1">
        <w:r>
          <w:rPr>
            <w:rFonts w:ascii="宋体" w:eastAsia="宋体" w:hAnsi="宋体" w:cs="宋体" w:hint="eastAsia"/>
            <w:bCs w:val="0"/>
            <w:szCs w:val="28"/>
            <w:lang w:eastAsia="zh-CN"/>
          </w:rPr>
          <w:t>(一)、项目进度安排</w:t>
        </w:r>
        <w:r>
          <w:tab/>
        </w:r>
        <w:r>
          <w:fldChar w:fldCharType="begin"/>
        </w:r>
        <w:r>
          <w:instrText xml:space="preserve"> PAGEREF _Toc11281 \h </w:instrText>
        </w:r>
        <w:r>
          <w:fldChar w:fldCharType="separate"/>
        </w:r>
        <w:r>
          <w:t>20</w:t>
        </w:r>
        <w:r>
          <w:fldChar w:fldCharType="end"/>
        </w:r>
      </w:hyperlink>
    </w:p>
    <w:p>
      <w:pPr>
        <w:pStyle w:val="TOC2"/>
        <w:tabs>
          <w:tab w:val="right" w:leader="dot" w:pos="8306"/>
        </w:tabs>
      </w:pPr>
      <w:hyperlink w:anchor="_Toc32481" w:history="1">
        <w:r>
          <w:rPr>
            <w:rFonts w:ascii="宋体" w:eastAsia="宋体" w:hAnsi="宋体" w:cs="宋体" w:hint="eastAsia"/>
            <w:bCs w:val="0"/>
            <w:szCs w:val="28"/>
            <w:lang w:eastAsia="zh-CN"/>
          </w:rPr>
          <w:t>(二)、项目实施保障措施</w:t>
        </w:r>
        <w:r>
          <w:tab/>
        </w:r>
        <w:r>
          <w:fldChar w:fldCharType="begin"/>
        </w:r>
        <w:r>
          <w:instrText xml:space="preserve"> PAGEREF _Toc32481 \h </w:instrText>
        </w:r>
        <w:r>
          <w:fldChar w:fldCharType="separate"/>
        </w:r>
        <w:r>
          <w:t>21</w:t>
        </w:r>
        <w:r>
          <w:fldChar w:fldCharType="end"/>
        </w:r>
      </w:hyperlink>
    </w:p>
    <w:p>
      <w:pPr>
        <w:pStyle w:val="TOC2"/>
        <w:tabs>
          <w:tab w:val="right" w:leader="dot" w:pos="8306"/>
        </w:tabs>
      </w:pPr>
      <w:hyperlink w:anchor="_Toc27483" w:history="1">
        <w:r>
          <w:rPr>
            <w:rFonts w:ascii="宋体" w:eastAsia="宋体" w:hAnsi="宋体" w:cs="宋体" w:hint="eastAsia"/>
            <w:bCs w:val="0"/>
            <w:szCs w:val="28"/>
            <w:lang w:eastAsia="zh-CN"/>
          </w:rPr>
          <w:t>(三)、项目风险分析与对策</w:t>
        </w:r>
        <w:r>
          <w:tab/>
        </w:r>
        <w:r>
          <w:fldChar w:fldCharType="begin"/>
        </w:r>
        <w:r>
          <w:instrText xml:space="preserve"> PAGEREF _Toc27483 \h </w:instrText>
        </w:r>
        <w:r>
          <w:fldChar w:fldCharType="separate"/>
        </w:r>
        <w:r>
          <w:t>21</w:t>
        </w:r>
        <w:r>
          <w:fldChar w:fldCharType="end"/>
        </w:r>
      </w:hyperlink>
    </w:p>
    <w:p>
      <w:pPr>
        <w:pStyle w:val="TOC1"/>
        <w:tabs>
          <w:tab w:val="right" w:leader="dot" w:pos="8306"/>
        </w:tabs>
      </w:pPr>
      <w:hyperlink w:anchor="_Toc22686" w:history="1">
        <w:r>
          <w:rPr>
            <w:rFonts w:ascii="微软雅黑" w:eastAsia="微软雅黑" w:hAnsi="微软雅黑" w:cs="微软雅黑" w:hint="eastAsia"/>
            <w:color w:val="001CAC" w:themeColor="hyperlink" w:themeShade="BF"/>
            <w:szCs w:val="32"/>
            <w:lang w:eastAsia="zh-CN"/>
          </w:rPr>
          <w:t>五、在线信息行业投资管理策略</w:t>
        </w:r>
        <w:r>
          <w:tab/>
        </w:r>
        <w:r>
          <w:fldChar w:fldCharType="begin"/>
        </w:r>
        <w:r>
          <w:instrText xml:space="preserve"> PAGEREF _Toc22686 \h </w:instrText>
        </w:r>
        <w:r>
          <w:fldChar w:fldCharType="separate"/>
        </w:r>
        <w:r>
          <w:t>22</w:t>
        </w:r>
        <w:r>
          <w:fldChar w:fldCharType="end"/>
        </w:r>
      </w:hyperlink>
    </w:p>
    <w:p>
      <w:pPr>
        <w:pStyle w:val="TOC2"/>
        <w:tabs>
          <w:tab w:val="right" w:leader="dot" w:pos="8306"/>
        </w:tabs>
      </w:pPr>
      <w:hyperlink w:anchor="_Toc5229" w:history="1">
        <w:r>
          <w:rPr>
            <w:rFonts w:ascii="宋体" w:eastAsia="宋体" w:hAnsi="宋体" w:cs="宋体" w:hint="eastAsia"/>
            <w:bCs w:val="0"/>
            <w:szCs w:val="28"/>
            <w:lang w:eastAsia="zh-CN"/>
          </w:rPr>
          <w:t>(一)、在线信息行业投资估算主要内容</w:t>
        </w:r>
        <w:r>
          <w:tab/>
        </w:r>
        <w:r>
          <w:fldChar w:fldCharType="begin"/>
        </w:r>
        <w:r>
          <w:instrText xml:space="preserve"> PAGEREF _Toc5229 \h </w:instrText>
        </w:r>
        <w:r>
          <w:fldChar w:fldCharType="separate"/>
        </w:r>
        <w:r>
          <w:t>22</w:t>
        </w:r>
        <w:r>
          <w:fldChar w:fldCharType="end"/>
        </w:r>
      </w:hyperlink>
    </w:p>
    <w:p>
      <w:pPr>
        <w:pStyle w:val="TOC2"/>
        <w:tabs>
          <w:tab w:val="right" w:leader="dot" w:pos="8306"/>
        </w:tabs>
      </w:pPr>
      <w:hyperlink w:anchor="_Toc17197" w:history="1">
        <w:r>
          <w:rPr>
            <w:rFonts w:ascii="宋体" w:eastAsia="宋体" w:hAnsi="宋体" w:cs="宋体" w:hint="eastAsia"/>
            <w:bCs w:val="0"/>
            <w:szCs w:val="28"/>
            <w:lang w:eastAsia="zh-CN"/>
          </w:rPr>
          <w:t>(二)、在线信息行业设备购置投资费用管理</w:t>
        </w:r>
        <w:r>
          <w:tab/>
        </w:r>
        <w:r>
          <w:fldChar w:fldCharType="begin"/>
        </w:r>
        <w:r>
          <w:instrText xml:space="preserve"> PAGEREF _Toc17197 \h </w:instrText>
        </w:r>
        <w:r>
          <w:fldChar w:fldCharType="separate"/>
        </w:r>
        <w:r>
          <w:t>25</w:t>
        </w:r>
        <w:r>
          <w:fldChar w:fldCharType="end"/>
        </w:r>
      </w:hyperlink>
    </w:p>
    <w:p>
      <w:pPr>
        <w:pStyle w:val="TOC2"/>
        <w:tabs>
          <w:tab w:val="right" w:leader="dot" w:pos="8306"/>
        </w:tabs>
      </w:pPr>
      <w:hyperlink w:anchor="_Toc2454" w:history="1">
        <w:r>
          <w:rPr>
            <w:rFonts w:ascii="宋体" w:eastAsia="宋体" w:hAnsi="宋体" w:cs="宋体" w:hint="eastAsia"/>
            <w:bCs w:val="0"/>
            <w:szCs w:val="28"/>
            <w:lang w:eastAsia="zh-CN"/>
          </w:rPr>
          <w:t>(三)、在线信息行业装修施工投资费用管理</w:t>
        </w:r>
        <w:r>
          <w:tab/>
        </w:r>
        <w:r>
          <w:fldChar w:fldCharType="begin"/>
        </w:r>
        <w:r>
          <w:instrText xml:space="preserve"> PAGEREF _Toc2454 \h </w:instrText>
        </w:r>
        <w:r>
          <w:fldChar w:fldCharType="separate"/>
        </w:r>
        <w:r>
          <w:t>29</w:t>
        </w:r>
        <w:r>
          <w:fldChar w:fldCharType="end"/>
        </w:r>
      </w:hyperlink>
    </w:p>
    <w:p>
      <w:pPr>
        <w:pStyle w:val="TOC2"/>
        <w:tabs>
          <w:tab w:val="right" w:leader="dot" w:pos="8306"/>
        </w:tabs>
      </w:pPr>
      <w:hyperlink w:anchor="_Toc4813" w:history="1">
        <w:r>
          <w:rPr>
            <w:rFonts w:ascii="宋体" w:eastAsia="宋体" w:hAnsi="宋体" w:cs="宋体" w:hint="eastAsia"/>
            <w:bCs w:val="0"/>
            <w:szCs w:val="28"/>
            <w:lang w:eastAsia="zh-CN"/>
          </w:rPr>
          <w:t>(四)、在线信息行业流动资金管理</w:t>
        </w:r>
        <w:r>
          <w:tab/>
        </w:r>
        <w:r>
          <w:fldChar w:fldCharType="begin"/>
        </w:r>
        <w:r>
          <w:instrText xml:space="preserve"> PAGEREF _Toc4813 \h </w:instrText>
        </w:r>
        <w:r>
          <w:fldChar w:fldCharType="separate"/>
        </w:r>
        <w:r>
          <w:t>30</w:t>
        </w:r>
        <w:r>
          <w:fldChar w:fldCharType="end"/>
        </w:r>
      </w:hyperlink>
    </w:p>
    <w:p>
      <w:pPr>
        <w:pStyle w:val="TOC1"/>
        <w:tabs>
          <w:tab w:val="right" w:leader="dot" w:pos="8306"/>
        </w:tabs>
      </w:pPr>
      <w:hyperlink w:anchor="_Toc9349" w:history="1">
        <w:r>
          <w:rPr>
            <w:rFonts w:ascii="微软雅黑" w:eastAsia="微软雅黑" w:hAnsi="微软雅黑" w:cs="微软雅黑" w:hint="eastAsia"/>
            <w:color w:val="001CAC" w:themeColor="hyperlink" w:themeShade="BF"/>
            <w:szCs w:val="32"/>
            <w:lang w:eastAsia="zh-CN"/>
          </w:rPr>
          <w:t>六、资金筹措与投资分析</w:t>
        </w:r>
        <w:r>
          <w:tab/>
        </w:r>
        <w:r>
          <w:fldChar w:fldCharType="begin"/>
        </w:r>
        <w:r>
          <w:instrText xml:space="preserve"> PAGEREF _Toc9349 \h </w:instrText>
        </w:r>
        <w:r>
          <w:fldChar w:fldCharType="separate"/>
        </w:r>
        <w:r>
          <w:t>32</w:t>
        </w:r>
        <w:r>
          <w:fldChar w:fldCharType="end"/>
        </w:r>
      </w:hyperlink>
    </w:p>
    <w:p>
      <w:pPr>
        <w:pStyle w:val="TOC2"/>
        <w:tabs>
          <w:tab w:val="right" w:leader="dot" w:pos="8306"/>
        </w:tabs>
      </w:pPr>
      <w:hyperlink w:anchor="_Toc24372" w:history="1">
        <w:r>
          <w:rPr>
            <w:rFonts w:ascii="宋体" w:eastAsia="宋体" w:hAnsi="宋体" w:cs="宋体" w:hint="eastAsia"/>
            <w:bCs w:val="0"/>
            <w:szCs w:val="28"/>
            <w:lang w:eastAsia="zh-CN"/>
          </w:rPr>
          <w:t>(一)、资金需求与筹措计划</w:t>
        </w:r>
        <w:r>
          <w:tab/>
        </w:r>
        <w:r>
          <w:fldChar w:fldCharType="begin"/>
        </w:r>
        <w:r>
          <w:instrText xml:space="preserve"> PAGEREF _Toc24372 \h </w:instrText>
        </w:r>
        <w:r>
          <w:fldChar w:fldCharType="separate"/>
        </w:r>
        <w:r>
          <w:t>32</w:t>
        </w:r>
        <w:r>
          <w:fldChar w:fldCharType="end"/>
        </w:r>
      </w:hyperlink>
    </w:p>
    <w:p>
      <w:pPr>
        <w:pStyle w:val="TOC2"/>
        <w:tabs>
          <w:tab w:val="right" w:leader="dot" w:pos="8306"/>
        </w:tabs>
      </w:pPr>
      <w:hyperlink w:anchor="_Toc14288" w:history="1">
        <w:r>
          <w:rPr>
            <w:rFonts w:ascii="宋体" w:eastAsia="宋体" w:hAnsi="宋体" w:cs="宋体" w:hint="eastAsia"/>
            <w:bCs w:val="0"/>
            <w:szCs w:val="28"/>
            <w:lang w:eastAsia="zh-CN"/>
          </w:rPr>
          <w:t>(二)、投资分析与回报预期</w:t>
        </w:r>
        <w:r>
          <w:tab/>
        </w:r>
        <w:r>
          <w:fldChar w:fldCharType="begin"/>
        </w:r>
        <w:r>
          <w:instrText xml:space="preserve"> PAGEREF _Toc14288 \h </w:instrText>
        </w:r>
        <w:r>
          <w:fldChar w:fldCharType="separate"/>
        </w:r>
        <w:r>
          <w:t>33</w:t>
        </w:r>
        <w:r>
          <w:fldChar w:fldCharType="end"/>
        </w:r>
      </w:hyperlink>
    </w:p>
    <w:p>
      <w:pPr>
        <w:pStyle w:val="TOC1"/>
        <w:tabs>
          <w:tab w:val="right" w:leader="dot" w:pos="8306"/>
        </w:tabs>
      </w:pPr>
      <w:hyperlink w:anchor="_Toc19319" w:history="1">
        <w:r>
          <w:rPr>
            <w:rFonts w:ascii="微软雅黑" w:eastAsia="微软雅黑" w:hAnsi="微软雅黑" w:cs="微软雅黑" w:hint="eastAsia"/>
            <w:color w:val="001CAC" w:themeColor="hyperlink" w:themeShade="BF"/>
            <w:szCs w:val="32"/>
            <w:lang w:eastAsia="zh-CN"/>
          </w:rPr>
          <w:t>七、制度运行与优化</w:t>
        </w:r>
        <w:r>
          <w:tab/>
        </w:r>
        <w:r>
          <w:fldChar w:fldCharType="begin"/>
        </w:r>
        <w:r>
          <w:instrText xml:space="preserve"> PAGEREF _Toc19319 \h </w:instrText>
        </w:r>
        <w:r>
          <w:fldChar w:fldCharType="separate"/>
        </w:r>
        <w:r>
          <w:t>33</w:t>
        </w:r>
        <w:r>
          <w:fldChar w:fldCharType="end"/>
        </w:r>
      </w:hyperlink>
    </w:p>
    <w:p>
      <w:pPr>
        <w:pStyle w:val="TOC2"/>
        <w:tabs>
          <w:tab w:val="right" w:leader="dot" w:pos="8306"/>
        </w:tabs>
      </w:pPr>
      <w:hyperlink w:anchor="_Toc20930" w:history="1">
        <w:r>
          <w:rPr>
            <w:rFonts w:ascii="宋体" w:eastAsia="宋体" w:hAnsi="宋体" w:cs="宋体" w:hint="eastAsia"/>
            <w:bCs w:val="0"/>
            <w:szCs w:val="28"/>
            <w:lang w:eastAsia="zh-CN"/>
          </w:rPr>
          <w:t>(一)、制度执行与监督</w:t>
        </w:r>
        <w:r>
          <w:tab/>
        </w:r>
        <w:r>
          <w:fldChar w:fldCharType="begin"/>
        </w:r>
        <w:r>
          <w:instrText xml:space="preserve"> PAGEREF _Toc20930 \h </w:instrText>
        </w:r>
        <w:r>
          <w:fldChar w:fldCharType="separate"/>
        </w:r>
        <w:r>
          <w:t>33</w:t>
        </w:r>
        <w:r>
          <w:fldChar w:fldCharType="end"/>
        </w:r>
      </w:hyperlink>
    </w:p>
    <w:p>
      <w:pPr>
        <w:pStyle w:val="TOC2"/>
        <w:tabs>
          <w:tab w:val="right" w:leader="dot" w:pos="8306"/>
        </w:tabs>
      </w:pPr>
      <w:hyperlink w:anchor="_Toc28177" w:history="1">
        <w:r>
          <w:rPr>
            <w:rFonts w:ascii="宋体" w:eastAsia="宋体" w:hAnsi="宋体" w:cs="宋体" w:hint="eastAsia"/>
            <w:bCs w:val="0"/>
            <w:szCs w:val="28"/>
            <w:lang w:eastAsia="zh-CN"/>
          </w:rPr>
          <w:t>(二)、制度优化与更新</w:t>
        </w:r>
        <w:r>
          <w:tab/>
        </w:r>
        <w:r>
          <w:fldChar w:fldCharType="begin"/>
        </w:r>
        <w:r>
          <w:instrText xml:space="preserve"> PAGEREF _Toc28177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0" w:history="1">
        <w:r>
          <w:rPr>
            <w:rFonts w:ascii="微软雅黑" w:eastAsia="微软雅黑" w:hAnsi="微软雅黑" w:cs="微软雅黑" w:hint="eastAsia"/>
            <w:color w:val="001CAC" w:themeColor="hyperlink" w:themeShade="BF"/>
            <w:szCs w:val="32"/>
            <w:lang w:eastAsia="zh-CN"/>
          </w:rPr>
          <w:t>八、项目技术流程</w:t>
        </w:r>
        <w:r>
          <w:tab/>
        </w:r>
        <w:r>
          <w:fldChar w:fldCharType="begin"/>
        </w:r>
        <w:r>
          <w:instrText xml:space="preserve"> PAGEREF _Toc29380 \h </w:instrText>
        </w:r>
        <w:r>
          <w:fldChar w:fldCharType="separate"/>
        </w:r>
        <w:r>
          <w:t>35</w:t>
        </w:r>
        <w:r>
          <w:fldChar w:fldCharType="end"/>
        </w:r>
      </w:hyperlink>
    </w:p>
    <w:p>
      <w:pPr>
        <w:pStyle w:val="TOC2"/>
        <w:tabs>
          <w:tab w:val="right" w:leader="dot" w:pos="8306"/>
        </w:tabs>
      </w:pPr>
      <w:hyperlink w:anchor="_Toc25146" w:history="1">
        <w:r>
          <w:rPr>
            <w:rFonts w:ascii="宋体" w:eastAsia="宋体" w:hAnsi="宋体" w:cs="宋体" w:hint="eastAsia"/>
            <w:bCs w:val="0"/>
            <w:szCs w:val="28"/>
            <w:lang w:eastAsia="zh-CN"/>
          </w:rPr>
          <w:t>(一)、技术方案选择</w:t>
        </w:r>
        <w:r>
          <w:tab/>
        </w:r>
        <w:r>
          <w:fldChar w:fldCharType="begin"/>
        </w:r>
        <w:r>
          <w:instrText xml:space="preserve"> PAGEREF _Toc25146 \h </w:instrText>
        </w:r>
        <w:r>
          <w:fldChar w:fldCharType="separate"/>
        </w:r>
        <w:r>
          <w:t>35</w:t>
        </w:r>
        <w:r>
          <w:fldChar w:fldCharType="end"/>
        </w:r>
      </w:hyperlink>
    </w:p>
    <w:p>
      <w:pPr>
        <w:pStyle w:val="TOC2"/>
        <w:tabs>
          <w:tab w:val="right" w:leader="dot" w:pos="8306"/>
        </w:tabs>
      </w:pPr>
      <w:hyperlink w:anchor="_Toc15319" w:history="1">
        <w:r>
          <w:rPr>
            <w:rFonts w:ascii="宋体" w:eastAsia="宋体" w:hAnsi="宋体" w:cs="宋体" w:hint="eastAsia"/>
            <w:bCs w:val="0"/>
            <w:szCs w:val="28"/>
            <w:lang w:eastAsia="zh-CN"/>
          </w:rPr>
          <w:t>(二)、设备选型方案</w:t>
        </w:r>
        <w:r>
          <w:tab/>
        </w:r>
        <w:r>
          <w:fldChar w:fldCharType="begin"/>
        </w:r>
        <w:r>
          <w:instrText xml:space="preserve"> PAGEREF _Toc15319 \h </w:instrText>
        </w:r>
        <w:r>
          <w:fldChar w:fldCharType="separate"/>
        </w:r>
        <w:r>
          <w:t>36</w:t>
        </w:r>
        <w:r>
          <w:fldChar w:fldCharType="end"/>
        </w:r>
      </w:hyperlink>
    </w:p>
    <w:p>
      <w:pPr>
        <w:pStyle w:val="TOC2"/>
        <w:tabs>
          <w:tab w:val="right" w:leader="dot" w:pos="8306"/>
        </w:tabs>
      </w:pPr>
      <w:hyperlink w:anchor="_Toc5365" w:history="1">
        <w:r>
          <w:rPr>
            <w:rFonts w:ascii="宋体" w:eastAsia="宋体" w:hAnsi="宋体" w:cs="宋体" w:hint="eastAsia"/>
            <w:bCs w:val="0"/>
            <w:szCs w:val="28"/>
            <w:lang w:eastAsia="zh-CN"/>
          </w:rPr>
          <w:t>(三)、技术流程与工艺设计</w:t>
        </w:r>
        <w:r>
          <w:tab/>
        </w:r>
        <w:r>
          <w:fldChar w:fldCharType="begin"/>
        </w:r>
        <w:r>
          <w:instrText xml:space="preserve"> PAGEREF _Toc5365 \h </w:instrText>
        </w:r>
        <w:r>
          <w:fldChar w:fldCharType="separate"/>
        </w:r>
        <w:r>
          <w:t>36</w:t>
        </w:r>
        <w:r>
          <w:fldChar w:fldCharType="end"/>
        </w:r>
      </w:hyperlink>
    </w:p>
    <w:p>
      <w:pPr>
        <w:pStyle w:val="TOC1"/>
        <w:tabs>
          <w:tab w:val="right" w:leader="dot" w:pos="8306"/>
        </w:tabs>
      </w:pPr>
      <w:hyperlink w:anchor="_Toc32238" w:history="1">
        <w:r>
          <w:rPr>
            <w:rFonts w:ascii="微软雅黑" w:eastAsia="微软雅黑" w:hAnsi="微软雅黑" w:cs="微软雅黑" w:hint="eastAsia"/>
            <w:color w:val="001CAC" w:themeColor="hyperlink" w:themeShade="BF"/>
            <w:szCs w:val="32"/>
            <w:lang w:eastAsia="zh-CN"/>
          </w:rPr>
          <w:t>九、质量管理与持续改进</w:t>
        </w:r>
        <w:r>
          <w:tab/>
        </w:r>
        <w:r>
          <w:fldChar w:fldCharType="begin"/>
        </w:r>
        <w:r>
          <w:instrText xml:space="preserve"> PAGEREF _Toc32238 \h </w:instrText>
        </w:r>
        <w:r>
          <w:fldChar w:fldCharType="separate"/>
        </w:r>
        <w:r>
          <w:t>38</w:t>
        </w:r>
        <w:r>
          <w:fldChar w:fldCharType="end"/>
        </w:r>
      </w:hyperlink>
    </w:p>
    <w:p>
      <w:pPr>
        <w:pStyle w:val="TOC2"/>
        <w:tabs>
          <w:tab w:val="right" w:leader="dot" w:pos="8306"/>
        </w:tabs>
      </w:pPr>
      <w:hyperlink w:anchor="_Toc13173" w:history="1">
        <w:r>
          <w:rPr>
            <w:rFonts w:ascii="宋体" w:eastAsia="宋体" w:hAnsi="宋体" w:cs="宋体" w:hint="eastAsia"/>
            <w:bCs w:val="0"/>
            <w:szCs w:val="28"/>
            <w:lang w:eastAsia="zh-CN"/>
          </w:rPr>
          <w:t>(一)、质量管理体系建设</w:t>
        </w:r>
        <w:r>
          <w:tab/>
        </w:r>
        <w:r>
          <w:fldChar w:fldCharType="begin"/>
        </w:r>
        <w:r>
          <w:instrText xml:space="preserve"> PAGEREF _Toc13173 \h </w:instrText>
        </w:r>
        <w:r>
          <w:fldChar w:fldCharType="separate"/>
        </w:r>
        <w:r>
          <w:t>38</w:t>
        </w:r>
        <w:r>
          <w:fldChar w:fldCharType="end"/>
        </w:r>
      </w:hyperlink>
    </w:p>
    <w:p>
      <w:pPr>
        <w:pStyle w:val="TOC2"/>
        <w:tabs>
          <w:tab w:val="right" w:leader="dot" w:pos="8306"/>
        </w:tabs>
      </w:pPr>
      <w:hyperlink w:anchor="_Toc6459" w:history="1">
        <w:r>
          <w:rPr>
            <w:rFonts w:ascii="宋体" w:eastAsia="宋体" w:hAnsi="宋体" w:cs="宋体" w:hint="eastAsia"/>
            <w:bCs w:val="0"/>
            <w:szCs w:val="28"/>
            <w:lang w:eastAsia="zh-CN"/>
          </w:rPr>
          <w:t>(二)、生产过程控制与优化</w:t>
        </w:r>
        <w:r>
          <w:tab/>
        </w:r>
        <w:r>
          <w:fldChar w:fldCharType="begin"/>
        </w:r>
        <w:r>
          <w:instrText xml:space="preserve"> PAGEREF _Toc6459 \h </w:instrText>
        </w:r>
        <w:r>
          <w:fldChar w:fldCharType="separate"/>
        </w:r>
        <w:r>
          <w:t>39</w:t>
        </w:r>
        <w:r>
          <w:fldChar w:fldCharType="end"/>
        </w:r>
      </w:hyperlink>
    </w:p>
    <w:p>
      <w:pPr>
        <w:pStyle w:val="TOC2"/>
        <w:tabs>
          <w:tab w:val="right" w:leader="dot" w:pos="8306"/>
        </w:tabs>
      </w:pPr>
      <w:hyperlink w:anchor="_Toc3532" w:history="1">
        <w:r>
          <w:rPr>
            <w:rFonts w:ascii="宋体" w:eastAsia="宋体" w:hAnsi="宋体" w:cs="宋体" w:hint="eastAsia"/>
            <w:bCs w:val="0"/>
            <w:szCs w:val="28"/>
            <w:lang w:eastAsia="zh-CN"/>
          </w:rPr>
          <w:t>(三)、产品质量检验与测试</w:t>
        </w:r>
        <w:r>
          <w:tab/>
        </w:r>
        <w:r>
          <w:fldChar w:fldCharType="begin"/>
        </w:r>
        <w:r>
          <w:instrText xml:space="preserve"> PAGEREF _Toc3532 \h </w:instrText>
        </w:r>
        <w:r>
          <w:fldChar w:fldCharType="separate"/>
        </w:r>
        <w:r>
          <w:t>39</w:t>
        </w:r>
        <w:r>
          <w:fldChar w:fldCharType="end"/>
        </w:r>
      </w:hyperlink>
    </w:p>
    <w:p>
      <w:pPr>
        <w:pStyle w:val="TOC2"/>
        <w:tabs>
          <w:tab w:val="right" w:leader="dot" w:pos="8306"/>
        </w:tabs>
      </w:pPr>
      <w:hyperlink w:anchor="_Toc21406" w:history="1">
        <w:r>
          <w:rPr>
            <w:rFonts w:ascii="宋体" w:eastAsia="宋体" w:hAnsi="宋体" w:cs="宋体" w:hint="eastAsia"/>
            <w:bCs w:val="0"/>
            <w:szCs w:val="28"/>
            <w:lang w:eastAsia="zh-CN"/>
          </w:rPr>
          <w:t>(四)、用户反馈与质量改进</w:t>
        </w:r>
        <w:r>
          <w:tab/>
        </w:r>
        <w:r>
          <w:fldChar w:fldCharType="begin"/>
        </w:r>
        <w:r>
          <w:instrText xml:space="preserve"> PAGEREF _Toc21406 \h </w:instrText>
        </w:r>
        <w:r>
          <w:fldChar w:fldCharType="separate"/>
        </w:r>
        <w:r>
          <w:t>40</w:t>
        </w:r>
        <w:r>
          <w:fldChar w:fldCharType="end"/>
        </w:r>
      </w:hyperlink>
    </w:p>
    <w:p>
      <w:pPr>
        <w:pStyle w:val="TOC1"/>
        <w:tabs>
          <w:tab w:val="right" w:leader="dot" w:pos="8306"/>
        </w:tabs>
      </w:pPr>
      <w:hyperlink w:anchor="_Toc6151" w:history="1">
        <w:r>
          <w:rPr>
            <w:rFonts w:ascii="微软雅黑" w:eastAsia="微软雅黑" w:hAnsi="微软雅黑" w:cs="微软雅黑" w:hint="eastAsia"/>
            <w:color w:val="001CAC" w:themeColor="hyperlink" w:themeShade="BF"/>
            <w:szCs w:val="32"/>
            <w:lang w:eastAsia="zh-CN"/>
          </w:rPr>
          <w:t>十、在线信息行业质量管理方案</w:t>
        </w:r>
        <w:r>
          <w:tab/>
        </w:r>
        <w:r>
          <w:fldChar w:fldCharType="begin"/>
        </w:r>
        <w:r>
          <w:instrText xml:space="preserve"> PAGEREF _Toc6151 \h </w:instrText>
        </w:r>
        <w:r>
          <w:fldChar w:fldCharType="separate"/>
        </w:r>
        <w:r>
          <w:t>41</w:t>
        </w:r>
        <w:r>
          <w:fldChar w:fldCharType="end"/>
        </w:r>
      </w:hyperlink>
    </w:p>
    <w:p>
      <w:pPr>
        <w:pStyle w:val="TOC2"/>
        <w:tabs>
          <w:tab w:val="right" w:leader="dot" w:pos="8306"/>
        </w:tabs>
      </w:pPr>
      <w:hyperlink w:anchor="_Toc18396" w:history="1">
        <w:r>
          <w:rPr>
            <w:rFonts w:ascii="宋体" w:eastAsia="宋体" w:hAnsi="宋体" w:cs="宋体" w:hint="eastAsia"/>
            <w:bCs w:val="0"/>
            <w:szCs w:val="28"/>
            <w:lang w:eastAsia="zh-CN"/>
          </w:rPr>
          <w:t>(一)、在线信息行业质量管理要求</w:t>
        </w:r>
        <w:r>
          <w:tab/>
        </w:r>
        <w:r>
          <w:fldChar w:fldCharType="begin"/>
        </w:r>
        <w:r>
          <w:instrText xml:space="preserve"> PAGEREF _Toc18396 \h </w:instrText>
        </w:r>
        <w:r>
          <w:fldChar w:fldCharType="separate"/>
        </w:r>
        <w:r>
          <w:t>41</w:t>
        </w:r>
        <w:r>
          <w:fldChar w:fldCharType="end"/>
        </w:r>
      </w:hyperlink>
    </w:p>
    <w:p>
      <w:pPr>
        <w:pStyle w:val="TOC2"/>
        <w:tabs>
          <w:tab w:val="right" w:leader="dot" w:pos="8306"/>
        </w:tabs>
      </w:pPr>
      <w:hyperlink w:anchor="_Toc17693" w:history="1">
        <w:r>
          <w:rPr>
            <w:rFonts w:ascii="宋体" w:eastAsia="宋体" w:hAnsi="宋体" w:cs="宋体" w:hint="eastAsia"/>
            <w:bCs w:val="0"/>
            <w:szCs w:val="28"/>
            <w:lang w:eastAsia="zh-CN"/>
          </w:rPr>
          <w:t>(二)、在线信息行业服务质量管理方案</w:t>
        </w:r>
        <w:r>
          <w:tab/>
        </w:r>
        <w:r>
          <w:fldChar w:fldCharType="begin"/>
        </w:r>
        <w:r>
          <w:instrText xml:space="preserve"> PAGEREF _Toc17693 \h </w:instrText>
        </w:r>
        <w:r>
          <w:fldChar w:fldCharType="separate"/>
        </w:r>
        <w:r>
          <w:t>42</w:t>
        </w:r>
        <w:r>
          <w:fldChar w:fldCharType="end"/>
        </w:r>
      </w:hyperlink>
    </w:p>
    <w:p>
      <w:pPr>
        <w:pStyle w:val="TOC2"/>
        <w:tabs>
          <w:tab w:val="right" w:leader="dot" w:pos="8306"/>
        </w:tabs>
      </w:pPr>
      <w:hyperlink w:anchor="_Toc23372" w:history="1">
        <w:r>
          <w:rPr>
            <w:rFonts w:ascii="宋体" w:eastAsia="宋体" w:hAnsi="宋体" w:cs="宋体" w:hint="eastAsia"/>
            <w:bCs w:val="0"/>
            <w:szCs w:val="28"/>
            <w:lang w:eastAsia="zh-CN"/>
          </w:rPr>
          <w:t>(三)、在线信息行业质量成本管理方案</w:t>
        </w:r>
        <w:r>
          <w:tab/>
        </w:r>
        <w:r>
          <w:fldChar w:fldCharType="begin"/>
        </w:r>
        <w:r>
          <w:instrText xml:space="preserve"> PAGEREF _Toc23372 \h </w:instrText>
        </w:r>
        <w:r>
          <w:fldChar w:fldCharType="separate"/>
        </w:r>
        <w:r>
          <w:t>42</w:t>
        </w:r>
        <w:r>
          <w:fldChar w:fldCharType="end"/>
        </w:r>
      </w:hyperlink>
    </w:p>
    <w:p>
      <w:pPr>
        <w:pStyle w:val="TOC1"/>
        <w:tabs>
          <w:tab w:val="right" w:leader="dot" w:pos="8306"/>
        </w:tabs>
      </w:pPr>
      <w:hyperlink w:anchor="_Toc4698" w:history="1">
        <w:r>
          <w:rPr>
            <w:rFonts w:ascii="微软雅黑" w:eastAsia="微软雅黑" w:hAnsi="微软雅黑" w:cs="微软雅黑" w:hint="eastAsia"/>
            <w:color w:val="001CAC" w:themeColor="hyperlink" w:themeShade="BF"/>
            <w:szCs w:val="32"/>
            <w:lang w:eastAsia="zh-CN"/>
          </w:rPr>
          <w:t>十一、在线信息行业背景及市场分析</w:t>
        </w:r>
        <w:r>
          <w:tab/>
        </w:r>
        <w:r>
          <w:fldChar w:fldCharType="begin"/>
        </w:r>
        <w:r>
          <w:instrText xml:space="preserve"> PAGEREF _Toc4698 \h </w:instrText>
        </w:r>
        <w:r>
          <w:fldChar w:fldCharType="separate"/>
        </w:r>
        <w:r>
          <w:t>43</w:t>
        </w:r>
        <w:r>
          <w:fldChar w:fldCharType="end"/>
        </w:r>
      </w:hyperlink>
    </w:p>
    <w:p>
      <w:pPr>
        <w:pStyle w:val="TOC2"/>
        <w:tabs>
          <w:tab w:val="right" w:leader="dot" w:pos="8306"/>
        </w:tabs>
      </w:pPr>
      <w:hyperlink w:anchor="_Toc22034" w:history="1">
        <w:r>
          <w:rPr>
            <w:rFonts w:ascii="宋体" w:eastAsia="宋体" w:hAnsi="宋体" w:cs="宋体" w:hint="eastAsia"/>
            <w:bCs w:val="0"/>
            <w:szCs w:val="28"/>
            <w:lang w:eastAsia="zh-CN"/>
          </w:rPr>
          <w:t>(一)、在线信息行业创新驱动</w:t>
        </w:r>
        <w:r>
          <w:tab/>
        </w:r>
        <w:r>
          <w:fldChar w:fldCharType="begin"/>
        </w:r>
        <w:r>
          <w:instrText xml:space="preserve"> PAGEREF _Toc22034 \h </w:instrText>
        </w:r>
        <w:r>
          <w:fldChar w:fldCharType="separate"/>
        </w:r>
        <w:r>
          <w:t>43</w:t>
        </w:r>
        <w:r>
          <w:fldChar w:fldCharType="end"/>
        </w:r>
      </w:hyperlink>
    </w:p>
    <w:p>
      <w:pPr>
        <w:pStyle w:val="TOC2"/>
        <w:tabs>
          <w:tab w:val="right" w:leader="dot" w:pos="8306"/>
        </w:tabs>
      </w:pPr>
      <w:hyperlink w:anchor="_Toc3890" w:history="1">
        <w:r>
          <w:rPr>
            <w:rFonts w:ascii="宋体" w:eastAsia="宋体" w:hAnsi="宋体" w:cs="宋体" w:hint="eastAsia"/>
            <w:bCs w:val="0"/>
            <w:szCs w:val="28"/>
            <w:lang w:eastAsia="zh-CN"/>
          </w:rPr>
          <w:t>(二)、在线信息行业发展现状</w:t>
        </w:r>
        <w:r>
          <w:tab/>
        </w:r>
        <w:r>
          <w:fldChar w:fldCharType="begin"/>
        </w:r>
        <w:r>
          <w:instrText xml:space="preserve"> PAGEREF _Toc3890 \h </w:instrText>
        </w:r>
        <w:r>
          <w:fldChar w:fldCharType="separate"/>
        </w:r>
        <w:r>
          <w:t>44</w:t>
        </w:r>
        <w:r>
          <w:fldChar w:fldCharType="end"/>
        </w:r>
      </w:hyperlink>
    </w:p>
    <w:p>
      <w:pPr>
        <w:pStyle w:val="TOC2"/>
        <w:tabs>
          <w:tab w:val="right" w:leader="dot" w:pos="8306"/>
        </w:tabs>
      </w:pPr>
      <w:hyperlink w:anchor="_Toc23083" w:history="1">
        <w:r>
          <w:rPr>
            <w:rFonts w:ascii="宋体" w:eastAsia="宋体" w:hAnsi="宋体" w:cs="宋体" w:hint="eastAsia"/>
            <w:bCs w:val="0"/>
            <w:szCs w:val="28"/>
            <w:lang w:eastAsia="zh-CN"/>
          </w:rPr>
          <w:t>(三)、在线信息行业高质量发展</w:t>
        </w:r>
        <w:r>
          <w:tab/>
        </w:r>
        <w:r>
          <w:fldChar w:fldCharType="begin"/>
        </w:r>
        <w:r>
          <w:instrText xml:space="preserve"> PAGEREF _Toc23083 \h </w:instrText>
        </w:r>
        <w:r>
          <w:fldChar w:fldCharType="separate"/>
        </w:r>
        <w:r>
          <w:t>45</w:t>
        </w:r>
        <w:r>
          <w:fldChar w:fldCharType="end"/>
        </w:r>
      </w:hyperlink>
    </w:p>
    <w:p>
      <w:pPr>
        <w:pStyle w:val="TOC2"/>
        <w:tabs>
          <w:tab w:val="right" w:leader="dot" w:pos="8306"/>
        </w:tabs>
      </w:pPr>
      <w:hyperlink w:anchor="_Toc19617" w:history="1">
        <w:r>
          <w:rPr>
            <w:rFonts w:ascii="宋体" w:eastAsia="宋体" w:hAnsi="宋体" w:cs="宋体" w:hint="eastAsia"/>
            <w:bCs w:val="0"/>
            <w:szCs w:val="28"/>
            <w:lang w:eastAsia="zh-CN"/>
          </w:rPr>
          <w:t>(四)、在线信息行业产业链分析</w:t>
        </w:r>
        <w:r>
          <w:tab/>
        </w:r>
        <w:r>
          <w:fldChar w:fldCharType="begin"/>
        </w:r>
        <w:r>
          <w:instrText xml:space="preserve"> PAGEREF _Toc19617 \h </w:instrText>
        </w:r>
        <w:r>
          <w:fldChar w:fldCharType="separate"/>
        </w:r>
        <w:r>
          <w:t>46</w:t>
        </w:r>
        <w:r>
          <w:fldChar w:fldCharType="end"/>
        </w:r>
      </w:hyperlink>
    </w:p>
    <w:p>
      <w:pPr>
        <w:pStyle w:val="TOC2"/>
        <w:tabs>
          <w:tab w:val="right" w:leader="dot" w:pos="8306"/>
        </w:tabs>
      </w:pPr>
      <w:hyperlink w:anchor="_Toc6097" w:history="1">
        <w:r>
          <w:rPr>
            <w:rFonts w:ascii="宋体" w:eastAsia="宋体" w:hAnsi="宋体" w:cs="宋体" w:hint="eastAsia"/>
            <w:bCs w:val="0"/>
            <w:szCs w:val="28"/>
            <w:lang w:eastAsia="zh-CN"/>
          </w:rPr>
          <w:t>(五)、在线信息行业发展方向</w:t>
        </w:r>
        <w:r>
          <w:tab/>
        </w:r>
        <w:r>
          <w:fldChar w:fldCharType="begin"/>
        </w:r>
        <w:r>
          <w:instrText xml:space="preserve"> PAGEREF _Toc6097 \h </w:instrText>
        </w:r>
        <w:r>
          <w:fldChar w:fldCharType="separate"/>
        </w:r>
        <w:r>
          <w:t>47</w:t>
        </w:r>
        <w:r>
          <w:fldChar w:fldCharType="end"/>
        </w:r>
      </w:hyperlink>
    </w:p>
    <w:p>
      <w:pPr>
        <w:pStyle w:val="TOC2"/>
        <w:tabs>
          <w:tab w:val="right" w:leader="dot" w:pos="8306"/>
        </w:tabs>
      </w:pPr>
      <w:hyperlink w:anchor="_Toc14458" w:history="1">
        <w:r>
          <w:rPr>
            <w:rFonts w:ascii="宋体" w:eastAsia="宋体" w:hAnsi="宋体" w:cs="宋体" w:hint="eastAsia"/>
            <w:bCs w:val="0"/>
            <w:szCs w:val="28"/>
            <w:lang w:eastAsia="zh-CN"/>
          </w:rPr>
          <w:t>(六)、在线信息行业前景</w:t>
        </w:r>
        <w:r>
          <w:tab/>
        </w:r>
        <w:r>
          <w:fldChar w:fldCharType="begin"/>
        </w:r>
        <w:r>
          <w:instrText xml:space="preserve"> PAGEREF _Toc14458 \h </w:instrText>
        </w:r>
        <w:r>
          <w:fldChar w:fldCharType="separate"/>
        </w:r>
        <w:r>
          <w:t>49</w:t>
        </w:r>
        <w:r>
          <w:fldChar w:fldCharType="end"/>
        </w:r>
      </w:hyperlink>
    </w:p>
    <w:p>
      <w:pPr>
        <w:pStyle w:val="TOC2"/>
        <w:tabs>
          <w:tab w:val="right" w:leader="dot" w:pos="8306"/>
        </w:tabs>
      </w:pPr>
      <w:hyperlink w:anchor="_Toc20992" w:history="1">
        <w:r>
          <w:rPr>
            <w:rFonts w:ascii="宋体" w:eastAsia="宋体" w:hAnsi="宋体" w:cs="宋体" w:hint="eastAsia"/>
            <w:bCs w:val="0"/>
            <w:szCs w:val="28"/>
            <w:lang w:eastAsia="zh-CN"/>
          </w:rPr>
          <w:t>(七)、在线信息行业发展趋势</w:t>
        </w:r>
        <w:r>
          <w:tab/>
        </w:r>
        <w:r>
          <w:fldChar w:fldCharType="begin"/>
        </w:r>
        <w:r>
          <w:instrText xml:space="preserve"> PAGEREF _Toc20992 \h </w:instrText>
        </w:r>
        <w:r>
          <w:fldChar w:fldCharType="separate"/>
        </w:r>
        <w:r>
          <w:t>51</w:t>
        </w:r>
        <w:r>
          <w:fldChar w:fldCharType="end"/>
        </w:r>
      </w:hyperlink>
    </w:p>
    <w:p>
      <w:pPr>
        <w:pStyle w:val="TOC1"/>
        <w:tabs>
          <w:tab w:val="right" w:leader="dot" w:pos="8306"/>
        </w:tabs>
      </w:pPr>
      <w:hyperlink w:anchor="_Toc19549" w:history="1">
        <w:r>
          <w:rPr>
            <w:rFonts w:ascii="微软雅黑" w:eastAsia="微软雅黑" w:hAnsi="微软雅黑" w:cs="微软雅黑" w:hint="eastAsia"/>
            <w:color w:val="001CAC" w:themeColor="hyperlink" w:themeShade="BF"/>
            <w:szCs w:val="32"/>
            <w:lang w:eastAsia="zh-CN"/>
          </w:rPr>
          <w:t>十二、项目实施与进度安排</w:t>
        </w:r>
        <w:r>
          <w:tab/>
        </w:r>
        <w:r>
          <w:fldChar w:fldCharType="begin"/>
        </w:r>
        <w:r>
          <w:instrText xml:space="preserve"> PAGEREF _Toc19549 \h </w:instrText>
        </w:r>
        <w:r>
          <w:fldChar w:fldCharType="separate"/>
        </w:r>
        <w:r>
          <w:t>53</w:t>
        </w:r>
        <w:r>
          <w:fldChar w:fldCharType="end"/>
        </w:r>
      </w:hyperlink>
    </w:p>
    <w:p>
      <w:pPr>
        <w:pStyle w:val="TOC2"/>
        <w:tabs>
          <w:tab w:val="right" w:leader="dot" w:pos="8306"/>
        </w:tabs>
      </w:pPr>
      <w:hyperlink w:anchor="_Toc7204" w:history="1">
        <w:r>
          <w:rPr>
            <w:rFonts w:ascii="宋体" w:eastAsia="宋体" w:hAnsi="宋体" w:cs="宋体" w:hint="eastAsia"/>
            <w:bCs w:val="0"/>
            <w:szCs w:val="28"/>
            <w:lang w:eastAsia="zh-CN"/>
          </w:rPr>
          <w:t>(一)、项目计划与时间节点</w:t>
        </w:r>
        <w:r>
          <w:tab/>
        </w:r>
        <w:r>
          <w:fldChar w:fldCharType="begin"/>
        </w:r>
        <w:r>
          <w:instrText xml:space="preserve"> PAGEREF _Toc7204 \h </w:instrText>
        </w:r>
        <w:r>
          <w:fldChar w:fldCharType="separate"/>
        </w:r>
        <w:r>
          <w:t>53</w:t>
        </w:r>
        <w:r>
          <w:fldChar w:fldCharType="end"/>
        </w:r>
      </w:hyperlink>
    </w:p>
    <w:p>
      <w:pPr>
        <w:pStyle w:val="TOC2"/>
        <w:tabs>
          <w:tab w:val="right" w:leader="dot" w:pos="8306"/>
        </w:tabs>
      </w:pPr>
      <w:hyperlink w:anchor="_Toc29995" w:history="1">
        <w:r>
          <w:rPr>
            <w:rFonts w:ascii="宋体" w:eastAsia="宋体" w:hAnsi="宋体" w:cs="宋体" w:hint="eastAsia"/>
            <w:bCs w:val="0"/>
            <w:szCs w:val="28"/>
            <w:lang w:eastAsia="zh-CN"/>
          </w:rPr>
          <w:t>(二)、项目进度安排</w:t>
        </w:r>
        <w:r>
          <w:tab/>
        </w:r>
        <w:r>
          <w:fldChar w:fldCharType="begin"/>
        </w:r>
        <w:r>
          <w:instrText xml:space="preserve"> PAGEREF _Toc29995 \h </w:instrText>
        </w:r>
        <w:r>
          <w:fldChar w:fldCharType="separate"/>
        </w:r>
        <w:r>
          <w:t>55</w:t>
        </w:r>
        <w:r>
          <w:fldChar w:fldCharType="end"/>
        </w:r>
      </w:hyperlink>
    </w:p>
    <w:p>
      <w:pPr>
        <w:pStyle w:val="TOC2"/>
        <w:tabs>
          <w:tab w:val="right" w:leader="dot" w:pos="8306"/>
        </w:tabs>
      </w:pPr>
      <w:hyperlink w:anchor="_Toc16949" w:history="1">
        <w:r>
          <w:rPr>
            <w:rFonts w:ascii="宋体" w:eastAsia="宋体" w:hAnsi="宋体" w:cs="宋体" w:hint="eastAsia"/>
            <w:bCs w:val="0"/>
            <w:szCs w:val="28"/>
            <w:lang w:eastAsia="zh-CN"/>
          </w:rPr>
          <w:t>(三)、风险管理与对策</w:t>
        </w:r>
        <w:r>
          <w:tab/>
        </w:r>
        <w:r>
          <w:fldChar w:fldCharType="begin"/>
        </w:r>
        <w:r>
          <w:instrText xml:space="preserve"> PAGEREF _Toc16949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5511"/>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在线信息行业研究报告是对在线信息行业深入剖析的结果，旨在为在线信息行业从业人员提供参考和借鉴。该报告所涉及的内容仅供学术研究和学习交流,不可用于商业用途。通过对在线信息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6468"/>
      <w:r>
        <w:rPr>
          <w:rFonts w:ascii="微软雅黑" w:eastAsia="微软雅黑" w:hAnsi="微软雅黑" w:cs="微软雅黑" w:hint="eastAsia"/>
          <w:color w:val="2E54A1" w:themeColor="accent1" w:themeShade="BF"/>
          <w:sz w:val="32"/>
          <w:szCs w:val="32"/>
          <w:lang w:eastAsia="zh-CN"/>
        </w:rPr>
        <w:t>一、项目背景与概况</w:t>
      </w:r>
      <w:bookmarkEnd w:id="2"/>
    </w:p>
    <w:p>
      <w:pPr>
        <w:pStyle w:val="Heading2"/>
        <w:spacing w:line="480" w:lineRule="auto"/>
        <w:rPr>
          <w:rFonts w:ascii="宋体" w:eastAsia="宋体" w:hAnsi="宋体" w:cs="宋体" w:hint="eastAsia"/>
          <w:bCs w:val="0"/>
          <w:sz w:val="28"/>
          <w:szCs w:val="28"/>
          <w:lang w:eastAsia="zh-CN"/>
        </w:rPr>
      </w:pPr>
      <w:bookmarkStart w:id="3" w:name="_Toc31427"/>
      <w:r>
        <w:rPr>
          <w:rFonts w:ascii="宋体" w:eastAsia="宋体" w:hAnsi="宋体" w:cs="宋体" w:hint="eastAsia"/>
          <w:b/>
          <w:bCs w:val="0"/>
          <w:sz w:val="28"/>
          <w:szCs w:val="28"/>
          <w:lang w:eastAsia="zh-CN"/>
        </w:rPr>
        <w:t>(一)、项目背景介绍</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商业环境的动荡与竞争激烈中,在线信息行业项目的崭新起步源于对市场需求的深刻洞察。我们深刻认识到，通过创新和卓越的执行，我们有机会在在线信息行业中取得成功。项目的背景迎合了市场对高质量、创新性产品或服务的迫切需求，并旨在通过卓越表现在在线信息行业中确立公司的领导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一项目的设立并非简单的反应市场的变化，更是对在线信息行业发展趋势的准确把握。我们对市场的深入洞察使我们能够针对客户的实际需求，提供更贴合市场潜在机遇的解决方案。这个项目的目标是通过引领创新和提供卓越服务，不仅满足市场需求，而且赋予公司更为可持续的竞争力。</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在一个充满机遇和挑战的商业环境中,在线信息行业项目的背景不仅反映了我们对市场的敏锐洞察，更代表了我们在在线信息行业中追求卓越、积极创新的决心。</w:t>
      </w:r>
    </w:p>
    <w:p>
      <w:pPr>
        <w:pStyle w:val="Heading2"/>
        <w:spacing w:line="480" w:lineRule="auto"/>
        <w:rPr>
          <w:rFonts w:ascii="宋体" w:eastAsia="宋体" w:hAnsi="宋体" w:cs="宋体" w:hint="eastAsia"/>
          <w:bCs w:val="0"/>
          <w:sz w:val="28"/>
          <w:szCs w:val="28"/>
          <w:lang w:eastAsia="zh-CN"/>
        </w:rPr>
      </w:pPr>
      <w:bookmarkStart w:id="4" w:name="_Toc26803"/>
      <w:r>
        <w:rPr>
          <w:rFonts w:ascii="宋体" w:eastAsia="宋体" w:hAnsi="宋体" w:cs="宋体" w:hint="eastAsia"/>
          <w:b/>
          <w:bCs w:val="0"/>
          <w:sz w:val="28"/>
          <w:szCs w:val="28"/>
          <w:lang w:eastAsia="zh-CN"/>
        </w:rPr>
        <w:t>(二)、项目概况与目标</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项目的整体概况旨在打造一个全面、高效的业务框架，以实现一系列战略目标。项目的核心目标包括提升产品/服务的质量和创新水平、提高客户满意度、拓展市场份额并实现可持续增长。通过这些目标的实现，我们旨在巩固公司在在线信息行业中的竞争地位，持续提供有价值的解决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这个项目中，我们将通过整合公司内外部的资源，优化关键流程，并强化团队协作，以确保项目的全面实施。通过提高产品/服务质量和创新水平，我们旨在满足客户的不断增长的期望，从而提升他们的满意度。同时，通过拓展市场份额，我们将进一步巩固公司的市场地位，实现长期的商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整体而言,在线信息行业项目概况与目标的设计不仅是对当前市场环境的应对，更是对未来公司发展的战略规划。通过项目的有序推进，我们期待能够在竞争激烈的市场中取得显著的业绩,并为公司创造持久的价值。</w:t>
      </w:r>
    </w:p>
    <w:p>
      <w:pPr>
        <w:pStyle w:val="Heading2"/>
        <w:spacing w:line="480" w:lineRule="auto"/>
        <w:rPr>
          <w:rFonts w:ascii="宋体" w:eastAsia="宋体" w:hAnsi="宋体" w:cs="宋体" w:hint="eastAsia"/>
          <w:bCs w:val="0"/>
          <w:sz w:val="28"/>
          <w:szCs w:val="28"/>
          <w:lang w:eastAsia="zh-CN"/>
        </w:rPr>
      </w:pPr>
      <w:bookmarkStart w:id="5" w:name="_Toc15512"/>
      <w:r>
        <w:rPr>
          <w:rFonts w:ascii="宋体" w:eastAsia="宋体" w:hAnsi="宋体" w:cs="宋体" w:hint="eastAsia"/>
          <w:b/>
          <w:bCs w:val="0"/>
          <w:sz w:val="28"/>
          <w:szCs w:val="28"/>
          <w:lang w:eastAsia="zh-CN"/>
        </w:rPr>
        <w:t>(三)、在线信息行业及市场分析</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深入的在线信息行业和市场分析中,我们注重全面了解当前市场的竞争状况和未来发展趋势,以制定更具前瞻性和针对性的项目方案。首先，我们对在线信息行业内的竞争对手进行了详细调查，了解他们的产品、服务、市场份额以及运营策略。通过分析竞争对手的优势和不足，我们能够更好地把握市场机会和挑战，从而更有针对性地制定项目目标。</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客户需求是项目成功的关键因素之一,因此我们深入研究了目标客户群体的需求和偏好。通过调查市场调研数据、收集客户反馈以及分析消费趋势，我们能够更好地理解客户的期望，有利于项目的产品或服务定位。在新技术和法规方面，我们关注在线信息行业内的创新动向和法规变化，确保项目方案的合规性和先进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这一全面的在线信息行业和市场分析为我们的项目提供了坚实的基础，使我们能够在激烈的市场竞争中找到定位，更好地满足客户需求，提高市场竞争力。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18300"/>
      <w:r>
        <w:rPr>
          <w:rFonts w:ascii="微软雅黑" w:eastAsia="微软雅黑" w:hAnsi="微软雅黑" w:cs="微软雅黑" w:hint="eastAsia"/>
          <w:color w:val="2E54A1" w:themeColor="accent1" w:themeShade="BF"/>
          <w:sz w:val="32"/>
          <w:szCs w:val="32"/>
          <w:lang w:eastAsia="zh-CN"/>
        </w:rPr>
        <w:t>二、在线信息行业财务管理分析</w:t>
      </w:r>
      <w:bookmarkEnd w:id="6"/>
    </w:p>
    <w:p>
      <w:pPr>
        <w:pStyle w:val="Heading2"/>
        <w:spacing w:line="480" w:lineRule="auto"/>
        <w:rPr>
          <w:rFonts w:ascii="宋体" w:eastAsia="宋体" w:hAnsi="宋体" w:cs="宋体" w:hint="eastAsia"/>
          <w:bCs w:val="0"/>
          <w:sz w:val="28"/>
          <w:szCs w:val="28"/>
          <w:lang w:eastAsia="zh-CN"/>
        </w:rPr>
      </w:pPr>
      <w:bookmarkStart w:id="7" w:name="_Toc13318"/>
      <w:r>
        <w:rPr>
          <w:rFonts w:ascii="宋体" w:eastAsia="宋体" w:hAnsi="宋体" w:cs="宋体" w:hint="eastAsia"/>
          <w:b/>
          <w:bCs w:val="0"/>
          <w:sz w:val="28"/>
          <w:szCs w:val="28"/>
          <w:lang w:eastAsia="zh-CN"/>
        </w:rPr>
        <w:t>(一)、在线信息行业财务管理制度</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1.会计制度设计：确保财务记录准确无误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会计制度是整个财务管理体系的基础。在线信息行业将精心设计并实施一套适应企业实际情况的会计制度，以确保财务记录的准确性和可靠性。这包括明确的账务分类、科目设置，遵循相关法规和会计准则的会计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2.预算管理体系：实现资源优化配置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管理体系是企业实现资源优化配置、有效控制开支的关键。在线信息行业将制定详尽的预算计划，全面涵盖各个部门和项目，以确保资源的最大化利用。明确的预算指标将帮助实时监控财务状况，实现合理的资源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3.内部控制机制：规范流程，防范潜在风险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为规范财务流程、防范潜在风险，在线信息行业将建立健全的内部控制机制。明确的财务流程和程序，设立内部审计体系，旨在确保资源正确使用，降低财务失误和不当行为的风险,提高内部管理的有效性。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4.资产管理政策：科学配置，全方位保护</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资产是企业价值的核心，在线信息行业将制定细致的资产管理政策。这包括对固定资产的管理和维护，定期的清查和评估，以确保资产得到合理配置和全方位的保护，提高资产的使用效益。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5.财务报告与透明度：提供及时、准确的信息建立及时、准确的财务报告体系对于企业决策和信誉至关重要。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在线信息行业将确保财务报告符合相关法规和准则，向利益相关方提供透明度。规范的报表生成和审核流程将提高报表的可靠性，增强与利益相关方的沟通。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6.税务合规管理：降低潜在税务风险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在税务方面，在线信息行业将建立严格的税务合规管理制度，确保企业严格遵守相关税收法规。及时、准确的报税和合法的税收优惠使用将降低潜在的税务风险，确保企业在税收方面的合法权益。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7.成本控制策略：提高运营效益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成本控制是财务管理的一项重要任务。在线信息行业将制定成本控制策略，包括合理的成本核算体系和成本控制流程，以提高运营效益，确保企业在竞争激烈的市场中保持竞争力。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在线信息行业将能够建立一个有序、高效、合规的财务管理体系，为企业的可持续发展提供坚实的财务支持。这将有助于企业更好地适应市场变化，把握商机，实现经济效益和社会责任的双丰收。</w:t>
      </w:r>
    </w:p>
    <w:p>
      <w:pPr>
        <w:pStyle w:val="Heading2"/>
        <w:spacing w:line="480" w:lineRule="auto"/>
        <w:rPr>
          <w:rFonts w:ascii="宋体" w:eastAsia="宋体" w:hAnsi="宋体" w:cs="宋体" w:hint="eastAsia"/>
          <w:bCs w:val="0"/>
          <w:sz w:val="28"/>
          <w:szCs w:val="28"/>
          <w:lang w:eastAsia="zh-CN"/>
        </w:rPr>
      </w:pPr>
      <w:bookmarkStart w:id="8" w:name="_Toc9207"/>
      <w:r>
        <w:rPr>
          <w:rFonts w:ascii="宋体" w:eastAsia="宋体" w:hAnsi="宋体" w:cs="宋体" w:hint="eastAsia"/>
          <w:b/>
          <w:bCs w:val="0"/>
          <w:sz w:val="28"/>
          <w:szCs w:val="28"/>
          <w:lang w:eastAsia="zh-CN"/>
        </w:rPr>
        <w:t>(二)、在线信息行业经济效益分析</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在在线信息行业的战略运作中,各项策略和实践均为企业带来了显著的经济效益。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(一)客户需求稳定增长</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深入了解客户的需求，并不断提升产品或服务的质量，成功地实现了客户需求的稳定增长。这种客户导向的战略不仅提高了市场份额，还增强了客户忠诚度。稳定的客户增长为公司创造了可观的经济效益，包括重复购买和口碑传播所带来的潜在市场扩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(二)多元化服务增加收入来源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引入多元化服务，在线信息行业成功地扩大了收入来源。不仅仅依赖于单一产品或服务，公司通过提供多样化的选择，满足了不同客户群体的需求。这种战略性的多元化不仅提高了客户满意度，还降低了市场风险，为公司创造了更为稳健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(三)专业技能提升收益水平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对员工的专业技能进行持续投资，提升了服务水平和在线信息行业竞争力。高水平的专业技能不仅吸引了更多高端客户，还使公司能够提供更高附加值的服务。这不仅提高了客户的满意度，还直接反映在公司的收益水平上,为企业创造了更为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(四)市场竞争激烈但仍有发展空间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所处市场竞争激烈，在线信息行业通过持续创新和高效的市场定位找到了发展的空间。公司不仅在现有市场保持了竞争力，还通过拓展新市场实现了增长。这种灵活的战略让公司在激烈竞争中立于不败之地，创造了可观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(五)运营管理效率提升盈利能力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引入高效的运营管理体系，降低了成本、提高了资源利用效率。这种高效率的运营不仅提高了产品或服务的生产能力，还降低了运营风险。高效的运营管理直接带动了盈利水平的提升，为企业创造了持续的经济效益。</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(六)市场推广提升知名度与影响力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的市场推广战略使在线信息行业在市场上建立了卓越的知名度与影响力。通过巧妙的品牌建设和广告活动，公司吸引了更多的目标客户，加强了市场份额。这种广泛认知直接转化为企业的销售业绩，为公司创造了强大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综合来看，通过不断创新和战略调整，在线信息行业在多个方面实现了卓越的经济效益。这不仅为公司在竞争激烈的市场中立于不败之地，还为未来的可持续发展翼定了坚实的基础。</w:t>
      </w:r>
    </w:p>
    <w:p>
      <w:pPr>
        <w:pStyle w:val="Heading2"/>
        <w:spacing w:line="480" w:lineRule="auto"/>
        <w:rPr>
          <w:rFonts w:ascii="宋体" w:eastAsia="宋体" w:hAnsi="宋体" w:cs="宋体" w:hint="eastAsia"/>
          <w:bCs w:val="0"/>
          <w:sz w:val="28"/>
          <w:szCs w:val="28"/>
          <w:lang w:eastAsia="zh-CN"/>
        </w:rPr>
      </w:pPr>
      <w:bookmarkStart w:id="9" w:name="_Toc23525"/>
      <w:r>
        <w:rPr>
          <w:rFonts w:ascii="宋体" w:eastAsia="宋体" w:hAnsi="宋体" w:cs="宋体" w:hint="eastAsia"/>
          <w:b/>
          <w:bCs w:val="0"/>
          <w:sz w:val="28"/>
          <w:szCs w:val="28"/>
          <w:lang w:eastAsia="zh-CN"/>
        </w:rPr>
        <w:t>(三)、在线信息行业收入及成本核算</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收入核算：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销售渠道多元化：在线信息行业通过多元化的销售渠道，包括线上平台、实体店铺和合作伙伴，实现了销售收入的多元来源。这种多元化策略不仅降低了市场风险，还有效扩大了潜在客户群体，为企业带来了更为稳健的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2.定价策略：公司通过精密的定价策略，根据市场需求、产品附加值和竞争情况灵活调整价格。这种巧妙的定价策略既能够满足客户的支付能力,又能够最大化产品的市场价值,确保了收入的最大化。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3.客户关系管理：通过建立健全的客户关系管理系统,PCABS成功维护了大量忠诚客户。忠实客户不仅带来了持续的重复购买，还通过口碑传播为公司吸引了新客户，进一步增加了收入。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4.新产品推广：公司通过不断推出新产品，不仅满足了市场的新需求,也创造了额外的销售收入。有效的新产品推广策略使PCABS始终处于市场关注的中心，为企业带来了更多的商机。</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成本核算：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1.供应链优化：通过与供应商建立紧密的合作关系，在线信息行业实现了供应链的优化。合理的库存管理、生产计划和物流流程的优化，有效降低了采购成本，提高了生产效率。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2.生产技术升级：公司持续投资于生产技术的升级，提高了生产线的自动化程度和效率。这不仅降低了人力成本，还减少了生产过程中的误差，为公司带来了更高的生产效益。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3.成本控制策略：通过建立严格的成本控制策略，公司对各项费用进行了有效的管控。审慎的预算和费用审批流程，确保了成本的合理分配，从而有效提升了公司的盈利能力。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人才培养：为确保公司的技术水平处于业界领先地位，在线信息行业注重技术人才的培养和引进。高水平的技术团队不仅提高了产品研发的效率，还降低了外包成本，为公司带来了技术创新和成本控制的双重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通过精细的收入及成本核算在线信息行业有效地实现了盈利的管理。这一管理实践不仅使公司在市场竞争中保持了竞争力,还为未来的可持续发展翼定了坚实的财务基础。</w:t>
      </w:r>
    </w:p>
    <w:p>
      <w:pPr>
        <w:pStyle w:val="Heading2"/>
        <w:spacing w:line="480" w:lineRule="auto"/>
        <w:rPr>
          <w:rFonts w:ascii="宋体" w:eastAsia="宋体" w:hAnsi="宋体" w:cs="宋体" w:hint="eastAsia"/>
          <w:bCs w:val="0"/>
          <w:sz w:val="28"/>
          <w:szCs w:val="28"/>
          <w:lang w:eastAsia="zh-CN"/>
        </w:rPr>
      </w:pPr>
      <w:bookmarkStart w:id="10" w:name="_Toc25478"/>
      <w:r>
        <w:rPr>
          <w:rFonts w:ascii="宋体" w:eastAsia="宋体" w:hAnsi="宋体" w:cs="宋体" w:hint="eastAsia"/>
          <w:b/>
          <w:bCs w:val="0"/>
          <w:sz w:val="28"/>
          <w:szCs w:val="28"/>
          <w:lang w:eastAsia="zh-CN"/>
        </w:rPr>
        <w:t>(四)、在线信息行业成本管理</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(一)租金成本管理：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在租金成本管理方面，在线信息行业采用了一系列有效的措施来降低租金支出：</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1.谈判优惠租金：公司与房东保持密切关系，通过谈判和签订长期租赁协议，争取到更有竞争力的租金优惠，从而有效降低了固定租金支出。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2.灵活的租赁方案：在线信息行业灵活运用租赁方案，根据业务季节性或需求变化,选择短期或长期租赁,以最大程度地满足业务需求，并在租金支出方面实现更好的成本控制。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3.空间优化：公司进行空间利用的优化，确保租用的空间充分满足业务需求，避免浪费。通过评估不同部门的实际需求，避免租赁过多或过大的场地，降低了租金成本。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(二)原材料成本管理：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在线信息行业在原材料成本管理上采用了一系列有效的策略来提高采购的经济效益：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1.供应链优化：通过与供应商建立战略性合作关系，实施供应链的优化，确保原材料的高质量和有竞争力的价格。这不仅降低了采购成本，还提高了原材料的可用性和稳定性。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2.多元化供应商：在线信息行业采用多元化的供应商战略，避免对单一供应商过度依赖，减少了潜在的供应风险，并通过竞争性谈判获得更有利的价格和条款。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3.实时库存管理：公司实施了实时库存管理系统，通过对原材料库存的及时监控和调整，减少了库存积压，避免了资金的长时间占用，从而优化了原材料成本。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(三)人工成本管理：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在人工成本管理方面，在线信息行业通过以下方式实现了有效的人力资源成本管理：</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1.培训与发展：公司注重员工的培训与发展，提高员工的综合素质，使其在岗位上更加熟练和高效，从而提高人工投入的产出比，实现了人力资源的最大化利用。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2.绩效激励制度：引入科学合理的绩效激励制度，根据员工的表现和贡献程度进行薪酬激励，激发员工的积极性和创造力，同时控制了人工成本的增长。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3.灵活用工：针对业务波动性较大的情况，公司采用灵活用工的方式，如临时工、兼职工等，以更好地满足生产需求，同时有效控制了人工成本。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(四)折旧成本管理：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在固定资产折旧成本管理方面，在线信息行业采取了以下策略：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1.合理折旧政策：公司采用合理的折旧政策，根据资产的使用寿命和价值变化，选择直线法或加速折旧法，确保折旧成本与资产的实际价值变化相匹配。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2.定期维护与更新：定期对固定资产进行维护和更新，确保其正常运作和延长使用寿命。通过及时的维护，可以有效减少由于设备故障而引起的额外维修费用，同时保持设备在高效状态下运行，降低了折旧成本。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3.资产管理系统：公司建立了高效的资产管理系统，对固定资产进行精准的跟踪和管理。通过对资产的详细记录，能够准确计算折旧费用，并及时更新资产状况，确保了折旧成本的准确计量。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4.技术创新与替代：在线信息行业注重技术创新，不断寻求新的设备和技术，以提高生产效率和降低维护成本。在设备老化时，及时进行替代，避免了由于老旧设备引起的高额折旧成本。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(五)营销推广成本管理：</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在营销推广成本管理方面，在线信息行业采取了一系列策略来确保有效的市场推广同时控制成本：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1.数字化营销：公司通过数字化营销手段，如社交媒体广告、搜索引擎优化等，实现了更精准的定位和更低的推广成本。数字化营销不仅提高了广告投入的效益，还提升了市场覆盖面。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2.合作伙伴关系：与合作伙伴建立战略伙伴关系，共享市场推广成本。合作伙伴可以是在线信息行业内的相关企业、社交媒体平台或其他有共同目标的品牌，通过合作，降低了广告宣传的成本。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3.数据分析与效果评估：公司通过数据分析工具对营销活动的效果进行实时监测和评估。这有助于识别高效的推广渠道和策略，使市场推广活动更具成本效益。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4.活动策划与执行：精心策划和执行各类营销活动，以确保推广活动能够吸引目标受众。通过合理的活动预算和成本管控，公司在推广过程中有效降低了相关费用。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5.品牌合作与赞助：与其他品牌进行合作与赞助，通过共同推广活动，实现成本共担，同时提升品牌知名度。这种联合推广不仅降低了单独推广的成本，还扩大了市场影响。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通过以上成本管理实践，在线信息行业在租金、原材料、人工、折旧以及营销推广等方面取得了良好的平衡，有效降低了不必要的开支，为企业的可持续发展提供了强有力的支持。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1" w:name="_Toc10838"/>
      <w:r>
        <w:rPr>
          <w:rFonts w:ascii="微软雅黑" w:eastAsia="微软雅黑" w:hAnsi="微软雅黑" w:cs="微软雅黑" w:hint="eastAsia"/>
          <w:color w:val="2E54A1" w:themeColor="accent1" w:themeShade="BF"/>
          <w:sz w:val="32"/>
          <w:szCs w:val="32"/>
          <w:lang w:eastAsia="zh-CN"/>
        </w:rPr>
        <w:t>三、在线信息行业人才招聘与发展</w:t>
      </w:r>
      <w:bookmarkEnd w:id="11"/>
    </w:p>
    <w:p>
      <w:pPr>
        <w:pStyle w:val="Heading2"/>
        <w:spacing w:line="480" w:lineRule="auto"/>
        <w:rPr>
          <w:rFonts w:ascii="宋体" w:eastAsia="宋体" w:hAnsi="宋体" w:cs="宋体" w:hint="eastAsia"/>
          <w:bCs w:val="0"/>
          <w:sz w:val="28"/>
          <w:szCs w:val="28"/>
          <w:lang w:eastAsia="zh-CN"/>
        </w:rPr>
      </w:pPr>
      <w:bookmarkStart w:id="12" w:name="_Toc14593"/>
      <w:r>
        <w:rPr>
          <w:rFonts w:ascii="宋体" w:eastAsia="宋体" w:hAnsi="宋体" w:cs="宋体" w:hint="eastAsia"/>
          <w:b/>
          <w:bCs w:val="0"/>
          <w:sz w:val="28"/>
          <w:szCs w:val="28"/>
          <w:lang w:eastAsia="zh-CN"/>
        </w:rPr>
        <w:t>(一)、人才需求分析</w:t>
      </w:r>
      <w:bookmarkEnd w:id="12"/>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1.业务发展规划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1.1业务目标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首先，在线信息行业需要明确定义未来一段时间内的业务目标和战略方向。这包括市场扩张计划、产品线拓展、服务创新等。通过清晰的业务目标，可以更准确地确定所需的人才类型和数量。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1.2技术发展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如果在线信息行业面临技术更新或数字化转型，需要招聘具有相关技能和经验的人才，确保公司能够跟上在线信息行业发展的步伐。这可能涉及到数据科学家、软件开发人员、信息安全专家等领域的人才。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2.人才需求分析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2.1确定关键职位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在业务目标的基础上，确定关键职位，包括但不限于高级管理人员、技术专家、市场营销人员、客户服务人员等。每个职位需要的技能、经验和素质各不相同。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2.2岗位技能要求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为每个关键职位明确技能要求。这些技能可能包括专业技能(如特定软件的使用)、领导力、沟通能力、团队协作等。技能要求的细化有助于更有针对性地招聘和培养人才。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2.3经验和学历要求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根据职位的不同,制定相应的经验和学历要求。对于高级管理层，可能需要丰富的在线信息行业经验和高学历；而对于技术岗位，实际操作经验可能更为重要。</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2.4招聘渠道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确定招聘渠道，包括招聘网站、社交媒体、校园招聘等。通过多样化的渠道,可以吸引到不同背景和经验的人才,确保招聘的全面性。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3.人才培养与发展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3.1培训计划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制定全面的培训计划,确保新员工能够尽快适应公司文化和工作流程。同时，定期进行技能培训，使员工保持竞争力。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3.2职业发展路径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建立明确的职业发展路径,为员工提供晋升和成长的机会。透明的职业路径有助于留住优秀人才，提高员工的工作积极性。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3.3奖惩机制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建立奖惩机制，激励员工为公司的长期发展贡献力量。奖励可以包括薪酬激励、晋升机会、培训资助等，而惩罚则需要公正合理，确保员工对公司价值观的认同。</w:t>
      </w:r>
    </w:p>
    <w:p>
      <w:pPr>
        <w:pStyle w:val="Heading2"/>
        <w:spacing w:line="480" w:lineRule="auto"/>
        <w:rPr>
          <w:rFonts w:ascii="宋体" w:eastAsia="宋体" w:hAnsi="宋体" w:cs="宋体" w:hint="eastAsia"/>
          <w:bCs w:val="0"/>
          <w:sz w:val="28"/>
          <w:szCs w:val="28"/>
          <w:lang w:eastAsia="zh-CN"/>
        </w:rPr>
      </w:pPr>
      <w:bookmarkStart w:id="13" w:name="_Toc12061"/>
      <w:r>
        <w:rPr>
          <w:rFonts w:ascii="宋体" w:eastAsia="宋体" w:hAnsi="宋体" w:cs="宋体" w:hint="eastAsia"/>
          <w:b/>
          <w:bCs w:val="0"/>
          <w:sz w:val="28"/>
          <w:szCs w:val="28"/>
          <w:lang w:eastAsia="zh-CN"/>
        </w:rPr>
        <w:t>(二)、招聘计划与流程</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招聘计划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1.确定招聘需求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与各部门负责人协商，了解当前和未来的业务需求，确定招聘的职位和数量。考虑到公司的发展目标和团队扩张计划,制定招聘计划。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2.制定招聘预算</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根据招聘计划，制定合理的招聘预算。包括广告费、招聘会费、奖金和其他可能的费用。确保预算符合公司的财务计划。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3.定义人才标准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明确每个职位所需的技能、经验和特定素质。与相关部门一起制定明确的人才标准，以便更有针对性地吸引合适的候选人。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4.制定招聘时间表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建立招聘的时间表，包括职位发布时间、截止日期、面试时间表和预计的入职日期。确保整个招聘过程有序进行。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招聘流程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1.职位发布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将招聘信息发布到公司官方网站、招聘网站、社交媒体等平台。确保招聘信息清晰明了，吸引目标人群的关注。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2.简历筛选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收到申请后，由人力资源和相关部门的招聘团队进行简历筛选。初步匹配候选人与职位要求，筛选出符合条件的简历。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3.面试安排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与被筛选出的候选人联系，安排面试。这可能包括初步面试、技术面试和最终面试。确保所有相关部门的面试官都能参与面试过程。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4.面试评估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每轮面试后，对候选人进行评估。这可以包括技能测试、行为面试等。招聘团队与相关部门面试官协商，共同确定最终候选人。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5.雇佣决策</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根据面试评估和候选人的表现,招聘团队与相关部门进行雇佣决策。确认最终的候选人，并准备发出正式的雇佣邀请。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6.雇佣和入职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向被选中的候选人发出正式的雇佣邀请,并协助其完成入职手续。包括签署雇佣合同、提供培训、介绍公司文化和团队等。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7.跟进和评估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新员工入职后，定期与其进行跟进。进行评估，确保新员工适应公司文化，解决任何可能出现的问题，并提供必要的培训和支持。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通过以上具体的招聘计划和流程，在线信息行业能够有序、高效地吸引并雇佣到适合公司需求的优秀人才。</w:t>
      </w:r>
    </w:p>
    <w:p>
      <w:pPr>
        <w:pStyle w:val="Heading2"/>
        <w:spacing w:line="480" w:lineRule="auto"/>
        <w:rPr>
          <w:rFonts w:ascii="宋体" w:eastAsia="宋体" w:hAnsi="宋体" w:cs="宋体" w:hint="eastAsia"/>
          <w:bCs w:val="0"/>
          <w:sz w:val="28"/>
          <w:szCs w:val="28"/>
          <w:lang w:eastAsia="zh-CN"/>
        </w:rPr>
      </w:pPr>
      <w:bookmarkStart w:id="14" w:name="_Toc17446"/>
      <w:r>
        <w:rPr>
          <w:rFonts w:ascii="宋体" w:eastAsia="宋体" w:hAnsi="宋体" w:cs="宋体" w:hint="eastAsia"/>
          <w:b/>
          <w:bCs w:val="0"/>
          <w:sz w:val="28"/>
          <w:szCs w:val="28"/>
          <w:lang w:eastAsia="zh-CN"/>
        </w:rPr>
        <w:t>(三)、员工培训与发展</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培训计划的深化：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在线信息行业的员工培训中，不仅仅停留在了识别整体团队和个体的培训需求，更注重从实际工作要求出发进行详细的需求分析。通过定期进行这一步骤,我们确保培训内容与市场潮流和公司发展方向相契合。我们的培训计划包括全员和个别的培训，覆盖了技能提升、领导力培养、沟通技巧等多个方面,以满足员工不同层次的成长需求。我们的培训不仅仅局限于公司内部，也通过外部培训和专家讲座，确保员工接触到最前沿的知识和实践经验。定期的培训评估则是我们不断优化培训方案、确保培训实效性的有力保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员工发展的全方位支持：</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与每一位员工共同制定个人发展计划,通过明确长期职业目标和技能发展方向，为员工提供个性化的成长支持。除了提供明确的晋升通道，我们通过导师制度，由有经验的员工担任导师，为新员工提供悉心指导，促进知识传承和团队凝聚。职业规划咨询服务则为员工提供了更深层次的职业发展建议，使其在职业生涯中更具方向感。为了鼓励员工不断追求进步,我们提供了学费补助和弹性工作时间等福利，支持员工参与继续教育。这一全面的员工培训与发展计划旨在不仅提升团队整体素质，更激发员工的工作激情，为公司的可持续发展翼定坚实基础。</w:t>
      </w:r>
    </w:p>
    <w:p>
      <w:pPr>
        <w:pStyle w:val="Heading2"/>
        <w:spacing w:line="480" w:lineRule="auto"/>
        <w:rPr>
          <w:rFonts w:ascii="宋体" w:eastAsia="宋体" w:hAnsi="宋体" w:cs="宋体" w:hint="eastAsia"/>
          <w:bCs w:val="0"/>
          <w:sz w:val="28"/>
          <w:szCs w:val="28"/>
          <w:lang w:eastAsia="zh-CN"/>
        </w:rPr>
      </w:pPr>
      <w:bookmarkStart w:id="15" w:name="_Toc17891"/>
      <w:r>
        <w:rPr>
          <w:rFonts w:ascii="宋体" w:eastAsia="宋体" w:hAnsi="宋体" w:cs="宋体" w:hint="eastAsia"/>
          <w:b/>
          <w:bCs w:val="0"/>
          <w:sz w:val="28"/>
          <w:szCs w:val="28"/>
          <w:lang w:eastAsia="zh-CN"/>
        </w:rPr>
        <w:t>(四)、绩效考核与激励</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在在线信息行业的运营中，我们建立了全面的绩效考核与激励体系，以激发员工的潜力、提高工作效率，并确保公司整体目标的实现。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绩效考核</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1.设定明确的绩效指标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我们从公司整体战略出发，设定明确的绩效指标，涵盖了团队和个人的各项关键业绩。这些指标与公司目标保持一致，确保员工的努力与公司战略方向一致。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采用定期的绩效评估制度，以确保评估的全面性和客观性。通过360度评价、主管评估和同事评价等多维度的方法，全面了解员工在工作中的表现。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建立实时反馈机制，通过经常性的一对一沟通和评估，让员工清楚了解自己的工作表现，同时提供改进建议，帮助员工及时调整工作方向。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1.绩效奖金制度</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我们设立了绩效奖金制度，根据员工的绩效评估结果，给予相应的奖金激励。这不仅包括个人表现，也关注团队协作和共同完成的项目。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2.晋升机会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提供明确的晋升通道，根据员工的绩效表现和能力，提供晋升机会。这鼓励员工不断提升自己，同时保持对公司整体目标的贡献。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3.培训与发展机会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优秀绩效的员工将获得更多的培训与发展机会,包括参与国内外学术会议、专业培训等。这不仅提高了员工的专业水平，也为公司的长远发展提供了强有力的支持。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4.灵活福利政策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我们制定了丰富的福利政策，包括弹性工作时间、远程办公等，为员工提供更好的工作与生活平衡。这既是对绩效优秀员工的激励，也是对员工贡献的一种体现。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在线信息行业致力于激发员工的积极性、提高工作质量，以实现公司和员工共同的成功。这一系统的体系不仅为员工提供了明确的奋斗目标，也为公司的可持续发展翼定了坚实的人才基础。</w:t>
      </w:r>
    </w:p>
    <w:p>
      <w:pPr>
        <w:pStyle w:val="Heading2"/>
        <w:spacing w:line="480" w:lineRule="auto"/>
        <w:rPr>
          <w:rFonts w:ascii="宋体" w:eastAsia="宋体" w:hAnsi="宋体" w:cs="宋体" w:hint="eastAsia"/>
          <w:bCs w:val="0"/>
          <w:sz w:val="28"/>
          <w:szCs w:val="28"/>
          <w:lang w:eastAsia="zh-CN"/>
        </w:rPr>
      </w:pPr>
      <w:bookmarkStart w:id="16" w:name="_Toc18769"/>
      <w:r>
        <w:rPr>
          <w:rFonts w:ascii="宋体" w:eastAsia="宋体" w:hAnsi="宋体" w:cs="宋体" w:hint="eastAsia"/>
          <w:b/>
          <w:bCs w:val="0"/>
          <w:sz w:val="28"/>
          <w:szCs w:val="28"/>
          <w:lang w:eastAsia="zh-CN"/>
        </w:rPr>
        <w:t>(五)、人才流动与留存</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人才流动</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在线信息行业的组织中，我们鼓励积极的人才流动，认为这是员工个人成长和公司发展的有机部分。我们提供内部晋升机会，鼓励员工在不同部门和项目中积累经验，拓宽视野。这有助于员工更好地了解公司的运作机制，培养多领域的专业技能。我们实施导师计划，由资深员工担任导师,指导新员工融入新岗位，帮助其更快速地适应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同时，我们支持员工参与跨部门项目，提供全面的培训和资源支持。这不仅激发了员工的创新潜力，还促使了团队之间的良好协作。我们注重员工的个人发展规划，与其共同探讨职业路径，为其提供更广阔的发展空间。通过这样的人才流动机制，我们实现了员工与公司之间的良性互动，为整个组织注入了活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人才留存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保持核心人才的留存，我们采取了一系列措施。首先，我们关注员工的职业发展规划，通过提供晋升机会、定期职业规划咨询等方式，激发员工对未来的期望。我们建立了全员关怀制度，关注员工的生活与工作需求,提供有针对性的福利政策,包括灵活的工作时间、员工健康计划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另外,我们注重员工的工作体验,努力创造积极向上的工作环境。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定期组织团队建设活动、文体赛事等，加强员工之间的沟通和交流。在团队中建立了相互信任、支持和尊重的文化，使员工更愿意留在这个有活力、有温度的大家庭中。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我们通过积极的人才流动与留存策略,努力构建一个具有创新力、凝聚力的团队，为在线信息行业的可持续发展提供了强大的人才支持。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7" w:name="_Toc903"/>
      <w:r>
        <w:rPr>
          <w:rFonts w:ascii="微软雅黑" w:eastAsia="微软雅黑" w:hAnsi="微软雅黑" w:cs="微软雅黑" w:hint="eastAsia"/>
          <w:color w:val="2E54A1" w:themeColor="accent1" w:themeShade="BF"/>
          <w:sz w:val="32"/>
          <w:szCs w:val="32"/>
          <w:lang w:eastAsia="zh-CN"/>
        </w:rPr>
        <w:t>四、在线信息行业项目管理与实施</w:t>
      </w:r>
      <w:bookmarkEnd w:id="17"/>
    </w:p>
    <w:p>
      <w:pPr>
        <w:pStyle w:val="Heading2"/>
        <w:spacing w:line="480" w:lineRule="auto"/>
        <w:rPr>
          <w:rFonts w:ascii="宋体" w:eastAsia="宋体" w:hAnsi="宋体" w:cs="宋体" w:hint="eastAsia"/>
          <w:bCs w:val="0"/>
          <w:sz w:val="28"/>
          <w:szCs w:val="28"/>
          <w:lang w:eastAsia="zh-CN"/>
        </w:rPr>
      </w:pPr>
      <w:bookmarkStart w:id="18" w:name="_Toc11281"/>
      <w:r>
        <w:rPr>
          <w:rFonts w:ascii="宋体" w:eastAsia="宋体" w:hAnsi="宋体" w:cs="宋体" w:hint="eastAsia"/>
          <w:b/>
          <w:bCs w:val="0"/>
          <w:sz w:val="28"/>
          <w:szCs w:val="28"/>
          <w:lang w:eastAsia="zh-CN"/>
        </w:rPr>
        <w:t>(一)、项目进度安排</w:t>
      </w:r>
      <w:bookmarkEnd w:id="18"/>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我们制定了详细的项目计划，明确了各个阶段和任务节点。这不仅包括整体项目的时间表，还包括每个阶段内部的详细计划。通过这种分解的方法,我们能够清晰了解项目的整体脉络,更好地掌控进度。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项目管理工具和技术，我们实施实时监控与调整，以便及时发现偏差和潜在问题。高效的团队沟通确保项目进度的透明度和整体协同作业。科学而灵活的项目进度安排提高了项目的执行效率，确保项目按时、按质完成。</w:t>
      </w:r>
    </w:p>
    <w:p>
      <w:pPr>
        <w:pStyle w:val="Heading2"/>
        <w:spacing w:line="480" w:lineRule="auto"/>
        <w:rPr>
          <w:rFonts w:ascii="宋体" w:eastAsia="宋体" w:hAnsi="宋体" w:cs="宋体" w:hint="eastAsia"/>
          <w:bCs w:val="0"/>
          <w:sz w:val="28"/>
          <w:szCs w:val="28"/>
          <w:lang w:eastAsia="zh-CN"/>
        </w:rPr>
      </w:pPr>
      <w:bookmarkStart w:id="19" w:name="_Toc32481"/>
      <w:r>
        <w:rPr>
          <w:rFonts w:ascii="宋体" w:eastAsia="宋体" w:hAnsi="宋体" w:cs="宋体" w:hint="eastAsia"/>
          <w:b/>
          <w:bCs w:val="0"/>
          <w:sz w:val="28"/>
          <w:szCs w:val="28"/>
          <w:lang w:eastAsia="zh-CN"/>
        </w:rPr>
        <w:t>(二)、项目实施保障措施</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首先，我们成立了专业的项目管理团队，团队成员具备丰富的项目经验和专业知识。明确的团队结构和角色分工，确保每个成员都能充分发挥其专业优势，为项目的成功实施提供有力支持。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建立全面的沟通机制。定期召开项目例会，及时沟通项目进展、问题和解决方案，保障团队的信息共享和协同工作。灵活运用项目管理工具，确保项目数据的实时更新，有助于及时发现和解决潜在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为了应对意外情况，我们还制定了灵活的风险应对计划。通过对项目各个阶段的风险进行全面分析，我们能够提前预判潜在问题，并制定相应的解决方案，以最小化不确定性对项目的影响。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我们的项目实施保障措施注重团队协同、信息共享和风险管理，以确保项目在既定的时间和质量标准下成功实施。这些措施不仅提高了项目执行的效率，同时也为项目的可持续发展翼定了坚实基础。</w:t>
      </w:r>
    </w:p>
    <w:p>
      <w:pPr>
        <w:pStyle w:val="Heading2"/>
        <w:spacing w:line="480" w:lineRule="auto"/>
        <w:rPr>
          <w:rFonts w:ascii="宋体" w:eastAsia="宋体" w:hAnsi="宋体" w:cs="宋体" w:hint="eastAsia"/>
          <w:bCs w:val="0"/>
          <w:sz w:val="28"/>
          <w:szCs w:val="28"/>
          <w:lang w:eastAsia="zh-CN"/>
        </w:rPr>
      </w:pPr>
      <w:bookmarkStart w:id="20" w:name="_Toc27483"/>
      <w:r>
        <w:rPr>
          <w:rFonts w:ascii="宋体" w:eastAsia="宋体" w:hAnsi="宋体" w:cs="宋体" w:hint="eastAsia"/>
          <w:b/>
          <w:bCs w:val="0"/>
          <w:sz w:val="28"/>
          <w:szCs w:val="28"/>
          <w:lang w:eastAsia="zh-CN"/>
        </w:rPr>
        <w:t>(三)、项目风险分析与对策</w:t>
      </w:r>
      <w:bookmarkEnd w:id="20"/>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我们进行了全面的项目风险分析。通过细致梳理和评估项目各个阶段可能面临的内外部风险，我们能够准确识别潜在问题，并评估其对项目目标可能造成的影响。这一分析不仅帮助我们识别风险因素，还为制定应对措施提供了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我们建立了灵活的风险管理计划。设立专门的风险管理团队，负责实时监测和评估项目风险的状况。我们运用风险指标和监控工具及时获取项目进展中可能出现的问题，以便更加灵活地调整项目计划。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对策方面，我们制定了多样化的计划。一方面，我们注重降低风险发生的概率，通过合理的资源分配、团队培训等手段提升团队的整体抗风险能力。另一方面，我们侧重提高应对风险的能力，明确各种风险事件发生时的具体处理方案，以最小化可能的损失。</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1" w:name="_Toc22686"/>
      <w:r>
        <w:rPr>
          <w:rFonts w:ascii="微软雅黑" w:eastAsia="微软雅黑" w:hAnsi="微软雅黑" w:cs="微软雅黑" w:hint="eastAsia"/>
          <w:color w:val="2E54A1" w:themeColor="accent1" w:themeShade="BF"/>
          <w:sz w:val="32"/>
          <w:szCs w:val="32"/>
          <w:lang w:eastAsia="zh-CN"/>
        </w:rPr>
        <w:t>五、在线信息行业投资管理策略</w:t>
      </w:r>
      <w:bookmarkEnd w:id="21"/>
    </w:p>
    <w:p>
      <w:pPr>
        <w:pStyle w:val="Heading2"/>
        <w:spacing w:line="480" w:lineRule="auto"/>
        <w:rPr>
          <w:rFonts w:ascii="宋体" w:eastAsia="宋体" w:hAnsi="宋体" w:cs="宋体" w:hint="eastAsia"/>
          <w:bCs w:val="0"/>
          <w:sz w:val="28"/>
          <w:szCs w:val="28"/>
          <w:lang w:eastAsia="zh-CN"/>
        </w:rPr>
      </w:pPr>
      <w:bookmarkStart w:id="22" w:name="_Toc5229"/>
      <w:r>
        <w:rPr>
          <w:rFonts w:ascii="宋体" w:eastAsia="宋体" w:hAnsi="宋体" w:cs="宋体" w:hint="eastAsia"/>
          <w:b/>
          <w:bCs w:val="0"/>
          <w:sz w:val="28"/>
          <w:szCs w:val="28"/>
          <w:lang w:eastAsia="zh-CN"/>
        </w:rPr>
        <w:t>(一)、在线信息行业投资估算主要内容</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(一)设备投资成本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办在线信息行业所需的设备投资是一项不可或缺的资金支出。这其中包括但不限于陈列架、货架、收银系统、电脑、打印机等各类硬件设备和相关软件。设备投资费用会因店铺规模和经营范围的不同而有所差异。在进行投资时，需要考虑设备的质量和品牌选择，以确保长期运营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(二)装修施工费用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设在线信息行业之前,装修施工费用是必须仔细考虑的一项重要开支。这包括店内外的装修所需的材料和劳务费用。首先，需要制定一份合理的装修方案，然后计算购买材料和雇佣工人所需的费用。装修施工费用的多少与店铺规模、地理位置和装修风格密切相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(三)初期准备资金</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迎接开业初期的各种开支，需要提前准备一笔资金，即预备费。这些支出可能包括开业庆典、广告宣传、库存采购、员工工资和租金等。预备费的设立旨在应对初期可能出现的资金紧张情况，确保在线信息行业在初始经营阶段能够平稳运营。具体预备费用的确定应根据当地市场条件和实际经验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(四)库存采购开支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在线信息行业的核心商品,库存采购费用是投资计划中不可忽视的一环。根据店铺大小和销售策略，需要提前购买一定数量的产品作为起步库存。库存采购费用取决于所选择的产品品牌、样式、数量和价格等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在线信息行业的运营成本包括员工工资、水电费、物业管理费、广告宣传费用、税务等方面的支出。这些成本每月都会发生，需要在投资计划中进行详细预算和分析。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(六)租金与押金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在线信息行业的地理位置对业绩有着重要的影响,因此租金与押金是创办在线信息行业时不可忽视的重要成本。具体租金和所需支付的押金金额将根据店铺面积、地段和租赁合同条款等因素确定。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(七)其他开支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除了以上主要开支,还有一些杂项费用需要纳入考虑,如保险费、专业咨询费用、法律事务费等。这些费用通常是一次性或定期性支出，需要在投资计划中列明并进行合理估算。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(八)营销与推广费用</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经营在线信息行业需要一定的营销与推广投入。这涵盖了广告宣传、促销活动、社交媒体推广等方面的费用。建立知名度和吸引顾客对于新开业的在线信息行业至关重要，因此在投资计划中应充分考虑这一方面的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(九)技术与信息系统费用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不断发展,拥有高效的技术和信息系统对在线信息行业的经营至关重要。这包括点-of-sale系统、库存管理软件、在线销售平台等。投资于这些技术和系统，有助于提高运营效率和顾客体验，但也需要在预算中予以充分考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(十)培训与人力资源开支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为确保团队的专业水平和服务质量,需要投资于员工培训与人力资源开支。这包括新员工的培训费用、培训材料费用以及可能的员工福利成本。高素质的团队有助于提升在线信息行业的服务水平和整体运营效能。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(十一)紧急备用资金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商业运营中，难以预测的紧急情况可能会发生。因此，设立一笔紧急备用资金是为了在遇到突发状况时能够迅速应对,确保在线信息行业的稳定运营。紧急备用资金的具体数额可根据在线信息行业经验和风险评估进行适当设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(十二)持续改进与创新费用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为保持竞争力，在线信息行业需要不断进在线信息行业务改进和创新。这可能涉及产品研发、服务创新以及市场调查等方面的费用。投资于持续改进与创新,有助于适应市场变化,满足顾客需求,提升品牌价值。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结语</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考虑上述各项开支,在线信息行业的投资计划不仅仅涉及设备购置、装修、预备费、库存采购和运营成本等基础开支，还需要考虑市场推广、技术与信息系统、员工培训、紧急备用资金以及持续创新等方面的投入。通过细致的预算和周密的规划，可为在线信息行业的成功开业提供全面支持，并为未来的经营打下坚实基础。</w:t>
      </w:r>
    </w:p>
    <w:p>
      <w:pPr>
        <w:pStyle w:val="Heading2"/>
        <w:spacing w:line="480" w:lineRule="auto"/>
        <w:rPr>
          <w:rFonts w:ascii="宋体" w:eastAsia="宋体" w:hAnsi="宋体" w:cs="宋体" w:hint="eastAsia"/>
          <w:bCs w:val="0"/>
          <w:sz w:val="28"/>
          <w:szCs w:val="28"/>
          <w:lang w:eastAsia="zh-CN"/>
        </w:rPr>
      </w:pPr>
      <w:bookmarkStart w:id="23" w:name="_Toc17197"/>
      <w:r>
        <w:rPr>
          <w:rFonts w:ascii="宋体" w:eastAsia="宋体" w:hAnsi="宋体" w:cs="宋体" w:hint="eastAsia"/>
          <w:b/>
          <w:bCs w:val="0"/>
          <w:sz w:val="28"/>
          <w:szCs w:val="28"/>
          <w:lang w:eastAsia="zh-CN"/>
        </w:rPr>
        <w:t>(二)、在线信息行业设备购置投资费用管理</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(一)制定投资计划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在线信息行业设备购置前，需要进行全面的投资计划。首先，确立所需设备的种类和数量，并进行市场价格的调查，以建立详尽的投资预算。此外，还需考虑到相关的配套设备、运输费用、以及设备安装等额外费用，确保投资计划的全面性和准确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(二)设备选择与采购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线信息行业设备的选择与采购是影响成本和效益的核心环节。首先，根据在线信息行业的规模、特点和需求，对每个设备进行详细的性能、功能和品质评估，以确保选用的设备能够满足业务需求，并具有良好的性价比。其次，需综合考虑供应商的信誉、售后服务以及设备的维修保养等因素，选择可信赖的供应商进行采购，确保设备的质量和及时供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(三)设备使用与维护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后，在线信息行业需要建立完善的设备使用与维护管理制度。首先，组织相关人员进行设备正确使用的培训，确保操作规范和安全可靠。其次，制定设备的维护保养计划，定期检查设备的运行状态，及时处理故障，以延长设备的使用寿命。同时，进行设备保险投保，以应对可能的意外损失和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(四)费用控制与效益评估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https://d.book118.com/717153115010006031</w:t>
        </w:r>
      </w:hyperlink>
    </w:p>
    <w:p>
      <w:pPr>
        <w:spacing w:line="480" w:lineRule="auto"/>
        <w:ind w:firstLine="420" w:firstLineChars="0"/>
        <w:rPr>
          <w:rFonts w:ascii="宋体" w:eastAsia="宋体" w:hAnsi="宋体" w:cs="宋体" w:hint="eastAsia"/>
          <w:sz w:val="24"/>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5ED18D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1715311501000603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2024-01-13T11:48:27Z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