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-2"/>
        </w:rPr>
        <w:t>视网膜再生研究</w:t>
      </w: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spacing w:before="11"/>
        <w:ind w:left="0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ind w:left="0"/>
        <w:rPr>
          <w:rFonts w:ascii="Microsoft JhengHei"/>
          <w:b/>
          <w:sz w:val="14"/>
        </w:rPr>
      </w:pPr>
    </w:p>
    <w:sdt>
      <w:sdtPr>
        <w:id w:val="809050028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7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视网膜再生研究背</w:t>
            </w:r>
            <w:r>
              <w:rPr>
                <w:spacing w:val="-10"/>
              </w:rPr>
              <w:t>景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6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视网膜损伤的常见原</w:t>
            </w:r>
            <w:r>
              <w:rPr>
                <w:spacing w:val="-10"/>
              </w:rPr>
              <w:t>因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5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5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视网膜再生的生物学机</w:t>
            </w:r>
            <w:r>
              <w:rPr>
                <w:spacing w:val="-10"/>
              </w:rPr>
              <w:t>制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8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4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视网膜再生的研究方</w:t>
            </w:r>
            <w:r>
              <w:rPr>
                <w:spacing w:val="-10"/>
              </w:rPr>
              <w:t>法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11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3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视网膜再生的临床应</w:t>
            </w:r>
            <w:r>
              <w:rPr>
                <w:spacing w:val="-10"/>
              </w:rPr>
              <w:t>用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15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2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视网膜再生的挑战与问</w:t>
            </w:r>
            <w:r>
              <w:rPr>
                <w:spacing w:val="-10"/>
              </w:rPr>
              <w:t>题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19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spacing w:before="354"/>
            <w:rPr>
              <w:rFonts w:ascii="Times New Roman" w:eastAsia="Times New Roman"/>
            </w:rPr>
          </w:pPr>
          <w:hyperlink w:anchor="_TOC_250001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视网膜再生的未来研究方</w:t>
            </w:r>
            <w:r>
              <w:rPr>
                <w:spacing w:val="-10"/>
              </w:rPr>
              <w:t>向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0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视网膜再生的社会影</w:t>
            </w:r>
            <w:r>
              <w:rPr>
                <w:spacing w:val="-10"/>
              </w:rPr>
              <w:t>响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25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280" w:bottom="1380" w:left="1680" w:header="0" w:footer="1198"/>
          <w:pgNumType w:start="1"/>
          <w:cols w:space="708"/>
        </w:sectPr>
      </w:pPr>
    </w:p>
    <w:p>
      <w:pPr>
        <w:pStyle w:val="Heading1"/>
        <w:tabs>
          <w:tab w:val="left" w:pos="1725"/>
        </w:tabs>
        <w:spacing w:line="514" w:lineRule="exact"/>
      </w:pPr>
      <w:bookmarkStart w:id="0" w:name="_bookmark0"/>
      <w:bookmarkEnd w:id="0"/>
      <w:r>
        <w:t>第</w:t>
      </w:r>
      <w:r>
        <w:t>一</w:t>
      </w:r>
      <w:r>
        <w:t>部</w:t>
      </w:r>
      <w:r>
        <w:rPr>
          <w:spacing w:val="-10"/>
        </w:rPr>
        <w:t>分</w:t>
      </w:r>
      <w:r>
        <w:tab/>
        <w:t>视</w:t>
      </w:r>
      <w:r>
        <w:t>网</w:t>
      </w:r>
      <w:r>
        <w:t>膜</w:t>
      </w:r>
      <w:r>
        <w:t>再</w:t>
      </w:r>
      <w:r>
        <w:t>生</w:t>
      </w:r>
      <w:r>
        <w:t>研</w:t>
      </w:r>
      <w:r>
        <w:t>究</w:t>
      </w:r>
      <w:r>
        <w:t>背</w:t>
      </w:r>
      <w:r>
        <w:rPr>
          <w:spacing w:val="-10"/>
        </w:rPr>
        <w:t>景</w:t>
      </w:r>
    </w:p>
    <w:p>
      <w:pPr>
        <w:pStyle w:val="BodyText"/>
        <w:spacing w:before="15" w:after="1"/>
        <w:ind w:left="0"/>
        <w:rPr>
          <w:rFonts w:ascii="Microsoft JhengHei"/>
          <w:b/>
          <w:sz w:val="15"/>
        </w:rPr>
      </w:pPr>
    </w:p>
    <w:tbl>
      <w:tblPr>
        <w:tblStyle w:val="TableNormal0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2"/>
        <w:gridCol w:w="5534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2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34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2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pacing w:val="-2"/>
                <w:sz w:val="21"/>
              </w:rPr>
              <w:t>视网膜再生的重要性</w:t>
            </w:r>
          </w:p>
        </w:tc>
        <w:tc>
          <w:tcPr>
            <w:tcW w:w="5534" w:type="dxa"/>
          </w:tcPr>
          <w:p>
            <w:pPr>
              <w:pStyle w:val="TableParagraph"/>
              <w:numPr>
                <w:ilvl w:val="0"/>
                <w:numId w:val="52"/>
              </w:numPr>
              <w:tabs>
                <w:tab w:val="left" w:pos="372"/>
              </w:tabs>
              <w:spacing w:before="23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视网膜是眼球中最重要的感光器官，负责接收光线并将</w:t>
            </w:r>
            <w:r>
              <w:rPr>
                <w:spacing w:val="-2"/>
                <w:sz w:val="21"/>
              </w:rPr>
              <w:t>其转化为神经信号，传递至大脑进行视觉处理。</w:t>
            </w:r>
          </w:p>
          <w:p>
            <w:pPr>
              <w:pStyle w:val="TableParagraph"/>
              <w:numPr>
                <w:ilvl w:val="0"/>
                <w:numId w:val="52"/>
              </w:numPr>
              <w:tabs>
                <w:tab w:val="left" w:pos="476"/>
              </w:tabs>
              <w:spacing w:before="0" w:after="0" w:line="278" w:lineRule="auto"/>
              <w:ind w:left="108" w:right="95" w:firstLine="0"/>
              <w:jc w:val="both"/>
              <w:rPr>
                <w:sz w:val="21"/>
              </w:rPr>
            </w:pPr>
            <w:r>
              <w:rPr>
                <w:spacing w:val="-7"/>
                <w:sz w:val="21"/>
              </w:rPr>
              <w:t>视网膜损伤或疾病如年龄相关性黄斑变性、糖尿病性视</w:t>
            </w:r>
            <w:r>
              <w:rPr>
                <w:spacing w:val="-2"/>
                <w:sz w:val="21"/>
              </w:rPr>
              <w:t>网膜病变等，会导致视力严重下降甚至失明，严重影响患</w:t>
            </w:r>
            <w:r>
              <w:rPr>
                <w:spacing w:val="-2"/>
                <w:sz w:val="21"/>
              </w:rPr>
              <w:t>者的生活质量。</w:t>
            </w:r>
          </w:p>
          <w:p>
            <w:pPr>
              <w:pStyle w:val="TableParagraph"/>
              <w:numPr>
                <w:ilvl w:val="0"/>
                <w:numId w:val="52"/>
              </w:numPr>
              <w:tabs>
                <w:tab w:val="left" w:pos="486"/>
              </w:tabs>
              <w:spacing w:before="0" w:after="0" w:line="278" w:lineRule="auto"/>
              <w:ind w:left="108" w:right="95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视网膜再生研究旨在通过生物学和医学手段促进受损</w:t>
            </w:r>
            <w:r>
              <w:rPr>
                <w:spacing w:val="-2"/>
                <w:sz w:val="21"/>
              </w:rPr>
              <w:t>视网膜的修复和功能恢复，为患者带来新的治疗希望。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2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pacing w:val="-2"/>
                <w:sz w:val="21"/>
              </w:rPr>
              <w:t>视网膜再生的现状</w:t>
            </w:r>
          </w:p>
        </w:tc>
        <w:tc>
          <w:tcPr>
            <w:tcW w:w="5534" w:type="dxa"/>
          </w:tcPr>
          <w:p>
            <w:pPr>
              <w:pStyle w:val="TableParagraph"/>
              <w:numPr>
                <w:ilvl w:val="0"/>
                <w:numId w:val="51"/>
              </w:numPr>
              <w:tabs>
                <w:tab w:val="left" w:pos="372"/>
              </w:tabs>
              <w:spacing w:before="23" w:after="0" w:line="278" w:lineRule="auto"/>
              <w:ind w:left="108" w:right="-15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目前，视网膜再生主要依赖于眼内自身的修复机制，但</w:t>
            </w:r>
            <w:r>
              <w:rPr>
                <w:spacing w:val="-2"/>
                <w:sz w:val="21"/>
              </w:rPr>
              <w:t>这种自然修复能力有限，难以完全恢复受损视网膜的功能。</w:t>
            </w:r>
          </w:p>
          <w:p>
            <w:pPr>
              <w:pStyle w:val="TableParagraph"/>
              <w:numPr>
                <w:ilvl w:val="0"/>
                <w:numId w:val="51"/>
              </w:numPr>
              <w:tabs>
                <w:tab w:val="left" w:pos="476"/>
              </w:tabs>
              <w:spacing w:before="0" w:after="0" w:line="278" w:lineRule="auto"/>
              <w:ind w:left="108" w:right="95" w:firstLine="0"/>
              <w:jc w:val="both"/>
              <w:rPr>
                <w:sz w:val="21"/>
              </w:rPr>
            </w:pPr>
            <w:r>
              <w:rPr>
                <w:spacing w:val="-8"/>
                <w:sz w:val="21"/>
              </w:rPr>
              <w:t>一些实验性治疗方法如干细胞治疗、基因治疗等已在实</w:t>
            </w:r>
            <w:r>
              <w:rPr>
                <w:spacing w:val="-2"/>
                <w:sz w:val="21"/>
              </w:rPr>
              <w:t>验室和临床试验中取得了一定的进展，但仍面临许多技术</w:t>
            </w:r>
            <w:r>
              <w:rPr>
                <w:spacing w:val="-2"/>
                <w:sz w:val="21"/>
              </w:rPr>
              <w:t>和安全性挑战。</w:t>
            </w:r>
          </w:p>
          <w:p>
            <w:pPr>
              <w:pStyle w:val="TableParagraph"/>
              <w:numPr>
                <w:ilvl w:val="0"/>
                <w:numId w:val="51"/>
              </w:numPr>
              <w:tabs>
                <w:tab w:val="left" w:pos="476"/>
              </w:tabs>
              <w:spacing w:before="0" w:after="0" w:line="278" w:lineRule="auto"/>
              <w:ind w:left="108" w:right="95" w:firstLine="0"/>
              <w:jc w:val="both"/>
              <w:rPr>
                <w:sz w:val="21"/>
              </w:rPr>
            </w:pPr>
            <w:r>
              <w:rPr>
                <w:spacing w:val="-11"/>
                <w:sz w:val="21"/>
              </w:rPr>
              <w:t>随着科学技术的发展，越来越多的研究开始关注视网膜</w:t>
            </w:r>
            <w:r>
              <w:rPr>
                <w:spacing w:val="-2"/>
                <w:sz w:val="21"/>
              </w:rPr>
              <w:t>再生的分子机制、信号通路以及潜在的治疗靶点。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2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pacing w:val="-1"/>
                <w:sz w:val="21"/>
              </w:rPr>
              <w:t>视网膜再生的生物学机制</w:t>
            </w:r>
          </w:p>
        </w:tc>
        <w:tc>
          <w:tcPr>
            <w:tcW w:w="5534" w:type="dxa"/>
          </w:tcPr>
          <w:p>
            <w:pPr>
              <w:pStyle w:val="TableParagraph"/>
              <w:numPr>
                <w:ilvl w:val="0"/>
                <w:numId w:val="50"/>
              </w:numPr>
              <w:tabs>
                <w:tab w:val="left" w:pos="372"/>
              </w:tabs>
              <w:spacing w:before="23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视网膜再生涉及多种细胞类型和信号通路的相互作用，</w:t>
            </w:r>
            <w:r>
              <w:rPr>
                <w:spacing w:val="-2"/>
                <w:sz w:val="21"/>
              </w:rPr>
              <w:t>包括视网膜色素上皮细胞、感光细胞、神经胶质细胞等。</w:t>
            </w:r>
          </w:p>
          <w:p>
            <w:pPr>
              <w:pStyle w:val="TableParagraph"/>
              <w:numPr>
                <w:ilvl w:val="0"/>
                <w:numId w:val="50"/>
              </w:numPr>
              <w:tabs>
                <w:tab w:val="left" w:pos="476"/>
              </w:tabs>
              <w:spacing w:before="0" w:after="0" w:line="278" w:lineRule="auto"/>
              <w:ind w:left="108" w:right="95" w:firstLine="0"/>
              <w:jc w:val="both"/>
              <w:rPr>
                <w:sz w:val="21"/>
              </w:rPr>
            </w:pPr>
            <w:r>
              <w:rPr>
                <w:spacing w:val="-6"/>
                <w:sz w:val="21"/>
              </w:rPr>
              <w:t>研究发现，一些生长因子、转录因子和信号通路在视网</w:t>
            </w:r>
            <w:r>
              <w:rPr>
                <w:spacing w:val="6"/>
                <w:sz w:val="21"/>
              </w:rPr>
              <w:t xml:space="preserve">膜再生过程中起到关键作用，如 </w:t>
            </w:r>
            <w:r>
              <w:rPr>
                <w:rFonts w:ascii="Times New Roman" w:eastAsia="Times New Roman" w:hAnsi="Times New Roman"/>
                <w:sz w:val="21"/>
              </w:rPr>
              <w:t>Wnt/β-catenin</w:t>
            </w:r>
            <w:r>
              <w:rPr>
                <w:spacing w:val="10"/>
                <w:sz w:val="21"/>
              </w:rPr>
              <w:t>、</w:t>
            </w:r>
            <w:r>
              <w:rPr>
                <w:rFonts w:ascii="Times New Roman" w:eastAsia="Times New Roman" w:hAnsi="Times New Roman"/>
                <w:sz w:val="21"/>
              </w:rPr>
              <w:t>Notch</w:t>
            </w:r>
            <w:r>
              <w:rPr>
                <w:sz w:val="21"/>
              </w:rPr>
              <w:t xml:space="preserve">、 </w:t>
            </w:r>
            <w:r>
              <w:rPr>
                <w:rFonts w:ascii="Times New Roman" w:eastAsia="Times New Roman" w:hAnsi="Times New Roman"/>
                <w:sz w:val="21"/>
              </w:rPr>
              <w:t xml:space="preserve">Hedgehog </w:t>
            </w:r>
            <w:r>
              <w:rPr>
                <w:sz w:val="21"/>
              </w:rPr>
              <w:t>等。</w:t>
            </w:r>
          </w:p>
          <w:p>
            <w:pPr>
              <w:pStyle w:val="TableParagraph"/>
              <w:numPr>
                <w:ilvl w:val="0"/>
                <w:numId w:val="50"/>
              </w:numPr>
              <w:tabs>
                <w:tab w:val="left" w:pos="486"/>
              </w:tabs>
              <w:spacing w:before="0" w:after="0" w:line="278" w:lineRule="auto"/>
              <w:ind w:left="108" w:right="95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深入理解这些生物学机制有助于发现新的治疗靶点和</w:t>
            </w:r>
            <w:r>
              <w:rPr>
                <w:spacing w:val="-2"/>
                <w:sz w:val="21"/>
              </w:rPr>
              <w:t>策略，促进视网膜再生研究的发展。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2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pacing w:val="-1"/>
                <w:sz w:val="21"/>
              </w:rPr>
              <w:t>视网膜再生的研究方法</w:t>
            </w:r>
          </w:p>
        </w:tc>
        <w:tc>
          <w:tcPr>
            <w:tcW w:w="5534" w:type="dxa"/>
          </w:tcPr>
          <w:p>
            <w:pPr>
              <w:pStyle w:val="TableParagraph"/>
              <w:numPr>
                <w:ilvl w:val="0"/>
                <w:numId w:val="49"/>
              </w:numPr>
              <w:tabs>
                <w:tab w:val="left" w:pos="372"/>
              </w:tabs>
              <w:spacing w:before="23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实验室研究主要采用体外细胞培养、动物模型等方法，模拟视网膜损伤和再生过程，研究相关信号通路和治疗靶</w:t>
            </w:r>
            <w:r>
              <w:rPr>
                <w:spacing w:val="-6"/>
                <w:sz w:val="21"/>
              </w:rPr>
              <w:t>点。</w:t>
            </w:r>
          </w:p>
          <w:p>
            <w:pPr>
              <w:pStyle w:val="TableParagraph"/>
              <w:numPr>
                <w:ilvl w:val="0"/>
                <w:numId w:val="49"/>
              </w:numPr>
              <w:tabs>
                <w:tab w:val="left" w:pos="486"/>
              </w:tabs>
              <w:spacing w:before="0" w:after="0" w:line="278" w:lineRule="auto"/>
              <w:ind w:left="108" w:right="95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临床试验则通过观察患者接受特定治疗后的视力恢复</w:t>
            </w:r>
            <w:r>
              <w:rPr>
                <w:spacing w:val="-2"/>
                <w:sz w:val="21"/>
              </w:rPr>
              <w:t>情况，评估治疗效果和安全性。</w:t>
            </w:r>
          </w:p>
          <w:p>
            <w:pPr>
              <w:pStyle w:val="TableParagraph"/>
              <w:numPr>
                <w:ilvl w:val="0"/>
                <w:numId w:val="49"/>
              </w:numPr>
              <w:tabs>
                <w:tab w:val="left" w:pos="476"/>
              </w:tabs>
              <w:spacing w:before="0" w:after="0" w:line="278" w:lineRule="auto"/>
              <w:ind w:left="108" w:right="95" w:firstLine="0"/>
              <w:jc w:val="both"/>
              <w:rPr>
                <w:sz w:val="21"/>
              </w:rPr>
            </w:pPr>
            <w:r>
              <w:rPr>
                <w:spacing w:val="-6"/>
                <w:sz w:val="21"/>
              </w:rPr>
              <w:t>结合多种研究方法，如光学成像、电生理检测等，可以</w:t>
            </w:r>
            <w:r>
              <w:rPr>
                <w:spacing w:val="-2"/>
                <w:sz w:val="21"/>
              </w:rPr>
              <w:t>更全面地了解视网膜再生的过程和机制。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2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pacing w:val="-1"/>
                <w:sz w:val="21"/>
              </w:rPr>
              <w:t>视网膜再生的临床应用</w:t>
            </w:r>
          </w:p>
        </w:tc>
        <w:tc>
          <w:tcPr>
            <w:tcW w:w="5534" w:type="dxa"/>
          </w:tcPr>
          <w:p>
            <w:pPr>
              <w:pStyle w:val="TableParagraph"/>
              <w:numPr>
                <w:ilvl w:val="0"/>
                <w:numId w:val="48"/>
              </w:numPr>
              <w:tabs>
                <w:tab w:val="left" w:pos="372"/>
              </w:tabs>
              <w:spacing w:before="23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目前，视网膜再生研究已取得一定的成果，部分实验性</w:t>
            </w:r>
            <w:r>
              <w:rPr>
                <w:spacing w:val="-2"/>
                <w:sz w:val="21"/>
              </w:rPr>
              <w:t>治疗方法已进入临床试验阶段，如干细胞治疗、基因治疗</w:t>
            </w:r>
            <w:r>
              <w:rPr>
                <w:spacing w:val="-6"/>
                <w:sz w:val="21"/>
              </w:rPr>
              <w:t>等。</w:t>
            </w:r>
          </w:p>
          <w:p>
            <w:pPr>
              <w:pStyle w:val="TableParagraph"/>
              <w:numPr>
                <w:ilvl w:val="0"/>
                <w:numId w:val="48"/>
              </w:numPr>
              <w:tabs>
                <w:tab w:val="left" w:pos="486"/>
              </w:tabs>
              <w:spacing w:before="0" w:after="0" w:line="278" w:lineRule="auto"/>
              <w:ind w:left="108" w:right="95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这些治疗方法在一定程度上改善了患者的视力和生活</w:t>
            </w:r>
            <w:r>
              <w:rPr>
                <w:spacing w:val="-2"/>
                <w:sz w:val="21"/>
              </w:rPr>
              <w:t>质量，但仍面临许多技术和安全性挑战，需要进一步研究</w:t>
            </w:r>
            <w:r>
              <w:rPr>
                <w:spacing w:val="-4"/>
                <w:sz w:val="21"/>
              </w:rPr>
              <w:t>和优化。</w:t>
            </w:r>
          </w:p>
          <w:p>
            <w:pPr>
              <w:pStyle w:val="TableParagraph"/>
              <w:numPr>
                <w:ilvl w:val="0"/>
                <w:numId w:val="48"/>
              </w:numPr>
              <w:tabs>
                <w:tab w:val="left" w:pos="476"/>
              </w:tabs>
              <w:spacing w:before="0" w:after="0" w:line="269" w:lineRule="exact"/>
              <w:ind w:left="475" w:right="0" w:hanging="368"/>
              <w:jc w:val="both"/>
              <w:rPr>
                <w:sz w:val="21"/>
              </w:rPr>
            </w:pPr>
            <w:r>
              <w:rPr>
                <w:spacing w:val="-10"/>
                <w:sz w:val="21"/>
              </w:rPr>
              <w:t>随着科学技术的进步，未来有望出现更多创新的治疗方</w:t>
            </w:r>
          </w:p>
          <w:p>
            <w:pPr>
              <w:pStyle w:val="TableParagraph"/>
              <w:spacing w:before="42"/>
              <w:rPr>
                <w:sz w:val="21"/>
              </w:rPr>
            </w:pPr>
            <w:r>
              <w:rPr>
                <w:spacing w:val="-1"/>
                <w:sz w:val="21"/>
              </w:rPr>
              <w:t>法，为视网膜再生患者带来更好的治疗效果。</w:t>
            </w:r>
          </w:p>
        </w:tc>
      </w:tr>
    </w:tbl>
    <w:p>
      <w:pPr>
        <w:spacing w:after="0"/>
        <w:rPr>
          <w:sz w:val="21"/>
        </w:rPr>
        <w:sectPr>
          <w:footerReference w:type="default" r:id="rId6"/>
          <w:pgSz w:w="11910" w:h="16840"/>
          <w:pgMar w:top="1500" w:right="1280" w:bottom="1518" w:left="1680" w:header="0" w:footer="1198"/>
          <w:pgNumType w:start="2"/>
          <w:cols w:space="708"/>
        </w:sectPr>
      </w:pPr>
    </w:p>
    <w:tbl>
      <w:tblPr>
        <w:tblStyle w:val="TableNormal1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2"/>
        <w:gridCol w:w="5534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3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4"/>
        <w:ind w:left="0"/>
        <w:rPr>
          <w:rFonts w:ascii="Microsoft JhengHei"/>
          <w:b/>
          <w:sz w:val="5"/>
        </w:rPr>
      </w:pPr>
    </w:p>
    <w:p>
      <w:pPr>
        <w:pStyle w:val="BodyText"/>
        <w:spacing w:before="61"/>
        <w:ind w:left="680"/>
      </w:pPr>
      <w:r>
        <w:rPr>
          <w:spacing w:val="-2"/>
        </w:rPr>
        <w:t>视网膜再生研究背景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238"/>
      </w:pPr>
      <w:r>
        <w:rPr>
          <w:spacing w:val="-10"/>
        </w:rPr>
        <w:t>视网膜是位于眼球后部的光感受器组织，它由感光细胞和神经元组成，</w:t>
      </w:r>
      <w:r>
        <w:rPr>
          <w:spacing w:val="-2"/>
        </w:rPr>
        <w:t>负责将光信号转化为神经信号，传递到大脑中进行视觉处理。然而，</w:t>
      </w:r>
      <w:r>
        <w:rPr>
          <w:spacing w:val="-2"/>
        </w:rPr>
        <w:t>由于各种原因，如年龄、疾病或创伤等，视网膜可能会受到损伤，导</w:t>
      </w:r>
      <w:r>
        <w:rPr>
          <w:spacing w:val="-2"/>
        </w:rPr>
        <w:t xml:space="preserve"> </w:t>
      </w:r>
      <w:r>
        <w:rPr>
          <w:spacing w:val="-2"/>
        </w:rPr>
        <w:t>致视力丧失或严重受损。因此，视网膜再生研究成为了眼科领域的重</w:t>
      </w:r>
      <w:r>
        <w:rPr>
          <w:spacing w:val="-2"/>
        </w:rPr>
        <w:t xml:space="preserve"> </w:t>
      </w:r>
      <w:r>
        <w:rPr>
          <w:spacing w:val="-2"/>
        </w:rPr>
        <w:t>要课题之一。</w:t>
      </w:r>
    </w:p>
    <w:p>
      <w:pPr>
        <w:pStyle w:val="BodyText"/>
        <w:spacing w:line="417" w:lineRule="auto"/>
        <w:ind w:right="518"/>
        <w:jc w:val="both"/>
      </w:pPr>
      <w:r>
        <w:rPr>
          <w:spacing w:val="-4"/>
        </w:rPr>
        <w:t>目前，对于视网膜再生的研究主要集中在两个方面：一是通过干细胞</w:t>
      </w:r>
      <w:r>
        <w:rPr>
          <w:spacing w:val="-4"/>
        </w:rPr>
        <w:t>移植来促进视网膜再生；二是通过基因治疗来激活视网膜内部的再生</w:t>
      </w:r>
      <w:r>
        <w:rPr>
          <w:spacing w:val="-4"/>
        </w:rPr>
        <w:t>机制。</w:t>
      </w:r>
    </w:p>
    <w:p>
      <w:pPr>
        <w:pStyle w:val="BodyText"/>
        <w:spacing w:line="417" w:lineRule="auto"/>
        <w:ind w:right="518"/>
        <w:jc w:val="both"/>
      </w:pPr>
      <w:r>
        <w:rPr>
          <w:spacing w:val="-8"/>
        </w:rPr>
        <w:t>干细胞移植是一种常见的治疗方法，它可以用于修复受损的组织和器</w:t>
      </w:r>
      <w:r>
        <w:rPr>
          <w:spacing w:val="-4"/>
        </w:rPr>
        <w:t>官。在视网膜再生研究中，研究人员尝试使用干细胞来替代受损的视</w:t>
      </w:r>
      <w:r>
        <w:rPr>
          <w:spacing w:val="-4"/>
        </w:rPr>
        <w:t>网膜细胞。常用的干细胞来源包括胚胎干细胞、诱导多能干细胞和成</w:t>
      </w:r>
      <w:r>
        <w:rPr>
          <w:spacing w:val="-12"/>
        </w:rPr>
        <w:t>体干细胞等。这些干细胞可以通过注射或植入的方式移植到受损的视</w:t>
      </w:r>
      <w:r>
        <w:rPr>
          <w:spacing w:val="-2"/>
        </w:rPr>
        <w:t>网膜区域，然后分化为视网膜细胞，并参与视觉功能的恢复。</w:t>
      </w:r>
    </w:p>
    <w:p>
      <w:pPr>
        <w:pStyle w:val="BodyText"/>
        <w:spacing w:line="417" w:lineRule="auto"/>
        <w:ind w:right="518"/>
        <w:jc w:val="both"/>
      </w:pPr>
      <w:r>
        <w:rPr>
          <w:spacing w:val="-4"/>
        </w:rPr>
        <w:t>然而，干细胞移植在视网膜再生研究中仍面临一些挑战。首先，干细</w:t>
      </w:r>
      <w:r>
        <w:rPr>
          <w:spacing w:val="-8"/>
        </w:rPr>
        <w:t>胞的分化和成熟过程仍然不完全清楚，需要进一步的研究来优化其治</w:t>
      </w:r>
      <w:r>
        <w:rPr>
          <w:spacing w:val="-4"/>
        </w:rPr>
        <w:t>疗效果。其次，干细胞移植可能引发免疫反应和排斥反应，导致移植</w:t>
      </w:r>
      <w:r>
        <w:rPr>
          <w:spacing w:val="-4"/>
        </w:rPr>
        <w:t>失败或产生不良反应。因此，研究人员需要寻找更好的方法来解决这</w:t>
      </w:r>
      <w:r>
        <w:rPr>
          <w:spacing w:val="-4"/>
        </w:rPr>
        <w:t>些问题。</w:t>
      </w:r>
    </w:p>
    <w:p>
      <w:pPr>
        <w:pStyle w:val="BodyText"/>
        <w:spacing w:line="417" w:lineRule="auto"/>
        <w:ind w:right="285"/>
        <w:sectPr>
          <w:footerReference w:type="default" r:id="rId7"/>
          <w:type w:val="continuous"/>
          <w:pgSz w:w="11910" w:h="16840"/>
          <w:pgMar w:top="1400" w:right="1280" w:bottom="1380" w:left="1680" w:header="0" w:footer="1198"/>
          <w:pgNumType w:start="3"/>
          <w:cols w:space="708"/>
        </w:sectPr>
      </w:pPr>
      <w:r>
        <w:rPr>
          <w:spacing w:val="5"/>
        </w:rPr>
        <w:t>另一种重要的研究方向是通过基因治疗来激活视网膜内部的再生机</w:t>
      </w:r>
      <w:r>
        <w:rPr>
          <w:spacing w:val="-14"/>
        </w:rPr>
        <w:t>制。基因治疗是一种利用基因工程技术来修复或替换受损基因的方法。</w:t>
      </w:r>
    </w:p>
    <w:p>
      <w:pPr>
        <w:pStyle w:val="BodyText"/>
        <w:spacing w:line="358" w:lineRule="exact"/>
      </w:pPr>
      <w:r>
        <w:rPr>
          <w:spacing w:val="-10"/>
        </w:rPr>
        <w:t>在视网膜再生研究中，研究人员尝试通过导入特定的基因来促进视网</w:t>
      </w:r>
    </w:p>
    <w:p>
      <w:pPr>
        <w:spacing w:after="0" w:line="358" w:lineRule="exact"/>
        <w:sectPr>
          <w:footerReference w:type="default" r:id="rId8"/>
          <w:type w:val="nextPage"/>
          <w:pgSz w:w="11910" w:h="16840"/>
          <w:pgMar w:top="1400" w:right="1280" w:bottom="1380" w:left="1680" w:header="0" w:footer="1198"/>
          <w:pgNumType w:start="4"/>
          <w:cols w:space="708"/>
          <w:titlePg w:val="0"/>
        </w:sectPr>
      </w:pPr>
    </w:p>
    <w:p>
      <w:pPr>
        <w:pStyle w:val="BodyText"/>
        <w:spacing w:before="37" w:line="417" w:lineRule="auto"/>
        <w:ind w:right="518"/>
      </w:pPr>
      <w:r>
        <w:rPr>
          <w:spacing w:val="-4"/>
        </w:rPr>
        <w:t>膜细胞的再生和功能恢复。常用的基因包括转录因子、生长因子和代</w:t>
      </w:r>
      <w:r>
        <w:rPr>
          <w:spacing w:val="-4"/>
        </w:rPr>
        <w:t>谢酶等。</w:t>
      </w:r>
    </w:p>
    <w:p>
      <w:pPr>
        <w:pStyle w:val="BodyText"/>
        <w:spacing w:line="417" w:lineRule="auto"/>
        <w:ind w:right="518"/>
        <w:jc w:val="both"/>
      </w:pPr>
      <w:r>
        <w:rPr>
          <w:spacing w:val="-4"/>
        </w:rPr>
        <w:t>基因治疗在视网膜再生研究中具有广阔的应用前景。然而，目前仍然</w:t>
      </w:r>
      <w:r>
        <w:rPr>
          <w:spacing w:val="-4"/>
        </w:rPr>
        <w:t>存在一些技术和安全性的挑战。首先，基因治疗需要精确地将基因导</w:t>
      </w:r>
      <w:r>
        <w:rPr>
          <w:spacing w:val="-4"/>
        </w:rPr>
        <w:t>入到目标细胞中，以确保其表达和功能发挥。其次，基因治疗可能引</w:t>
      </w:r>
      <w:r>
        <w:rPr>
          <w:spacing w:val="-4"/>
        </w:rPr>
        <w:t>发副作用和毒性反应，需要进行严格的安全评估和监测。此外，基因</w:t>
      </w:r>
      <w:r>
        <w:rPr>
          <w:spacing w:val="-2"/>
        </w:rPr>
        <w:t>治疗还需要解决载体选择、递送方法和剂量控制等问题。</w:t>
      </w:r>
    </w:p>
    <w:p>
      <w:pPr>
        <w:pStyle w:val="BodyText"/>
        <w:spacing w:line="417" w:lineRule="auto"/>
        <w:ind w:right="238"/>
      </w:pPr>
      <w:r>
        <w:rPr>
          <w:spacing w:val="-10"/>
        </w:rPr>
        <w:t>除了干细胞移植和基因治疗，还有其他一些研究方法和技术可以用于</w:t>
      </w:r>
      <w:r>
        <w:rPr>
          <w:spacing w:val="-2"/>
        </w:rPr>
        <w:t xml:space="preserve"> </w:t>
      </w:r>
      <w:r>
        <w:rPr>
          <w:spacing w:val="-2"/>
        </w:rPr>
        <w:t>视网膜再生研究。例如，组织工程学方法可以利用生物材料和细胞外</w:t>
      </w:r>
      <w:r>
        <w:rPr>
          <w:spacing w:val="-2"/>
        </w:rPr>
        <w:t xml:space="preserve"> </w:t>
      </w:r>
      <w:r>
        <w:rPr>
          <w:spacing w:val="-2"/>
        </w:rPr>
        <w:t>基质来构建人工视网膜结构，以促进视网膜细胞的生长和分化。光学</w:t>
      </w:r>
      <w:r>
        <w:rPr>
          <w:spacing w:val="-2"/>
        </w:rPr>
        <w:t xml:space="preserve"> </w:t>
      </w:r>
      <w:r>
        <w:rPr>
          <w:spacing w:val="-2"/>
        </w:rPr>
        <w:t>刺激技术可以通过特定波长的光照射来激活视网膜内部的再生机制。</w:t>
      </w:r>
      <w:r>
        <w:rPr>
          <w:spacing w:val="-2"/>
        </w:rPr>
        <w:t xml:space="preserve">此外，还有一些药物和化合物被发现具有促进视网膜再生的作用，如 </w:t>
      </w:r>
      <w:r>
        <w:rPr>
          <w:spacing w:val="-2"/>
        </w:rPr>
        <w:t>某些生长因子、抗氧化剂和抗炎药物等。</w:t>
      </w:r>
    </w:p>
    <w:p>
      <w:pPr>
        <w:pStyle w:val="BodyText"/>
        <w:spacing w:line="417" w:lineRule="auto"/>
        <w:ind w:right="238"/>
      </w:pPr>
      <w:r>
        <w:rPr>
          <w:spacing w:val="-8"/>
        </w:rPr>
        <w:t>尽管视网膜再生研究取得了一些进展，但仍然面临许多挑战和未解决</w:t>
      </w:r>
      <w:r>
        <w:rPr>
          <w:spacing w:val="-2"/>
        </w:rPr>
        <w:t xml:space="preserve"> </w:t>
      </w:r>
      <w:r>
        <w:rPr>
          <w:spacing w:val="-2"/>
        </w:rPr>
        <w:t>的问题。首先，目前的研究成果还无法完全恢复受损的视网膜功能，</w:t>
      </w:r>
      <w:r>
        <w:rPr>
          <w:spacing w:val="-2"/>
        </w:rPr>
        <w:t>尤其是对于复杂的视觉信息处理能力。其次，现有的研究方法和技术</w:t>
      </w:r>
      <w:r>
        <w:rPr>
          <w:spacing w:val="-2"/>
        </w:rPr>
        <w:t xml:space="preserve"> </w:t>
      </w:r>
      <w:r>
        <w:rPr>
          <w:spacing w:val="-2"/>
        </w:rPr>
        <w:t xml:space="preserve">仍然存在一些局限性和不确定性，需要进一步改进和完善。此外，视 </w:t>
      </w:r>
      <w:r>
        <w:rPr>
          <w:spacing w:val="-10"/>
        </w:rPr>
        <w:t>网膜再生研究还需要与临床实践相结合，以验证其治疗效果和安全性。</w:t>
      </w:r>
      <w:r>
        <w:rPr>
          <w:spacing w:val="-2"/>
        </w:rPr>
        <w:t>总之，视网膜再生研究是一项具有重要意义的课题。通过干细胞移植</w:t>
      </w:r>
      <w:r>
        <w:rPr>
          <w:spacing w:val="-2"/>
        </w:rPr>
        <w:t xml:space="preserve"> </w:t>
      </w:r>
      <w:r>
        <w:rPr>
          <w:spacing w:val="-2"/>
        </w:rPr>
        <w:t xml:space="preserve">和基因治疗等方法，我们可以促进受损视网膜的再生和功能恢复，为 </w:t>
      </w:r>
      <w:r>
        <w:rPr>
          <w:spacing w:val="-2"/>
        </w:rPr>
        <w:t>患者提供更好的视力恢复机会。然而，视网膜再生研究仍然面临许多</w:t>
      </w:r>
      <w:r>
        <w:rPr>
          <w:spacing w:val="-2"/>
        </w:rPr>
        <w:t xml:space="preserve"> </w:t>
      </w:r>
      <w:r>
        <w:rPr>
          <w:spacing w:val="-2"/>
        </w:rPr>
        <w:t>挑战和未解决的问题，需要进一步的研究和努力。</w:t>
      </w:r>
    </w:p>
    <w:p>
      <w:pPr>
        <w:spacing w:after="0" w:line="417" w:lineRule="auto"/>
        <w:sectPr>
          <w:footerReference w:type="default" r:id="rId9"/>
          <w:pgSz w:w="11910" w:h="16840"/>
          <w:pgMar w:top="1520" w:right="1280" w:bottom="1380" w:left="1680" w:header="0" w:footer="1198"/>
          <w:pgNumType w:start="5"/>
          <w:cols w:space="708"/>
        </w:sectPr>
      </w:pPr>
    </w:p>
    <w:p>
      <w:pPr>
        <w:pStyle w:val="BodyText"/>
        <w:spacing w:before="2"/>
        <w:ind w:left="0"/>
        <w:rPr>
          <w:sz w:val="22"/>
        </w:rPr>
      </w:pPr>
    </w:p>
    <w:p>
      <w:pPr>
        <w:pStyle w:val="Heading1"/>
        <w:tabs>
          <w:tab w:val="left" w:pos="1725"/>
        </w:tabs>
        <w:spacing w:line="538" w:lineRule="exact"/>
      </w:pPr>
      <w:bookmarkStart w:id="1" w:name="_TOC_250006"/>
      <w:r>
        <w:t>第</w:t>
      </w:r>
      <w:r>
        <w:t>二</w:t>
      </w:r>
      <w:r>
        <w:t>部</w:t>
      </w:r>
      <w:r>
        <w:rPr>
          <w:spacing w:val="-10"/>
        </w:rPr>
        <w:t>分</w:t>
      </w:r>
      <w:r>
        <w:tab/>
        <w:t>视</w:t>
      </w:r>
      <w:r>
        <w:t>网</w:t>
      </w:r>
      <w:r>
        <w:t>膜</w:t>
      </w:r>
      <w:r>
        <w:t>损</w:t>
      </w:r>
      <w:r>
        <w:t>伤</w:t>
      </w:r>
      <w:r>
        <w:t>的</w:t>
      </w:r>
      <w:r>
        <w:t>常</w:t>
      </w:r>
      <w:r>
        <w:t>见</w:t>
      </w:r>
      <w:r>
        <w:t>原</w:t>
      </w:r>
      <w:bookmarkEnd w:id="1"/>
      <w:r>
        <w:rPr>
          <w:spacing w:val="-10"/>
        </w:rPr>
        <w:t>因</w:t>
      </w:r>
    </w:p>
    <w:p>
      <w:pPr>
        <w:pStyle w:val="BodyText"/>
        <w:spacing w:before="15" w:after="1"/>
        <w:ind w:left="0"/>
        <w:rPr>
          <w:rFonts w:ascii="Microsoft JhengHei"/>
          <w:b/>
          <w:sz w:val="15"/>
        </w:rPr>
      </w:pPr>
    </w:p>
    <w:tbl>
      <w:tblPr>
        <w:tblStyle w:val="TableNormal2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ind w:left="107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pacing w:val="-2"/>
                <w:sz w:val="21"/>
              </w:rPr>
              <w:t>年龄相关性黄斑变性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47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年龄相关性黄斑变性是老年人最常见的视网膜疾病，主</w:t>
            </w:r>
            <w:r>
              <w:rPr>
                <w:spacing w:val="-2"/>
                <w:sz w:val="21"/>
              </w:rPr>
              <w:t>要由黄斑区的衰老和退行性改变引起。</w:t>
            </w:r>
          </w:p>
          <w:p>
            <w:pPr>
              <w:pStyle w:val="TableParagraph"/>
              <w:numPr>
                <w:ilvl w:val="0"/>
                <w:numId w:val="47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11"/>
                <w:sz w:val="21"/>
              </w:rPr>
              <w:t>随着人口老龄化的加剧，年龄相关性黄斑变性的发病率</w:t>
            </w:r>
            <w:r>
              <w:rPr>
                <w:spacing w:val="-2"/>
                <w:sz w:val="21"/>
              </w:rPr>
              <w:t>呈上升趋势。</w:t>
            </w:r>
          </w:p>
          <w:p>
            <w:pPr>
              <w:pStyle w:val="TableParagraph"/>
              <w:numPr>
                <w:ilvl w:val="0"/>
                <w:numId w:val="47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10"/>
                <w:sz w:val="21"/>
              </w:rPr>
              <w:t>目前尚无有效的治愈方法，研究重点在于延缓病程进展</w:t>
            </w:r>
            <w:r>
              <w:rPr>
                <w:spacing w:val="-2"/>
                <w:sz w:val="21"/>
              </w:rPr>
              <w:t>和改善患者的生活质量。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pacing w:val="-2"/>
                <w:sz w:val="21"/>
              </w:rPr>
              <w:t>糖尿病视网膜病变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46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糖尿病视网膜病变是糖尿病患者最常见的并发症之一，</w:t>
            </w:r>
            <w:r>
              <w:rPr>
                <w:spacing w:val="-2"/>
                <w:sz w:val="21"/>
              </w:rPr>
              <w:t>与高血糖引起的血管损伤密切相关。</w:t>
            </w:r>
          </w:p>
          <w:p>
            <w:pPr>
              <w:pStyle w:val="TableParagraph"/>
              <w:numPr>
                <w:ilvl w:val="0"/>
                <w:numId w:val="46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10"/>
                <w:sz w:val="21"/>
              </w:rPr>
              <w:t>随着糖尿病患病率的增加，糖尿病视网膜病变已成为全</w:t>
            </w:r>
            <w:r>
              <w:rPr>
                <w:spacing w:val="-2"/>
                <w:sz w:val="21"/>
              </w:rPr>
              <w:t>球范围内的重要公共卫生问题。</w:t>
            </w:r>
          </w:p>
          <w:p>
            <w:pPr>
              <w:pStyle w:val="TableParagraph"/>
              <w:numPr>
                <w:ilvl w:val="0"/>
                <w:numId w:val="46"/>
              </w:numPr>
              <w:tabs>
                <w:tab w:val="left" w:pos="484"/>
                <w:tab w:val="left" w:pos="485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早期诊断和干预对于预防糖尿病视网膜病变的发展至</w:t>
            </w:r>
            <w:r>
              <w:rPr>
                <w:spacing w:val="-4"/>
                <w:sz w:val="21"/>
              </w:rPr>
              <w:t>关重要。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pacing w:val="-3"/>
                <w:sz w:val="21"/>
              </w:rPr>
              <w:t>高度近视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45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高度近视是指眼轴长度超过正常范围，导致眼球形态异</w:t>
            </w:r>
            <w:r>
              <w:rPr>
                <w:spacing w:val="-2"/>
                <w:sz w:val="21"/>
              </w:rPr>
              <w:t>常和视力下降的一种眼科疾病。</w:t>
            </w:r>
          </w:p>
          <w:p>
            <w:pPr>
              <w:pStyle w:val="TableParagraph"/>
              <w:numPr>
                <w:ilvl w:val="0"/>
                <w:numId w:val="45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8"/>
                <w:sz w:val="21"/>
              </w:rPr>
              <w:t>高度近视患者更容易发生视网膜脱离、裂孔等严重并发</w:t>
            </w:r>
            <w:r>
              <w:rPr>
                <w:spacing w:val="-6"/>
                <w:sz w:val="21"/>
              </w:rPr>
              <w:t>症。</w:t>
            </w:r>
          </w:p>
          <w:p>
            <w:pPr>
              <w:pStyle w:val="TableParagraph"/>
              <w:numPr>
                <w:ilvl w:val="0"/>
                <w:numId w:val="45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7"/>
                <w:sz w:val="21"/>
              </w:rPr>
              <w:t>遗传因素在高度近视的发生中起着重要作用，因此对高</w:t>
            </w:r>
            <w:r>
              <w:rPr>
                <w:spacing w:val="-2"/>
                <w:sz w:val="21"/>
              </w:rPr>
              <w:t>风险人群进行筛查和管理具有重要意义。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pacing w:val="-2"/>
                <w:sz w:val="21"/>
              </w:rPr>
              <w:t>外伤性视网膜病变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44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外伤性视网膜病变是由眼部外力作用引起的视网膜结构</w:t>
            </w:r>
            <w:r>
              <w:rPr>
                <w:spacing w:val="-2"/>
                <w:sz w:val="21"/>
              </w:rPr>
              <w:t>和功能损害。</w:t>
            </w:r>
          </w:p>
          <w:p>
            <w:pPr>
              <w:pStyle w:val="TableParagraph"/>
              <w:numPr>
                <w:ilvl w:val="0"/>
                <w:numId w:val="44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5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眼部外伤包括钝挫伤、穿透伤、烧伤等，其中钝挫伤是</w:t>
            </w:r>
            <w:r>
              <w:rPr>
                <w:spacing w:val="-2"/>
                <w:sz w:val="21"/>
              </w:rPr>
              <w:t>最常见的类型。</w:t>
            </w:r>
          </w:p>
          <w:p>
            <w:pPr>
              <w:pStyle w:val="TableParagraph"/>
              <w:numPr>
                <w:ilvl w:val="0"/>
                <w:numId w:val="44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7"/>
                <w:sz w:val="21"/>
              </w:rPr>
              <w:t>外伤性视网膜病变的治疗需要综合考虑损伤程度、部位</w:t>
            </w:r>
            <w:r>
              <w:rPr>
                <w:spacing w:val="-2"/>
                <w:sz w:val="21"/>
              </w:rPr>
              <w:t>和患者的个体差异。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pacing w:val="-2"/>
                <w:sz w:val="21"/>
              </w:rPr>
              <w:t>遗传性视网膜病变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43"/>
              </w:numPr>
              <w:tabs>
                <w:tab w:val="left" w:pos="371"/>
              </w:tabs>
              <w:spacing w:before="23" w:after="0" w:line="278" w:lineRule="auto"/>
              <w:ind w:left="107" w:right="-11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遗传性视网膜病变是由基因突变引起的一组遗传性疾病，</w:t>
            </w:r>
            <w:r>
              <w:rPr>
                <w:spacing w:val="-2"/>
                <w:sz w:val="21"/>
              </w:rPr>
              <w:t>如色素性视网膜炎、视锥细胞萎缩等。</w:t>
            </w:r>
          </w:p>
          <w:p>
            <w:pPr>
              <w:pStyle w:val="TableParagraph"/>
              <w:numPr>
                <w:ilvl w:val="0"/>
                <w:numId w:val="43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7"/>
                <w:sz w:val="21"/>
              </w:rPr>
              <w:t>遗传性视网膜病变具有家族聚集性和遗传传递性，对患</w:t>
            </w:r>
            <w:r>
              <w:rPr>
                <w:spacing w:val="-2"/>
                <w:sz w:val="21"/>
              </w:rPr>
              <w:t>者的视力和生活质量造成严重影响。</w:t>
            </w:r>
          </w:p>
          <w:p>
            <w:pPr>
              <w:pStyle w:val="TableParagraph"/>
              <w:numPr>
                <w:ilvl w:val="0"/>
                <w:numId w:val="43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1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遗传性视网膜病变的研究有助于揭示疾病的发病机制，</w:t>
            </w:r>
            <w:r>
              <w:rPr>
                <w:spacing w:val="-2"/>
                <w:sz w:val="21"/>
              </w:rPr>
              <w:t>为临床治疗提供新的思路和方法。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76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pacing w:val="-1"/>
                <w:sz w:val="21"/>
              </w:rPr>
              <w:t>其他因素引起的视网膜病变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42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除了上述常见原因外，还有一些其他因素也可能导致视</w:t>
            </w:r>
            <w:r>
              <w:rPr>
                <w:spacing w:val="-2"/>
                <w:sz w:val="21"/>
              </w:rPr>
              <w:t>网膜病变，如药物毒性、感染、免疫性疾病等。</w:t>
            </w:r>
          </w:p>
          <w:p>
            <w:pPr>
              <w:pStyle w:val="TableParagraph"/>
              <w:numPr>
                <w:ilvl w:val="0"/>
                <w:numId w:val="42"/>
              </w:numPr>
              <w:tabs>
                <w:tab w:val="left" w:pos="484"/>
                <w:tab w:val="left" w:pos="485"/>
              </w:tabs>
              <w:spacing w:before="0" w:after="0" w:line="269" w:lineRule="exact"/>
              <w:ind w:left="484" w:right="0" w:hanging="378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这些因素引起的视网膜病变往往具有一定的特异性和</w:t>
            </w:r>
          </w:p>
        </w:tc>
      </w:tr>
    </w:tbl>
    <w:p>
      <w:pPr>
        <w:spacing w:after="0" w:line="269" w:lineRule="exact"/>
        <w:jc w:val="left"/>
        <w:rPr>
          <w:sz w:val="21"/>
        </w:rPr>
        <w:sectPr>
          <w:footerReference w:type="default" r:id="rId10"/>
          <w:pgSz w:w="11910" w:h="16840"/>
          <w:pgMar w:top="1920" w:right="1280" w:bottom="1380" w:left="1680" w:header="0" w:footer="1198"/>
          <w:pgNumType w:start="6"/>
          <w:cols w:space="708"/>
        </w:sectPr>
      </w:pPr>
    </w:p>
    <w:tbl>
      <w:tblPr>
        <w:tblStyle w:val="TableNormal3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769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107"/>
              <w:rPr>
                <w:sz w:val="21"/>
              </w:rPr>
            </w:pPr>
            <w:r>
              <w:rPr>
                <w:spacing w:val="-1"/>
                <w:sz w:val="21"/>
              </w:rPr>
              <w:t>局限性，需要根据具体情况进行诊断和治疗。</w:t>
            </w:r>
          </w:p>
          <w:p>
            <w:pPr>
              <w:pStyle w:val="TableParagraph"/>
              <w:tabs>
                <w:tab w:val="left" w:pos="475"/>
              </w:tabs>
              <w:spacing w:before="2" w:line="310" w:lineRule="atLeast"/>
              <w:ind w:left="107" w:right="96"/>
              <w:rPr>
                <w:sz w:val="21"/>
              </w:rPr>
            </w:pPr>
            <w:r>
              <w:rPr>
                <w:rFonts w:ascii="Times New Roman" w:eastAsia="Times New Roman"/>
                <w:spacing w:val="-6"/>
                <w:sz w:val="21"/>
              </w:rPr>
              <w:t>3.</w:t>
            </w:r>
            <w:r>
              <w:rPr>
                <w:rFonts w:ascii="Times New Roman" w:eastAsia="Times New Roman"/>
                <w:sz w:val="21"/>
              </w:rPr>
              <w:tab/>
            </w:r>
            <w:r>
              <w:rPr>
                <w:spacing w:val="-11"/>
                <w:sz w:val="21"/>
              </w:rPr>
              <w:t>加强对这些因素的研究，有助于提高视网膜病变的诊断</w:t>
            </w:r>
            <w:r>
              <w:rPr>
                <w:spacing w:val="-2"/>
                <w:sz w:val="21"/>
              </w:rPr>
              <w:t>准确性和治疗效果。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5"/>
        <w:ind w:left="0"/>
        <w:rPr>
          <w:rFonts w:ascii="Microsoft JhengHei"/>
          <w:b/>
          <w:sz w:val="5"/>
        </w:rPr>
      </w:pPr>
    </w:p>
    <w:p>
      <w:pPr>
        <w:pStyle w:val="BodyText"/>
        <w:spacing w:before="61"/>
        <w:ind w:left="680"/>
      </w:pPr>
      <w:r>
        <w:rPr>
          <w:spacing w:val="-2"/>
        </w:rPr>
        <w:t>视网膜再生研究背景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238"/>
      </w:pPr>
      <w:r>
        <w:rPr>
          <w:spacing w:val="-10"/>
        </w:rPr>
        <w:t>视网膜是位于眼球后部的光感受器组织，它由感光细胞和神经元组成，</w:t>
      </w:r>
      <w:r>
        <w:rPr>
          <w:spacing w:val="-2"/>
        </w:rPr>
        <w:t>负责将光信号转化为神经信号，传递到大脑中进行视觉处理。然而，</w:t>
      </w:r>
      <w:r>
        <w:rPr>
          <w:spacing w:val="-2"/>
        </w:rPr>
        <w:t>由于各种原因，如年龄、疾病或创伤等，视网膜可能会受到损伤，导</w:t>
      </w:r>
      <w:r>
        <w:rPr>
          <w:spacing w:val="-2"/>
        </w:rPr>
        <w:t xml:space="preserve"> </w:t>
      </w:r>
      <w:r>
        <w:rPr>
          <w:spacing w:val="-2"/>
        </w:rPr>
        <w:t>致视力丧失或严重受损。因此，视网膜再生研究成为了眼科领域的重</w:t>
      </w:r>
      <w:r>
        <w:rPr>
          <w:spacing w:val="-2"/>
        </w:rPr>
        <w:t xml:space="preserve"> </w:t>
      </w:r>
      <w:r>
        <w:rPr>
          <w:spacing w:val="-2"/>
        </w:rPr>
        <w:t>要课题之一。</w:t>
      </w:r>
    </w:p>
    <w:p>
      <w:pPr>
        <w:pStyle w:val="BodyText"/>
        <w:spacing w:line="417" w:lineRule="auto"/>
        <w:ind w:right="518"/>
        <w:jc w:val="both"/>
      </w:pPr>
      <w:r>
        <w:rPr>
          <w:spacing w:val="-4"/>
        </w:rPr>
        <w:t>目前，对于视网膜再生的研究主要集中在两个方面：一是通过干细胞</w:t>
      </w:r>
      <w:r>
        <w:rPr>
          <w:spacing w:val="-4"/>
        </w:rPr>
        <w:t>移植来促进视网膜再生；二是通过基因治疗来激活视网膜内部的再生</w:t>
      </w:r>
      <w:r>
        <w:rPr>
          <w:spacing w:val="-4"/>
        </w:rPr>
        <w:t>机制。</w:t>
      </w:r>
    </w:p>
    <w:p>
      <w:pPr>
        <w:pStyle w:val="BodyText"/>
        <w:spacing w:line="417" w:lineRule="auto"/>
        <w:ind w:right="518"/>
        <w:jc w:val="both"/>
      </w:pPr>
      <w:r>
        <w:rPr>
          <w:spacing w:val="-8"/>
        </w:rPr>
        <w:t>干细胞移植是一种常见的治疗方法，它可以用于修复受损的组织和器</w:t>
      </w:r>
      <w:r>
        <w:rPr>
          <w:spacing w:val="-4"/>
        </w:rPr>
        <w:t>官。在视网膜再生研究中，研究人员尝试使用干细胞来替代受损的视</w:t>
      </w:r>
      <w:r>
        <w:rPr>
          <w:spacing w:val="-4"/>
        </w:rPr>
        <w:t>网膜细胞。常用的干细胞来源包括胚胎干细胞、诱导多能干细胞和成</w:t>
      </w:r>
      <w:r>
        <w:rPr>
          <w:spacing w:val="-12"/>
        </w:rPr>
        <w:t>体干细胞等。这些干细胞可以通过注射或植入的方式移植到受损的视</w:t>
      </w:r>
      <w:r>
        <w:rPr>
          <w:spacing w:val="-2"/>
        </w:rPr>
        <w:t>网膜区域，然后分化为视网膜细胞，并参与视觉功能的恢复。</w:t>
      </w:r>
    </w:p>
    <w:p>
      <w:pPr>
        <w:pStyle w:val="BodyText"/>
        <w:spacing w:line="417" w:lineRule="auto"/>
        <w:ind w:right="518"/>
        <w:jc w:val="both"/>
      </w:pPr>
      <w:r>
        <w:rPr>
          <w:spacing w:val="-4"/>
        </w:rPr>
        <w:t>然而，干细胞移植在视网膜再生研究中仍面临一些挑战。首先，干细</w:t>
      </w:r>
      <w:r>
        <w:rPr>
          <w:spacing w:val="-8"/>
        </w:rPr>
        <w:t>胞的分化和成熟过程仍然不完全清楚，需要进一步的研究来优化其治</w:t>
      </w:r>
      <w:r>
        <w:rPr>
          <w:spacing w:val="-4"/>
        </w:rPr>
        <w:t>疗效果。其次，干细胞移植可能引发免疫反应和排斥反应，导致移植</w:t>
      </w:r>
      <w:r>
        <w:rPr>
          <w:spacing w:val="-4"/>
        </w:rPr>
        <w:t>失败或产生不良反应。因此，研究人员需要寻找更好的方法来解决这</w:t>
      </w:r>
      <w:r>
        <w:rPr>
          <w:spacing w:val="-4"/>
        </w:rPr>
        <w:t>些问题。</w:t>
      </w:r>
    </w:p>
    <w:p>
      <w:pPr>
        <w:pStyle w:val="BodyText"/>
        <w:spacing w:line="358" w:lineRule="exact"/>
      </w:pPr>
      <w:r>
        <w:rPr>
          <w:spacing w:val="-1"/>
        </w:rPr>
        <w:t>另一种重要的研究方向是通过基因治疗来激活视网膜内部的再生机</w:t>
      </w:r>
    </w:p>
    <w:p>
      <w:pPr>
        <w:spacing w:after="0" w:line="358" w:lineRule="exact"/>
        <w:sectPr>
          <w:footerReference w:type="default" r:id="rId11"/>
          <w:type w:val="continuous"/>
          <w:pgSz w:w="11910" w:h="16840"/>
          <w:pgMar w:top="1400" w:right="1280" w:bottom="1380" w:left="1680" w:header="0" w:footer="1198"/>
          <w:pgNumType w:start="7"/>
          <w:cols w:space="708"/>
        </w:sectPr>
      </w:pPr>
    </w:p>
    <w:p>
      <w:pPr>
        <w:pStyle w:val="BodyText"/>
        <w:spacing w:before="37" w:line="417" w:lineRule="auto"/>
        <w:ind w:right="98"/>
      </w:pPr>
      <w:r>
        <w:rPr>
          <w:spacing w:val="-14"/>
        </w:rPr>
        <w:t>制。基因治疗是一种利用基因工程技术来修复或替换受损基因的方法。</w:t>
      </w:r>
      <w:r>
        <w:rPr>
          <w:spacing w:val="-12"/>
        </w:rPr>
        <w:t>在视网膜再生研究中，研究人员尝试通过导入特定的基因来促进视网</w:t>
      </w:r>
    </w:p>
    <w:p>
      <w:pPr>
        <w:pStyle w:val="BodyText"/>
        <w:spacing w:line="417" w:lineRule="auto"/>
        <w:ind w:right="518"/>
      </w:pPr>
      <w:r>
        <w:rPr>
          <w:spacing w:val="-4"/>
        </w:rPr>
        <w:t>膜细胞的再生和功能恢复。常用的基因包括转录因子、生长因子和代</w:t>
      </w:r>
      <w:r>
        <w:rPr>
          <w:spacing w:val="-4"/>
        </w:rPr>
        <w:t>谢酶等。</w:t>
      </w:r>
    </w:p>
    <w:p>
      <w:pPr>
        <w:pStyle w:val="BodyText"/>
        <w:spacing w:line="417" w:lineRule="auto"/>
        <w:ind w:right="518"/>
        <w:jc w:val="both"/>
      </w:pPr>
      <w:r>
        <w:rPr>
          <w:spacing w:val="-4"/>
        </w:rPr>
        <w:t>基因治疗在视网膜再生研究中具有广阔的应用前景。然而，目前仍然</w:t>
      </w:r>
      <w:r>
        <w:rPr>
          <w:spacing w:val="-4"/>
        </w:rPr>
        <w:t>存在一些技术和安全性的挑战。首先，基因治疗需要精确地将基因导</w:t>
      </w:r>
      <w:r>
        <w:rPr>
          <w:spacing w:val="-4"/>
        </w:rPr>
        <w:t>入到目标细胞中，以确保其表达和功能发挥。其次，基因治疗可能引</w:t>
      </w:r>
      <w:r>
        <w:rPr>
          <w:spacing w:val="-4"/>
        </w:rPr>
        <w:t>发副作用和毒性反应，需要进行严格的安全评估和监测。此外，基因</w:t>
      </w:r>
      <w:r>
        <w:rPr>
          <w:spacing w:val="-2"/>
        </w:rPr>
        <w:t>治疗还需要解决载体选择、递送方法和剂量控制等问题。</w:t>
      </w:r>
    </w:p>
    <w:p>
      <w:pPr>
        <w:pStyle w:val="BodyText"/>
        <w:spacing w:line="417" w:lineRule="auto"/>
        <w:ind w:right="238"/>
      </w:pPr>
      <w:r>
        <w:rPr>
          <w:spacing w:val="-10"/>
        </w:rPr>
        <w:t>除了干细胞移植和基因治疗，还有其他一些研究方法和技术可以用于</w:t>
      </w:r>
      <w:r>
        <w:rPr>
          <w:spacing w:val="-2"/>
        </w:rPr>
        <w:t xml:space="preserve"> </w:t>
      </w:r>
      <w:r>
        <w:rPr>
          <w:spacing w:val="-2"/>
        </w:rPr>
        <w:t>视网膜再生研究。例如，组织工程学方法可以利用生物材料和细胞外</w:t>
      </w:r>
      <w:r>
        <w:rPr>
          <w:spacing w:val="-2"/>
        </w:rPr>
        <w:t xml:space="preserve"> </w:t>
      </w:r>
      <w:r>
        <w:rPr>
          <w:spacing w:val="-2"/>
        </w:rPr>
        <w:t>基质来构建人工视网膜结构，以促进视网膜细胞的生长和分化。光学</w:t>
      </w:r>
      <w:r>
        <w:rPr>
          <w:spacing w:val="-2"/>
        </w:rPr>
        <w:t xml:space="preserve"> </w:t>
      </w:r>
      <w:r>
        <w:rPr>
          <w:spacing w:val="-2"/>
        </w:rPr>
        <w:t>刺激技术可以通过特定波长的光照射来激活视网膜内部的再生机制。</w:t>
      </w:r>
      <w:r>
        <w:rPr>
          <w:spacing w:val="-2"/>
        </w:rPr>
        <w:t xml:space="preserve">此外，还有一些药物和化合物被发现具有促进视网膜再生的作用，如 </w:t>
      </w:r>
      <w:r>
        <w:rPr>
          <w:spacing w:val="-2"/>
        </w:rPr>
        <w:t>某些生长因子、抗氧化剂和抗炎药物等。</w:t>
      </w:r>
    </w:p>
    <w:p>
      <w:pPr>
        <w:pStyle w:val="BodyText"/>
        <w:spacing w:line="417" w:lineRule="auto"/>
        <w:ind w:right="238"/>
      </w:pPr>
      <w:r>
        <w:rPr>
          <w:spacing w:val="-8"/>
        </w:rPr>
        <w:t>尽管视网膜再生研究取得了一些进展，但仍然面临许多挑战和未解决</w:t>
      </w:r>
      <w:r>
        <w:rPr>
          <w:spacing w:val="-2"/>
        </w:rPr>
        <w:t xml:space="preserve"> </w:t>
      </w:r>
      <w:r>
        <w:rPr>
          <w:spacing w:val="-2"/>
        </w:rPr>
        <w:t>的问题。首先，目前的研究成果还无法完全恢复受损的视网膜功能，</w:t>
      </w:r>
      <w:r>
        <w:rPr>
          <w:spacing w:val="-2"/>
        </w:rPr>
        <w:t>尤其是对于复杂的视觉信息处理能力。其次，现有的研究方法和技术</w:t>
      </w:r>
      <w:r>
        <w:rPr>
          <w:spacing w:val="-2"/>
        </w:rPr>
        <w:t xml:space="preserve"> </w:t>
      </w:r>
      <w:r>
        <w:rPr>
          <w:spacing w:val="-2"/>
        </w:rPr>
        <w:t xml:space="preserve">仍然存在一些局限性和不确定性，需要进一步改进和完善。此外，视 </w:t>
      </w:r>
      <w:r>
        <w:rPr>
          <w:spacing w:val="-10"/>
        </w:rPr>
        <w:t>网膜再生研究还需要与临床实践相结合，以验证其治疗效果和安全性。</w:t>
      </w:r>
      <w:r>
        <w:rPr>
          <w:spacing w:val="-2"/>
        </w:rPr>
        <w:t>总之，视网膜再生研究是一项具有重要意义的课题。通过干细胞移植</w:t>
      </w:r>
      <w:r>
        <w:rPr>
          <w:spacing w:val="-2"/>
        </w:rPr>
        <w:t xml:space="preserve"> </w:t>
      </w:r>
      <w:r>
        <w:rPr>
          <w:spacing w:val="-2"/>
        </w:rPr>
        <w:t>和基因治疗等方法，我们可以促进受损视网膜的再生和功能恢复，为</w:t>
      </w:r>
    </w:p>
    <w:p>
      <w:pPr>
        <w:spacing w:after="0" w:line="417" w:lineRule="auto"/>
        <w:sectPr>
          <w:footerReference w:type="default" r:id="rId12"/>
          <w:pgSz w:w="11910" w:h="16840"/>
          <w:pgMar w:top="1520" w:right="1280" w:bottom="1380" w:left="1680" w:header="0" w:footer="1198"/>
          <w:pgNumType w:start="8"/>
          <w:cols w:space="708"/>
        </w:sectPr>
      </w:pPr>
    </w:p>
    <w:p>
      <w:pPr>
        <w:pStyle w:val="BodyText"/>
        <w:spacing w:before="37" w:line="417" w:lineRule="auto"/>
        <w:ind w:right="518"/>
      </w:pPr>
      <w:r>
        <w:rPr>
          <w:spacing w:val="-4"/>
        </w:rPr>
        <w:t>患者提供更好的视力恢复机会。然而，视网膜再生研究仍然面临许多</w:t>
      </w:r>
      <w:r>
        <w:rPr>
          <w:spacing w:val="-2"/>
        </w:rPr>
        <w:t>挑战和未解决的问题，需要进一步的研究和努力。</w:t>
      </w:r>
    </w:p>
    <w:p>
      <w:pPr>
        <w:pStyle w:val="BodyText"/>
        <w:ind w:left="0"/>
      </w:pPr>
    </w:p>
    <w:p>
      <w:pPr>
        <w:pStyle w:val="Heading1"/>
        <w:tabs>
          <w:tab w:val="left" w:pos="1725"/>
        </w:tabs>
        <w:spacing w:before="237"/>
      </w:pPr>
      <w:bookmarkStart w:id="2" w:name="_TOC_250005"/>
      <w:r>
        <w:t>第</w:t>
      </w:r>
      <w:r>
        <w:t>三</w:t>
      </w:r>
      <w:r>
        <w:t>部</w:t>
      </w:r>
      <w:r>
        <w:rPr>
          <w:spacing w:val="-10"/>
        </w:rPr>
        <w:t>分</w:t>
      </w:r>
      <w:r>
        <w:tab/>
        <w:t>视</w:t>
      </w:r>
      <w:r>
        <w:t>网</w:t>
      </w:r>
      <w:r>
        <w:t>膜</w:t>
      </w:r>
      <w:r>
        <w:t>再</w:t>
      </w:r>
      <w:r>
        <w:t>生</w:t>
      </w:r>
      <w:r>
        <w:t>的</w:t>
      </w:r>
      <w:r>
        <w:t>生</w:t>
      </w:r>
      <w:r>
        <w:t>物</w:t>
      </w:r>
      <w:r>
        <w:t>学</w:t>
      </w:r>
      <w:r>
        <w:t>机</w:t>
      </w:r>
      <w:bookmarkEnd w:id="2"/>
      <w:r>
        <w:rPr>
          <w:spacing w:val="-10"/>
        </w:rPr>
        <w:t>制</w:t>
      </w:r>
    </w:p>
    <w:p>
      <w:pPr>
        <w:pStyle w:val="BodyText"/>
        <w:spacing w:before="16"/>
        <w:ind w:left="0"/>
        <w:rPr>
          <w:rFonts w:ascii="Microsoft JhengHei"/>
          <w:b/>
          <w:sz w:val="15"/>
        </w:rPr>
      </w:pPr>
    </w:p>
    <w:tbl>
      <w:tblPr>
        <w:tblStyle w:val="TableNormal4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2"/>
        <w:gridCol w:w="5534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2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34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2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pacing w:val="-1"/>
                <w:sz w:val="21"/>
              </w:rPr>
              <w:t>视网膜再生的分子机制</w:t>
            </w:r>
          </w:p>
        </w:tc>
        <w:tc>
          <w:tcPr>
            <w:tcW w:w="5534" w:type="dxa"/>
          </w:tcPr>
          <w:p>
            <w:pPr>
              <w:pStyle w:val="TableParagraph"/>
              <w:numPr>
                <w:ilvl w:val="0"/>
                <w:numId w:val="41"/>
              </w:numPr>
              <w:tabs>
                <w:tab w:val="left" w:pos="372"/>
              </w:tabs>
              <w:spacing w:before="23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视网膜再生涉及多种生长因子和细胞因子的相互作用，</w:t>
            </w:r>
            <w:r>
              <w:rPr>
                <w:spacing w:val="-11"/>
                <w:sz w:val="21"/>
              </w:rPr>
              <w:t xml:space="preserve">如 </w:t>
            </w:r>
            <w:r>
              <w:rPr>
                <w:rFonts w:ascii="Times New Roman" w:eastAsia="Times New Roman"/>
                <w:sz w:val="21"/>
              </w:rPr>
              <w:t>VEGF</w:t>
            </w:r>
            <w:r>
              <w:rPr>
                <w:sz w:val="21"/>
              </w:rPr>
              <w:t>、</w:t>
            </w:r>
            <w:r>
              <w:rPr>
                <w:rFonts w:ascii="Times New Roman" w:eastAsia="Times New Roman"/>
                <w:sz w:val="21"/>
              </w:rPr>
              <w:t>bFGF</w:t>
            </w:r>
            <w:r>
              <w:rPr>
                <w:sz w:val="21"/>
              </w:rPr>
              <w:t>、</w:t>
            </w:r>
            <w:r>
              <w:rPr>
                <w:rFonts w:ascii="Times New Roman" w:eastAsia="Times New Roman"/>
                <w:sz w:val="21"/>
              </w:rPr>
              <w:t xml:space="preserve">PDGF </w:t>
            </w:r>
            <w:r>
              <w:rPr>
                <w:sz w:val="21"/>
              </w:rPr>
              <w:t>等。</w:t>
            </w:r>
          </w:p>
          <w:p>
            <w:pPr>
              <w:pStyle w:val="TableParagraph"/>
              <w:numPr>
                <w:ilvl w:val="0"/>
                <w:numId w:val="41"/>
              </w:numPr>
              <w:tabs>
                <w:tab w:val="left" w:pos="505"/>
                <w:tab w:val="left" w:pos="506"/>
              </w:tabs>
              <w:spacing w:before="0" w:after="0" w:line="269" w:lineRule="exact"/>
              <w:ind w:left="505" w:right="0" w:hanging="398"/>
              <w:jc w:val="left"/>
              <w:rPr>
                <w:rFonts w:ascii="Times New Roman" w:eastAsia="Times New Roman" w:hAnsi="Times New Roman"/>
                <w:sz w:val="21"/>
              </w:rPr>
            </w:pPr>
            <w:r>
              <w:rPr>
                <w:spacing w:val="10"/>
                <w:sz w:val="21"/>
              </w:rPr>
              <w:t xml:space="preserve">这些生长因子通过激活特定的信号通路，如 </w:t>
            </w:r>
            <w:r>
              <w:rPr>
                <w:rFonts w:ascii="Times New Roman" w:eastAsia="Times New Roman" w:hAnsi="Times New Roman"/>
                <w:spacing w:val="-2"/>
                <w:sz w:val="21"/>
              </w:rPr>
              <w:t>Wnt/β-</w:t>
            </w:r>
          </w:p>
          <w:p>
            <w:pPr>
              <w:pStyle w:val="TableParagraph"/>
              <w:spacing w:before="43"/>
              <w:ind w:right="-15"/>
              <w:rPr>
                <w:sz w:val="21"/>
              </w:rPr>
            </w:pPr>
            <w:r>
              <w:rPr>
                <w:rFonts w:ascii="Times New Roman" w:eastAsia="Times New Roman"/>
                <w:spacing w:val="-6"/>
                <w:sz w:val="21"/>
              </w:rPr>
              <w:t>catenin</w:t>
            </w:r>
            <w:r>
              <w:rPr>
                <w:spacing w:val="-6"/>
                <w:sz w:val="21"/>
              </w:rPr>
              <w:t>、</w:t>
            </w:r>
            <w:r>
              <w:rPr>
                <w:rFonts w:ascii="Times New Roman" w:eastAsia="Times New Roman"/>
                <w:spacing w:val="-6"/>
                <w:sz w:val="21"/>
              </w:rPr>
              <w:t>Notch</w:t>
            </w:r>
            <w:r>
              <w:rPr>
                <w:spacing w:val="-6"/>
                <w:sz w:val="21"/>
              </w:rPr>
              <w:t>、</w:t>
            </w:r>
            <w:r>
              <w:rPr>
                <w:rFonts w:ascii="Times New Roman" w:eastAsia="Times New Roman"/>
                <w:spacing w:val="-6"/>
                <w:sz w:val="21"/>
              </w:rPr>
              <w:t>MAPK</w:t>
            </w:r>
            <w:r>
              <w:rPr>
                <w:rFonts w:ascii="Times New Roman" w:eastAsia="Times New Roman"/>
                <w:spacing w:val="51"/>
                <w:sz w:val="21"/>
              </w:rPr>
              <w:t xml:space="preserve"> </w:t>
            </w:r>
            <w:r>
              <w:rPr>
                <w:spacing w:val="-7"/>
                <w:sz w:val="21"/>
              </w:rPr>
              <w:t>等，促进视网膜细胞的增殖和分化。</w:t>
            </w:r>
          </w:p>
          <w:p>
            <w:pPr>
              <w:pStyle w:val="TableParagraph"/>
              <w:numPr>
                <w:ilvl w:val="0"/>
                <w:numId w:val="41"/>
              </w:numPr>
              <w:tabs>
                <w:tab w:val="left" w:pos="481"/>
              </w:tabs>
              <w:spacing w:before="43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 xml:space="preserve">此外，视网膜再生还受到转录因子的调控，如 </w:t>
            </w:r>
            <w:r>
              <w:rPr>
                <w:rFonts w:ascii="Times New Roman" w:eastAsia="Times New Roman"/>
                <w:sz w:val="21"/>
              </w:rPr>
              <w:t>Sox2</w:t>
            </w:r>
            <w:r>
              <w:rPr>
                <w:sz w:val="21"/>
              </w:rPr>
              <w:t xml:space="preserve">、 </w:t>
            </w:r>
            <w:r>
              <w:rPr>
                <w:rFonts w:ascii="Times New Roman" w:eastAsia="Times New Roman"/>
                <w:spacing w:val="-2"/>
                <w:sz w:val="21"/>
              </w:rPr>
              <w:t>Pax6</w:t>
            </w:r>
            <w:r>
              <w:rPr>
                <w:spacing w:val="-2"/>
                <w:sz w:val="21"/>
              </w:rPr>
              <w:t>、</w:t>
            </w:r>
            <w:r>
              <w:rPr>
                <w:rFonts w:ascii="Times New Roman" w:eastAsia="Times New Roman"/>
                <w:spacing w:val="-2"/>
                <w:sz w:val="21"/>
              </w:rPr>
              <w:t xml:space="preserve">Rx </w:t>
            </w:r>
            <w:r>
              <w:rPr>
                <w:spacing w:val="-2"/>
                <w:sz w:val="21"/>
              </w:rPr>
              <w:t>等，它们在维持视网膜干细胞特性和诱导分化过</w:t>
            </w:r>
            <w:r>
              <w:rPr>
                <w:spacing w:val="-2"/>
                <w:sz w:val="21"/>
              </w:rPr>
              <w:t>程中发挥重要作用。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62" w:type="dxa"/>
          </w:tcPr>
          <w:p>
            <w:pPr>
              <w:pStyle w:val="TableParagraph"/>
              <w:spacing w:line="278" w:lineRule="auto"/>
              <w:ind w:right="95"/>
              <w:rPr>
                <w:sz w:val="21"/>
              </w:rPr>
            </w:pPr>
            <w:r>
              <w:rPr>
                <w:spacing w:val="-2"/>
                <w:sz w:val="21"/>
              </w:rPr>
              <w:t>视网膜干细胞在再生中的作</w:t>
            </w:r>
            <w:r>
              <w:rPr>
                <w:spacing w:val="-10"/>
                <w:sz w:val="21"/>
              </w:rPr>
              <w:t>用</w:t>
            </w:r>
          </w:p>
        </w:tc>
        <w:tc>
          <w:tcPr>
            <w:tcW w:w="5534" w:type="dxa"/>
          </w:tcPr>
          <w:p>
            <w:pPr>
              <w:pStyle w:val="TableParagraph"/>
              <w:numPr>
                <w:ilvl w:val="0"/>
                <w:numId w:val="40"/>
              </w:numPr>
              <w:tabs>
                <w:tab w:val="left" w:pos="372"/>
              </w:tabs>
              <w:spacing w:before="23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视网膜干细胞是视网膜再生的关键细胞类型，具有自我</w:t>
            </w:r>
            <w:r>
              <w:rPr>
                <w:spacing w:val="-2"/>
                <w:sz w:val="21"/>
              </w:rPr>
              <w:t>更新和多向分化潜能。</w:t>
            </w:r>
          </w:p>
          <w:p>
            <w:pPr>
              <w:pStyle w:val="TableParagraph"/>
              <w:numPr>
                <w:ilvl w:val="0"/>
                <w:numId w:val="40"/>
              </w:numPr>
              <w:tabs>
                <w:tab w:val="left" w:pos="476"/>
              </w:tabs>
              <w:spacing w:before="0" w:after="0" w:line="278" w:lineRule="auto"/>
              <w:ind w:left="108" w:right="95" w:firstLine="0"/>
              <w:jc w:val="both"/>
              <w:rPr>
                <w:sz w:val="21"/>
              </w:rPr>
            </w:pPr>
            <w:r>
              <w:rPr>
                <w:spacing w:val="-8"/>
                <w:sz w:val="21"/>
              </w:rPr>
              <w:t>视网膜干细胞主要分布在视盘周围，通过增殖和分化为</w:t>
            </w:r>
            <w:r>
              <w:rPr>
                <w:spacing w:val="-2"/>
                <w:sz w:val="21"/>
              </w:rPr>
              <w:t>不同类型的视网膜细胞，如感光细胞、水平细胞和双极细</w:t>
            </w:r>
            <w:r>
              <w:rPr>
                <w:spacing w:val="-4"/>
                <w:sz w:val="21"/>
              </w:rPr>
              <w:t>胞等。</w:t>
            </w:r>
          </w:p>
          <w:p>
            <w:pPr>
              <w:pStyle w:val="TableParagraph"/>
              <w:numPr>
                <w:ilvl w:val="0"/>
                <w:numId w:val="40"/>
              </w:numPr>
              <w:tabs>
                <w:tab w:val="left" w:pos="486"/>
              </w:tabs>
              <w:spacing w:before="0" w:after="0" w:line="278" w:lineRule="auto"/>
              <w:ind w:left="108" w:right="95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视网膜干细胞的活化和扩增是实现视网膜再生的关键</w:t>
            </w:r>
            <w:r>
              <w:rPr>
                <w:spacing w:val="-2"/>
                <w:sz w:val="21"/>
              </w:rPr>
              <w:t>步骤，目前研究主要集中在提高干细胞的活性和扩增能力</w:t>
            </w:r>
            <w:r>
              <w:rPr>
                <w:spacing w:val="-6"/>
                <w:sz w:val="21"/>
              </w:rPr>
              <w:t>上。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2" w:type="dxa"/>
          </w:tcPr>
          <w:p>
            <w:pPr>
              <w:pStyle w:val="TableParagraph"/>
              <w:spacing w:line="278" w:lineRule="auto"/>
              <w:ind w:right="95"/>
              <w:rPr>
                <w:sz w:val="21"/>
              </w:rPr>
            </w:pPr>
            <w:r>
              <w:rPr>
                <w:spacing w:val="-2"/>
                <w:sz w:val="21"/>
              </w:rPr>
              <w:t>神经保护和修复在视网膜再</w:t>
            </w:r>
            <w:r>
              <w:rPr>
                <w:spacing w:val="-2"/>
                <w:sz w:val="21"/>
              </w:rPr>
              <w:t>生中的重要性</w:t>
            </w:r>
          </w:p>
        </w:tc>
        <w:tc>
          <w:tcPr>
            <w:tcW w:w="5534" w:type="dxa"/>
          </w:tcPr>
          <w:p>
            <w:pPr>
              <w:pStyle w:val="TableParagraph"/>
              <w:numPr>
                <w:ilvl w:val="0"/>
                <w:numId w:val="39"/>
              </w:numPr>
              <w:tabs>
                <w:tab w:val="left" w:pos="372"/>
              </w:tabs>
              <w:spacing w:before="23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视网膜损伤往往伴随着神经元的死亡和功能丧失，因此</w:t>
            </w:r>
            <w:r>
              <w:rPr>
                <w:spacing w:val="-2"/>
                <w:sz w:val="21"/>
              </w:rPr>
              <w:t>神经保护和修复是视网膜再生的重要组成部分。</w:t>
            </w: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476"/>
              </w:tabs>
              <w:spacing w:before="0" w:after="0" w:line="278" w:lineRule="auto"/>
              <w:ind w:left="108" w:right="95" w:firstLine="0"/>
              <w:jc w:val="both"/>
              <w:rPr>
                <w:sz w:val="21"/>
              </w:rPr>
            </w:pPr>
            <w:r>
              <w:rPr>
                <w:spacing w:val="-6"/>
                <w:sz w:val="21"/>
              </w:rPr>
              <w:t>神经保护策略包括抗氧化应激、抑制炎症反应、减少凋</w:t>
            </w:r>
            <w:r>
              <w:rPr>
                <w:spacing w:val="-2"/>
                <w:sz w:val="21"/>
              </w:rPr>
              <w:t>亡等，以减轻损伤对神经元的影响。</w:t>
            </w: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476"/>
              </w:tabs>
              <w:spacing w:before="0" w:after="0" w:line="278" w:lineRule="auto"/>
              <w:ind w:left="108" w:right="95" w:firstLine="0"/>
              <w:jc w:val="both"/>
              <w:rPr>
                <w:sz w:val="21"/>
              </w:rPr>
            </w:pPr>
            <w:r>
              <w:rPr>
                <w:spacing w:val="-7"/>
                <w:sz w:val="21"/>
              </w:rPr>
              <w:t>神经修复策略主要包括神经营养因子的应用、轴突再生</w:t>
            </w:r>
            <w:r>
              <w:rPr>
                <w:spacing w:val="-2"/>
                <w:sz w:val="21"/>
              </w:rPr>
              <w:t>促进剂的使用以及基因治疗等方法，以促进受损神经纤维</w:t>
            </w:r>
            <w:r>
              <w:rPr>
                <w:spacing w:val="-4"/>
                <w:sz w:val="21"/>
              </w:rPr>
              <w:t>的恢复。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2" w:type="dxa"/>
          </w:tcPr>
          <w:p>
            <w:pPr>
              <w:pStyle w:val="TableParagraph"/>
              <w:spacing w:line="278" w:lineRule="auto"/>
              <w:ind w:right="95"/>
              <w:rPr>
                <w:sz w:val="21"/>
              </w:rPr>
            </w:pPr>
            <w:r>
              <w:rPr>
                <w:spacing w:val="-2"/>
                <w:sz w:val="21"/>
              </w:rPr>
              <w:t>免疫调节在视网膜再生中的</w:t>
            </w:r>
            <w:r>
              <w:rPr>
                <w:spacing w:val="-6"/>
                <w:sz w:val="21"/>
              </w:rPr>
              <w:t>作用</w:t>
            </w:r>
          </w:p>
        </w:tc>
        <w:tc>
          <w:tcPr>
            <w:tcW w:w="5534" w:type="dxa"/>
          </w:tcPr>
          <w:p>
            <w:pPr>
              <w:pStyle w:val="TableParagraph"/>
              <w:numPr>
                <w:ilvl w:val="0"/>
                <w:numId w:val="38"/>
              </w:numPr>
              <w:tabs>
                <w:tab w:val="left" w:pos="372"/>
              </w:tabs>
              <w:spacing w:before="23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免疫调节在视网膜再生过程中起到平衡炎症反应和抑制</w:t>
            </w:r>
            <w:r>
              <w:rPr>
                <w:spacing w:val="-2"/>
                <w:sz w:val="21"/>
              </w:rPr>
              <w:t>免疫排斥的作用。</w:t>
            </w:r>
          </w:p>
          <w:p>
            <w:pPr>
              <w:pStyle w:val="TableParagraph"/>
              <w:numPr>
                <w:ilvl w:val="0"/>
                <w:numId w:val="38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8" w:right="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免疫调节可以通过多种途径实现，如使用免疫抑制剂、</w:t>
            </w:r>
            <w:r>
              <w:rPr>
                <w:spacing w:val="-3"/>
                <w:sz w:val="21"/>
              </w:rPr>
              <w:t xml:space="preserve">应用抗炎因子、调节 </w:t>
            </w:r>
            <w:r>
              <w:rPr>
                <w:rFonts w:ascii="Times New Roman" w:eastAsia="Times New Roman"/>
                <w:sz w:val="21"/>
              </w:rPr>
              <w:t xml:space="preserve">T </w:t>
            </w:r>
            <w:r>
              <w:rPr>
                <w:sz w:val="21"/>
              </w:rPr>
              <w:t>细胞亚群等。</w:t>
            </w:r>
          </w:p>
          <w:p>
            <w:pPr>
              <w:pStyle w:val="TableParagraph"/>
              <w:numPr>
                <w:ilvl w:val="0"/>
                <w:numId w:val="38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8" w:right="95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免疫调节策略在视网膜再生研究中具有重要意义，可以</w:t>
            </w:r>
            <w:r>
              <w:rPr>
                <w:spacing w:val="-2"/>
                <w:sz w:val="21"/>
              </w:rPr>
              <w:t>提高移植细胞的存活率和功能恢复程度。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2762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pacing w:val="-1"/>
                <w:sz w:val="21"/>
              </w:rPr>
              <w:t>光学刺激在视网膜再生中的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5"/>
                <w:sz w:val="21"/>
              </w:rPr>
              <w:t>应用</w:t>
            </w:r>
          </w:p>
        </w:tc>
        <w:tc>
          <w:tcPr>
            <w:tcW w:w="5534" w:type="dxa"/>
          </w:tcPr>
          <w:p>
            <w:pPr>
              <w:pStyle w:val="TableParagraph"/>
              <w:numPr>
                <w:ilvl w:val="0"/>
                <w:numId w:val="37"/>
              </w:numPr>
              <w:tabs>
                <w:tab w:val="left" w:pos="372"/>
              </w:tabs>
              <w:spacing w:before="23" w:after="0" w:line="240" w:lineRule="auto"/>
              <w:ind w:left="371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光学刺激是一种非侵入性的视网膜再生方法，通过特定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1"/>
                <w:sz w:val="21"/>
              </w:rPr>
              <w:t>波长的光照射来激活视网膜细胞的再生机制。</w:t>
            </w:r>
          </w:p>
        </w:tc>
      </w:tr>
    </w:tbl>
    <w:p>
      <w:pPr>
        <w:spacing w:after="0"/>
        <w:rPr>
          <w:sz w:val="21"/>
        </w:rPr>
        <w:sectPr>
          <w:footerReference w:type="default" r:id="rId13"/>
          <w:pgSz w:w="11910" w:h="16840"/>
          <w:pgMar w:top="1520" w:right="1280" w:bottom="1380" w:left="1680" w:header="0" w:footer="1198"/>
          <w:pgNumType w:start="9"/>
          <w:cols w:space="708"/>
        </w:sectPr>
      </w:pPr>
    </w:p>
    <w:tbl>
      <w:tblPr>
        <w:tblStyle w:val="TableNormal5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2"/>
        <w:gridCol w:w="5534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276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5534" w:type="dxa"/>
          </w:tcPr>
          <w:p>
            <w:pPr>
              <w:pStyle w:val="TableParagraph"/>
              <w:numPr>
                <w:ilvl w:val="0"/>
                <w:numId w:val="36"/>
              </w:numPr>
              <w:tabs>
                <w:tab w:val="left" w:pos="475"/>
                <w:tab w:val="left" w:pos="476"/>
              </w:tabs>
              <w:spacing w:before="23" w:after="0" w:line="278" w:lineRule="auto"/>
              <w:ind w:left="108" w:right="95" w:firstLine="0"/>
              <w:jc w:val="left"/>
              <w:rPr>
                <w:sz w:val="21"/>
              </w:rPr>
            </w:pPr>
            <w:r>
              <w:rPr>
                <w:spacing w:val="-7"/>
                <w:sz w:val="21"/>
              </w:rPr>
              <w:t>光学刺激可以促进生长因子的表达和释放，增加干细胞</w:t>
            </w:r>
            <w:r>
              <w:rPr>
                <w:spacing w:val="-2"/>
                <w:sz w:val="21"/>
              </w:rPr>
              <w:t>的活性，并改善受损神经纤维的连接。</w:t>
            </w:r>
          </w:p>
          <w:p>
            <w:pPr>
              <w:pStyle w:val="TableParagraph"/>
              <w:numPr>
                <w:ilvl w:val="0"/>
                <w:numId w:val="36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8" w:right="95" w:firstLine="0"/>
              <w:jc w:val="left"/>
              <w:rPr>
                <w:sz w:val="21"/>
              </w:rPr>
            </w:pPr>
            <w:r>
              <w:rPr>
                <w:spacing w:val="-8"/>
                <w:sz w:val="21"/>
              </w:rPr>
              <w:t>光学刺激技术具有广泛的应用前景，但仍需进一步研究</w:t>
            </w:r>
            <w:r>
              <w:rPr>
                <w:spacing w:val="-2"/>
                <w:sz w:val="21"/>
              </w:rPr>
              <w:t>优化其参数和作用机制。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2" w:type="dxa"/>
          </w:tcPr>
          <w:p>
            <w:pPr>
              <w:pStyle w:val="TableParagraph"/>
              <w:spacing w:line="278" w:lineRule="auto"/>
              <w:ind w:right="95"/>
              <w:rPr>
                <w:sz w:val="21"/>
              </w:rPr>
            </w:pPr>
            <w:r>
              <w:rPr>
                <w:spacing w:val="-2"/>
                <w:sz w:val="21"/>
              </w:rPr>
              <w:t>视网膜再生的挑战与未来发</w:t>
            </w:r>
            <w:r>
              <w:rPr>
                <w:spacing w:val="-4"/>
                <w:sz w:val="21"/>
              </w:rPr>
              <w:t>展方向</w:t>
            </w:r>
          </w:p>
        </w:tc>
        <w:tc>
          <w:tcPr>
            <w:tcW w:w="5534" w:type="dxa"/>
          </w:tcPr>
          <w:p>
            <w:pPr>
              <w:pStyle w:val="TableParagraph"/>
              <w:numPr>
                <w:ilvl w:val="0"/>
                <w:numId w:val="35"/>
              </w:numPr>
              <w:tabs>
                <w:tab w:val="left" w:pos="372"/>
              </w:tabs>
              <w:spacing w:before="23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目前视网膜再生研究仍面临许多挑战，如如何提高干细</w:t>
            </w:r>
            <w:r>
              <w:rPr>
                <w:spacing w:val="-2"/>
                <w:sz w:val="21"/>
              </w:rPr>
              <w:t>胞的活性和扩增能力、如何实现神经纤维的有效修复等。</w:t>
            </w:r>
          </w:p>
          <w:p>
            <w:pPr>
              <w:pStyle w:val="TableParagraph"/>
              <w:numPr>
                <w:ilvl w:val="0"/>
                <w:numId w:val="35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8" w:right="-101" w:firstLine="0"/>
              <w:jc w:val="left"/>
              <w:rPr>
                <w:sz w:val="21"/>
              </w:rPr>
            </w:pPr>
            <w:r>
              <w:rPr>
                <w:spacing w:val="-8"/>
                <w:sz w:val="21"/>
              </w:rPr>
              <w:t>未来的研究方向应该注重多学科交叉合作，结合生物学、</w:t>
            </w:r>
            <w:r>
              <w:rPr>
                <w:spacing w:val="-2"/>
                <w:sz w:val="21"/>
              </w:rPr>
              <w:t>材料学、光学等领域的知识和技术，以解决当前存在的问</w:t>
            </w:r>
            <w:r>
              <w:rPr>
                <w:spacing w:val="80"/>
                <w:sz w:val="21"/>
              </w:rPr>
              <w:t xml:space="preserve"> </w:t>
            </w:r>
            <w:r>
              <w:rPr>
                <w:spacing w:val="-6"/>
                <w:sz w:val="21"/>
              </w:rPr>
              <w:t>题。</w:t>
            </w:r>
          </w:p>
          <w:p>
            <w:pPr>
              <w:pStyle w:val="TableParagraph"/>
              <w:numPr>
                <w:ilvl w:val="0"/>
                <w:numId w:val="35"/>
              </w:numPr>
              <w:tabs>
                <w:tab w:val="left" w:pos="475"/>
                <w:tab w:val="left" w:pos="476"/>
              </w:tabs>
              <w:spacing w:before="0" w:after="0" w:line="269" w:lineRule="exact"/>
              <w:ind w:left="475" w:right="0" w:hanging="368"/>
              <w:jc w:val="left"/>
              <w:rPr>
                <w:sz w:val="21"/>
              </w:rPr>
            </w:pPr>
            <w:r>
              <w:rPr>
                <w:spacing w:val="-5"/>
                <w:sz w:val="21"/>
              </w:rPr>
              <w:t>同时，还需要加强临床转化研究，将基础研究成果应用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1"/>
                <w:sz w:val="21"/>
              </w:rPr>
              <w:t>于临床实践，为患者提供更好的治疗效果。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3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5"/>
        <w:ind w:left="0"/>
        <w:rPr>
          <w:rFonts w:ascii="Microsoft JhengHei"/>
          <w:b/>
          <w:sz w:val="5"/>
        </w:rPr>
      </w:pPr>
    </w:p>
    <w:p>
      <w:pPr>
        <w:pStyle w:val="BodyText"/>
        <w:spacing w:before="61" w:line="417" w:lineRule="auto"/>
        <w:ind w:right="6305" w:firstLine="560"/>
      </w:pPr>
      <w:r>
        <w:rPr>
          <w:spacing w:val="-2"/>
        </w:rPr>
        <w:t>视网膜再生研究</w:t>
      </w:r>
      <w:r>
        <w:rPr>
          <w:spacing w:val="-4"/>
        </w:rPr>
        <w:t>摘要：</w:t>
      </w:r>
    </w:p>
    <w:p>
      <w:pPr>
        <w:pStyle w:val="BodyText"/>
        <w:spacing w:line="417" w:lineRule="auto"/>
        <w:ind w:right="285"/>
      </w:pPr>
      <w:r>
        <w:rPr>
          <w:spacing w:val="-5"/>
        </w:rPr>
        <w:t>本文主要介绍了视网膜再生的生物学机制。视网膜是眼睛中最重要的</w:t>
      </w:r>
      <w:r>
        <w:rPr>
          <w:spacing w:val="-11"/>
        </w:rPr>
        <w:t>组织之一，负责接收和传递光信号以产生视觉。然而，当视网膜受到</w:t>
      </w:r>
      <w:r>
        <w:rPr>
          <w:spacing w:val="-12"/>
        </w:rPr>
        <w:t>损伤时，其再生能力非常有限，导致严重的视力损失。因此，研究视</w:t>
      </w:r>
      <w:r>
        <w:rPr>
          <w:spacing w:val="-16"/>
        </w:rPr>
        <w:t>网膜再生的机制对于开发治疗视网膜损伤的方法至关重要。本文将重</w:t>
      </w:r>
      <w:r>
        <w:rPr>
          <w:spacing w:val="-20"/>
        </w:rPr>
        <w:t>点介绍与视网膜再生相关的分子、细胞和信号通路等方面的研究成果。</w:t>
      </w:r>
    </w:p>
    <w:p>
      <w:pPr>
        <w:pStyle w:val="ListParagraph"/>
        <w:numPr>
          <w:ilvl w:val="0"/>
          <w:numId w:val="34"/>
        </w:numPr>
        <w:tabs>
          <w:tab w:val="left" w:pos="540"/>
        </w:tabs>
        <w:spacing w:before="0" w:after="0" w:line="358" w:lineRule="exact"/>
        <w:ind w:left="540" w:right="0" w:hanging="420"/>
        <w:jc w:val="left"/>
        <w:rPr>
          <w:sz w:val="28"/>
        </w:rPr>
      </w:pPr>
      <w:r>
        <w:rPr>
          <w:spacing w:val="-5"/>
          <w:sz w:val="28"/>
        </w:rPr>
        <w:t>引言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line="417" w:lineRule="auto"/>
        <w:ind w:right="518"/>
        <w:jc w:val="both"/>
      </w:pPr>
      <w:r>
        <w:rPr>
          <w:spacing w:val="-6"/>
        </w:rPr>
        <w:t>视网膜再生是指受损的视网膜组织重新生长和恢复功能的过程。由于</w:t>
      </w:r>
      <w:r>
        <w:rPr>
          <w:spacing w:val="-10"/>
        </w:rPr>
        <w:t>视网膜细胞缺乏再生能力，因此视网膜损伤往往导致永久性的视力损</w:t>
      </w:r>
      <w:r>
        <w:rPr>
          <w:spacing w:val="-13"/>
        </w:rPr>
        <w:t>失。了解视网膜再生的机制对于开发治疗视网膜损伤的方法具有重要</w:t>
      </w:r>
      <w:r>
        <w:rPr>
          <w:spacing w:val="-4"/>
        </w:rPr>
        <w:t>意义。</w:t>
      </w:r>
    </w:p>
    <w:p>
      <w:pPr>
        <w:pStyle w:val="ListParagraph"/>
        <w:numPr>
          <w:ilvl w:val="0"/>
          <w:numId w:val="34"/>
        </w:numPr>
        <w:tabs>
          <w:tab w:val="left" w:pos="540"/>
        </w:tabs>
        <w:spacing w:before="0" w:after="0" w:line="358" w:lineRule="exact"/>
        <w:ind w:left="540" w:right="0" w:hanging="420"/>
        <w:jc w:val="both"/>
        <w:rPr>
          <w:sz w:val="28"/>
        </w:rPr>
      </w:pPr>
      <w:r>
        <w:rPr>
          <w:spacing w:val="-3"/>
          <w:sz w:val="28"/>
        </w:rPr>
        <w:t>分子机制</w:t>
      </w:r>
    </w:p>
    <w:p>
      <w:pPr>
        <w:pStyle w:val="BodyText"/>
        <w:spacing w:before="4" w:line="620" w:lineRule="atLeast"/>
        <w:ind w:right="378"/>
        <w:jc w:val="both"/>
      </w:pPr>
      <w:r>
        <w:rPr>
          <w:spacing w:val="-2"/>
        </w:rPr>
        <w:t>视网膜再生涉及多种分子的相互作用。其中，干细胞因子（SCF）和</w:t>
      </w:r>
      <w:r>
        <w:rPr>
          <w:spacing w:val="-2"/>
        </w:rPr>
        <w:t>干细胞因子受体（c-Kit）在视网膜再生中起着关键作用。SCF/c-Kit</w:t>
      </w:r>
      <w:r>
        <w:rPr>
          <w:spacing w:val="-11"/>
        </w:rPr>
        <w:t>信号通路可以促进干细胞的增殖和分化，从而促进视网膜再生。此外，</w:t>
      </w:r>
    </w:p>
    <w:p>
      <w:pPr>
        <w:spacing w:after="0" w:line="620" w:lineRule="atLeast"/>
        <w:jc w:val="both"/>
        <w:sectPr>
          <w:footerReference w:type="default" r:id="rId14"/>
          <w:type w:val="continuous"/>
          <w:pgSz w:w="11910" w:h="16840"/>
          <w:pgMar w:top="1400" w:right="1280" w:bottom="1380" w:left="1680" w:header="0" w:footer="1198"/>
          <w:pgNumType w:start="10"/>
          <w:cols w:space="708"/>
        </w:sectPr>
      </w:pPr>
    </w:p>
    <w:p>
      <w:pPr>
        <w:pStyle w:val="BodyText"/>
        <w:spacing w:before="37" w:line="417" w:lineRule="auto"/>
        <w:ind w:right="518"/>
      </w:pPr>
      <w:r>
        <w:rPr>
          <w:spacing w:val="-7"/>
        </w:rPr>
        <w:t xml:space="preserve">其他一些重要的分子如 </w:t>
      </w:r>
      <w:r>
        <w:t>Wnt、Notch</w:t>
      </w:r>
      <w:r>
        <w:rPr>
          <w:spacing w:val="-45"/>
        </w:rPr>
        <w:t xml:space="preserve"> 和 </w:t>
      </w:r>
      <w:r>
        <w:t>BMP</w:t>
      </w:r>
      <w:r>
        <w:rPr>
          <w:spacing w:val="-9"/>
        </w:rPr>
        <w:t xml:space="preserve"> 等也参与了视网膜再生过</w:t>
      </w:r>
      <w:r>
        <w:rPr>
          <w:spacing w:val="-6"/>
        </w:rPr>
        <w:t>程。</w:t>
      </w:r>
    </w:p>
    <w:p>
      <w:pPr>
        <w:pStyle w:val="ListParagraph"/>
        <w:numPr>
          <w:ilvl w:val="0"/>
          <w:numId w:val="34"/>
        </w:numPr>
        <w:tabs>
          <w:tab w:val="left" w:pos="540"/>
        </w:tabs>
        <w:spacing w:before="0" w:after="0" w:line="358" w:lineRule="exact"/>
        <w:ind w:left="540" w:right="0" w:hanging="420"/>
        <w:jc w:val="left"/>
        <w:rPr>
          <w:sz w:val="28"/>
        </w:rPr>
      </w:pPr>
      <w:r>
        <w:rPr>
          <w:spacing w:val="-3"/>
          <w:sz w:val="28"/>
        </w:rPr>
        <w:t>细胞机制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238"/>
      </w:pPr>
      <w:r>
        <w:rPr>
          <w:spacing w:val="-7"/>
        </w:rPr>
        <w:t>视网膜再生涉及到不同类型的细胞的相互作用。干细胞是视网膜再生</w:t>
      </w:r>
      <w:r>
        <w:rPr>
          <w:spacing w:val="-2"/>
        </w:rPr>
        <w:t xml:space="preserve"> </w:t>
      </w:r>
      <w:r>
        <w:rPr>
          <w:spacing w:val="-12"/>
        </w:rPr>
        <w:t>的主要来源，它们可以通过自我更新和分化为不同类型的细胞来修复</w:t>
      </w:r>
      <w:r>
        <w:rPr>
          <w:spacing w:val="-2"/>
        </w:rPr>
        <w:t xml:space="preserve"> </w:t>
      </w:r>
      <w:r>
        <w:rPr>
          <w:spacing w:val="-2"/>
        </w:rPr>
        <w:t>受损的视网膜组织。除了干细胞，其他类型的细胞如神经胶质细胞、</w:t>
      </w:r>
      <w:r>
        <w:rPr>
          <w:spacing w:val="-7"/>
        </w:rPr>
        <w:t>血管内皮细胞和周细胞等也参与了视网膜再生过程。这些细胞通过分</w:t>
      </w:r>
      <w:r>
        <w:rPr>
          <w:spacing w:val="-2"/>
        </w:rPr>
        <w:t xml:space="preserve"> </w:t>
      </w:r>
      <w:r>
        <w:rPr>
          <w:spacing w:val="-2"/>
        </w:rPr>
        <w:t>泌生长因子、提供支持和保护等方式来促进视网膜再生。</w:t>
      </w:r>
    </w:p>
    <w:p>
      <w:pPr>
        <w:pStyle w:val="ListParagraph"/>
        <w:numPr>
          <w:ilvl w:val="0"/>
          <w:numId w:val="34"/>
        </w:numPr>
        <w:tabs>
          <w:tab w:val="left" w:pos="540"/>
        </w:tabs>
        <w:spacing w:before="0" w:after="0" w:line="358" w:lineRule="exact"/>
        <w:ind w:left="540" w:right="0" w:hanging="420"/>
        <w:jc w:val="left"/>
        <w:rPr>
          <w:sz w:val="28"/>
        </w:rPr>
      </w:pPr>
      <w:r>
        <w:rPr>
          <w:spacing w:val="-3"/>
          <w:sz w:val="28"/>
        </w:rPr>
        <w:t>信号通路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</w:pPr>
      <w:r>
        <w:t>视网膜再生涉及到多个信号通路的调控。其中，Wnt/β-catenin</w:t>
      </w:r>
      <w:r>
        <w:rPr>
          <w:spacing w:val="-21"/>
        </w:rPr>
        <w:t xml:space="preserve"> 信</w:t>
      </w:r>
      <w:r>
        <w:rPr>
          <w:spacing w:val="-2"/>
        </w:rPr>
        <w:t xml:space="preserve">号通路在干细胞增殖和分化中起着重要作用。激活 </w:t>
      </w:r>
      <w:r>
        <w:t>Wnt/β-catenin</w:t>
      </w:r>
      <w:r>
        <w:rPr>
          <w:spacing w:val="-13"/>
        </w:rPr>
        <w:t>信号通路可以促进干细胞的增殖和分化，从而促进视网膜再生。另外，</w:t>
      </w:r>
      <w:r>
        <w:rPr>
          <w:spacing w:val="-2"/>
        </w:rPr>
        <w:t xml:space="preserve"> </w:t>
      </w:r>
      <w:r>
        <w:t>Notch</w:t>
      </w:r>
      <w:r>
        <w:rPr>
          <w:spacing w:val="-5"/>
        </w:rPr>
        <w:t xml:space="preserve"> 信号通路也在视网膜再生中发挥着重要的作用。</w:t>
      </w:r>
      <w:r>
        <w:t>Notch</w:t>
      </w:r>
      <w:r>
        <w:rPr>
          <w:spacing w:val="-6"/>
        </w:rPr>
        <w:t xml:space="preserve"> 信号通</w:t>
      </w:r>
      <w:r>
        <w:rPr>
          <w:spacing w:val="-7"/>
        </w:rPr>
        <w:t>路可以调节干细胞的命运决定和分化方向，从而影响视网膜再生的效</w:t>
      </w:r>
      <w:r>
        <w:rPr>
          <w:spacing w:val="-6"/>
        </w:rPr>
        <w:t>果。</w:t>
      </w:r>
    </w:p>
    <w:p>
      <w:pPr>
        <w:pStyle w:val="ListParagraph"/>
        <w:numPr>
          <w:ilvl w:val="0"/>
          <w:numId w:val="34"/>
        </w:numPr>
        <w:tabs>
          <w:tab w:val="left" w:pos="540"/>
        </w:tabs>
        <w:spacing w:before="0" w:after="0" w:line="357" w:lineRule="exact"/>
        <w:ind w:left="540" w:right="0" w:hanging="420"/>
        <w:jc w:val="left"/>
        <w:rPr>
          <w:sz w:val="28"/>
        </w:rPr>
      </w:pPr>
      <w:r>
        <w:rPr>
          <w:spacing w:val="-3"/>
          <w:sz w:val="28"/>
        </w:rPr>
        <w:t>研究进展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4"/>
        </w:rPr>
        <w:t>近年来，对视网膜再生的研究取得了一些重要的进展。例如，研究人</w:t>
      </w:r>
      <w:r>
        <w:rPr>
          <w:spacing w:val="-6"/>
        </w:rPr>
        <w:t>员发现使用基因编辑技术可以增强干细胞的再生能力，从而促进视网</w:t>
      </w:r>
      <w:r>
        <w:rPr>
          <w:spacing w:val="-4"/>
        </w:rPr>
        <w:t>膜再生。此外，一些药物也被发现可以促进视网膜再生，如某些小分</w:t>
      </w:r>
      <w:r>
        <w:rPr>
          <w:spacing w:val="-9"/>
        </w:rPr>
        <w:t>子化合物和生长因子激动剂等。这些研究成果为开发治疗视网膜损伤</w:t>
      </w:r>
      <w:r>
        <w:rPr>
          <w:spacing w:val="-2"/>
        </w:rPr>
        <w:t>的新方法提供了希望。</w:t>
      </w:r>
    </w:p>
    <w:p>
      <w:pPr>
        <w:pStyle w:val="ListParagraph"/>
        <w:numPr>
          <w:ilvl w:val="0"/>
          <w:numId w:val="34"/>
        </w:numPr>
        <w:tabs>
          <w:tab w:val="left" w:pos="540"/>
        </w:tabs>
        <w:spacing w:before="0" w:after="0" w:line="358" w:lineRule="exact"/>
        <w:ind w:left="540" w:right="0" w:hanging="420"/>
        <w:jc w:val="both"/>
        <w:rPr>
          <w:sz w:val="28"/>
        </w:rPr>
      </w:pPr>
      <w:r>
        <w:rPr>
          <w:spacing w:val="-5"/>
          <w:sz w:val="28"/>
        </w:rPr>
        <w:t>结论</w:t>
      </w:r>
    </w:p>
    <w:p>
      <w:pPr>
        <w:spacing w:after="0" w:line="358" w:lineRule="exact"/>
        <w:jc w:val="both"/>
        <w:rPr>
          <w:sz w:val="28"/>
        </w:rPr>
        <w:sectPr>
          <w:footerReference w:type="default" r:id="rId15"/>
          <w:pgSz w:w="11910" w:h="16840"/>
          <w:pgMar w:top="1520" w:right="1280" w:bottom="1380" w:left="1680" w:header="0" w:footer="1198"/>
          <w:pgNumType w:start="11"/>
          <w:cols w:space="708"/>
        </w:sectPr>
      </w:pPr>
    </w:p>
    <w:p>
      <w:pPr>
        <w:pStyle w:val="BodyText"/>
        <w:spacing w:before="37" w:line="417" w:lineRule="auto"/>
        <w:ind w:right="518"/>
        <w:jc w:val="both"/>
      </w:pPr>
      <w:r>
        <w:rPr>
          <w:spacing w:val="-4"/>
        </w:rPr>
        <w:t>视网膜再生是一个复杂的生物学过程，涉及到多种分子、细胞和信号</w:t>
      </w:r>
      <w:r>
        <w:rPr>
          <w:spacing w:val="-12"/>
        </w:rPr>
        <w:t>通路的相互作用。了解视网膜再生的机制对于开发治疗视网膜损伤的</w:t>
      </w:r>
      <w:r>
        <w:rPr>
          <w:spacing w:val="-12"/>
        </w:rPr>
        <w:t>方法具有重要意义。未来的研究应该进一步探索视网膜再生的分子机</w:t>
      </w:r>
      <w:r>
        <w:rPr>
          <w:spacing w:val="-2"/>
        </w:rPr>
        <w:t>制，并寻找更有效的治疗方法来促进视网膜再生。</w:t>
      </w:r>
    </w:p>
    <w:p>
      <w:pPr>
        <w:pStyle w:val="BodyText"/>
        <w:spacing w:line="358" w:lineRule="exact"/>
      </w:pPr>
      <w:r>
        <w:rPr>
          <w:spacing w:val="-2"/>
        </w:rPr>
        <w:t>参考文献：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33"/>
        </w:numPr>
        <w:tabs>
          <w:tab w:val="left" w:pos="557"/>
        </w:tabs>
        <w:spacing w:before="1" w:after="0" w:line="417" w:lineRule="auto"/>
        <w:ind w:left="120" w:right="518" w:firstLine="0"/>
        <w:jc w:val="both"/>
        <w:rPr>
          <w:sz w:val="28"/>
        </w:rPr>
      </w:pPr>
      <w:r>
        <w:rPr>
          <w:sz w:val="28"/>
        </w:rPr>
        <w:t>Gage, F. H., &amp; Temple, S. (2013). The retina: an update on</w:t>
      </w:r>
      <w:r>
        <w:rPr>
          <w:spacing w:val="-15"/>
          <w:sz w:val="28"/>
        </w:rPr>
        <w:t xml:space="preserve"> </w:t>
      </w:r>
      <w:r>
        <w:rPr>
          <w:sz w:val="28"/>
        </w:rPr>
        <w:t>stem</w:t>
      </w:r>
      <w:r>
        <w:rPr>
          <w:spacing w:val="-15"/>
          <w:sz w:val="28"/>
        </w:rPr>
        <w:t xml:space="preserve"> </w:t>
      </w:r>
      <w:r>
        <w:rPr>
          <w:sz w:val="28"/>
        </w:rPr>
        <w:t>cells,</w:t>
      </w:r>
      <w:r>
        <w:rPr>
          <w:spacing w:val="-15"/>
          <w:sz w:val="28"/>
        </w:rPr>
        <w:t xml:space="preserve"> </w:t>
      </w:r>
      <w:r>
        <w:rPr>
          <w:sz w:val="28"/>
        </w:rPr>
        <w:t>growth</w:t>
      </w:r>
      <w:r>
        <w:rPr>
          <w:spacing w:val="-15"/>
          <w:sz w:val="28"/>
        </w:rPr>
        <w:t xml:space="preserve"> </w:t>
      </w:r>
      <w:r>
        <w:rPr>
          <w:sz w:val="28"/>
        </w:rPr>
        <w:t>factors</w:t>
      </w:r>
      <w:r>
        <w:rPr>
          <w:spacing w:val="-15"/>
          <w:sz w:val="28"/>
        </w:rPr>
        <w:t xml:space="preserve"> </w:t>
      </w:r>
      <w:r>
        <w:rPr>
          <w:sz w:val="28"/>
        </w:rPr>
        <w:t>and</w:t>
      </w:r>
      <w:r>
        <w:rPr>
          <w:spacing w:val="-15"/>
          <w:sz w:val="28"/>
        </w:rPr>
        <w:t xml:space="preserve"> </w:t>
      </w:r>
      <w:r>
        <w:rPr>
          <w:sz w:val="28"/>
        </w:rPr>
        <w:t>gene</w:t>
      </w:r>
      <w:r>
        <w:rPr>
          <w:spacing w:val="-15"/>
          <w:sz w:val="28"/>
        </w:rPr>
        <w:t xml:space="preserve"> </w:t>
      </w:r>
      <w:r>
        <w:rPr>
          <w:sz w:val="28"/>
        </w:rPr>
        <w:t>therapies</w:t>
      </w:r>
      <w:r>
        <w:rPr>
          <w:spacing w:val="-15"/>
          <w:sz w:val="28"/>
        </w:rPr>
        <w:t xml:space="preserve"> </w:t>
      </w:r>
      <w:r>
        <w:rPr>
          <w:sz w:val="28"/>
        </w:rPr>
        <w:t>for</w:t>
      </w:r>
      <w:r>
        <w:rPr>
          <w:spacing w:val="-15"/>
          <w:sz w:val="28"/>
        </w:rPr>
        <w:t xml:space="preserve"> </w:t>
      </w:r>
      <w:r>
        <w:rPr>
          <w:sz w:val="28"/>
        </w:rPr>
        <w:t>retinal degenerative</w:t>
      </w:r>
      <w:r>
        <w:rPr>
          <w:spacing w:val="-19"/>
          <w:sz w:val="28"/>
        </w:rPr>
        <w:t xml:space="preserve"> </w:t>
      </w:r>
      <w:r>
        <w:rPr>
          <w:sz w:val="28"/>
        </w:rPr>
        <w:t>diseases.</w:t>
      </w:r>
      <w:r>
        <w:rPr>
          <w:spacing w:val="-19"/>
          <w:sz w:val="28"/>
        </w:rPr>
        <w:t xml:space="preserve"> </w:t>
      </w:r>
      <w:r>
        <w:rPr>
          <w:sz w:val="28"/>
        </w:rPr>
        <w:t>Progress</w:t>
      </w:r>
      <w:r>
        <w:rPr>
          <w:spacing w:val="-19"/>
          <w:sz w:val="28"/>
        </w:rPr>
        <w:t xml:space="preserve"> </w:t>
      </w:r>
      <w:r>
        <w:rPr>
          <w:sz w:val="28"/>
        </w:rPr>
        <w:t>in</w:t>
      </w:r>
      <w:r>
        <w:rPr>
          <w:spacing w:val="-19"/>
          <w:sz w:val="28"/>
        </w:rPr>
        <w:t xml:space="preserve"> </w:t>
      </w:r>
      <w:r>
        <w:rPr>
          <w:sz w:val="28"/>
        </w:rPr>
        <w:t>Retinal</w:t>
      </w:r>
      <w:r>
        <w:rPr>
          <w:spacing w:val="-19"/>
          <w:sz w:val="28"/>
        </w:rPr>
        <w:t xml:space="preserve"> </w:t>
      </w:r>
      <w:r>
        <w:rPr>
          <w:sz w:val="28"/>
        </w:rPr>
        <w:t>and</w:t>
      </w:r>
      <w:r>
        <w:rPr>
          <w:spacing w:val="-19"/>
          <w:sz w:val="28"/>
        </w:rPr>
        <w:t xml:space="preserve"> </w:t>
      </w:r>
      <w:r>
        <w:rPr>
          <w:sz w:val="28"/>
        </w:rPr>
        <w:t>Eye</w:t>
      </w:r>
      <w:r>
        <w:rPr>
          <w:spacing w:val="-19"/>
          <w:sz w:val="28"/>
        </w:rPr>
        <w:t xml:space="preserve"> </w:t>
      </w:r>
      <w:r>
        <w:rPr>
          <w:sz w:val="28"/>
        </w:rPr>
        <w:t>Research, 32(4), 278-299.</w:t>
      </w:r>
    </w:p>
    <w:p>
      <w:pPr>
        <w:pStyle w:val="ListParagraph"/>
        <w:numPr>
          <w:ilvl w:val="0"/>
          <w:numId w:val="33"/>
        </w:numPr>
        <w:tabs>
          <w:tab w:val="left" w:pos="53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z w:val="28"/>
        </w:rPr>
        <w:t>Li, Y., &amp; Huang, X. (2017). Stem cell therapy for retinal diseases:</w:t>
      </w:r>
      <w:r>
        <w:rPr>
          <w:spacing w:val="-22"/>
          <w:sz w:val="28"/>
        </w:rPr>
        <w:t xml:space="preserve"> </w:t>
      </w:r>
      <w:r>
        <w:rPr>
          <w:sz w:val="28"/>
        </w:rPr>
        <w:t>challenges</w:t>
      </w:r>
      <w:r>
        <w:rPr>
          <w:spacing w:val="-22"/>
          <w:sz w:val="28"/>
        </w:rPr>
        <w:t xml:space="preserve"> </w:t>
      </w:r>
      <w:r>
        <w:rPr>
          <w:sz w:val="28"/>
        </w:rPr>
        <w:t>and</w:t>
      </w:r>
      <w:r>
        <w:rPr>
          <w:spacing w:val="-22"/>
          <w:sz w:val="28"/>
        </w:rPr>
        <w:t xml:space="preserve"> </w:t>
      </w:r>
      <w:r>
        <w:rPr>
          <w:sz w:val="28"/>
        </w:rPr>
        <w:t>opportunities.</w:t>
      </w:r>
      <w:r>
        <w:rPr>
          <w:spacing w:val="-22"/>
          <w:sz w:val="28"/>
        </w:rPr>
        <w:t xml:space="preserve"> </w:t>
      </w:r>
      <w:r>
        <w:rPr>
          <w:sz w:val="28"/>
        </w:rPr>
        <w:t>Cell</w:t>
      </w:r>
      <w:r>
        <w:rPr>
          <w:spacing w:val="-22"/>
          <w:sz w:val="28"/>
        </w:rPr>
        <w:t xml:space="preserve"> </w:t>
      </w:r>
      <w:r>
        <w:rPr>
          <w:sz w:val="28"/>
        </w:rPr>
        <w:t>Research,</w:t>
      </w:r>
      <w:r>
        <w:rPr>
          <w:spacing w:val="-22"/>
          <w:sz w:val="28"/>
        </w:rPr>
        <w:t xml:space="preserve"> </w:t>
      </w:r>
      <w:r>
        <w:rPr>
          <w:sz w:val="28"/>
        </w:rPr>
        <w:t xml:space="preserve">27(3), </w:t>
      </w:r>
      <w:r>
        <w:rPr>
          <w:spacing w:val="-2"/>
          <w:sz w:val="28"/>
        </w:rPr>
        <w:t>365-378.</w:t>
      </w:r>
    </w:p>
    <w:p>
      <w:pPr>
        <w:pStyle w:val="ListParagraph"/>
        <w:numPr>
          <w:ilvl w:val="0"/>
          <w:numId w:val="33"/>
        </w:numPr>
        <w:tabs>
          <w:tab w:val="left" w:pos="59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z w:val="28"/>
        </w:rPr>
        <w:t xml:space="preserve">Zhang, L., &amp; Zhao, J. (2018). Molecular mechanisms </w:t>
      </w:r>
      <w:r>
        <w:rPr>
          <w:sz w:val="28"/>
        </w:rPr>
        <w:t xml:space="preserve">of retinal regeneration: current status and future </w:t>
      </w:r>
      <w:r>
        <w:rPr>
          <w:sz w:val="28"/>
        </w:rPr>
        <w:t>prospects. International Journal of Molecular Medicine, 42(1), 1-10.</w:t>
      </w:r>
    </w:p>
    <w:p>
      <w:pPr>
        <w:pStyle w:val="BodyText"/>
        <w:ind w:left="0"/>
      </w:pPr>
    </w:p>
    <w:p>
      <w:pPr>
        <w:pStyle w:val="Heading1"/>
        <w:tabs>
          <w:tab w:val="left" w:pos="1725"/>
        </w:tabs>
        <w:spacing w:before="236"/>
      </w:pPr>
      <w:bookmarkStart w:id="3" w:name="_TOC_250004"/>
      <w:r>
        <w:t>第</w:t>
      </w:r>
      <w:r>
        <w:t>四</w:t>
      </w:r>
      <w:r>
        <w:t>部</w:t>
      </w:r>
      <w:r>
        <w:rPr>
          <w:spacing w:val="-10"/>
        </w:rPr>
        <w:t>分</w:t>
      </w:r>
      <w:r>
        <w:tab/>
        <w:t>视</w:t>
      </w:r>
      <w:r>
        <w:t>网</w:t>
      </w:r>
      <w:r>
        <w:t>膜</w:t>
      </w:r>
      <w:r>
        <w:t>再</w:t>
      </w:r>
      <w:r>
        <w:t>生</w:t>
      </w:r>
      <w:r>
        <w:t>的</w:t>
      </w:r>
      <w:r>
        <w:t>研</w:t>
      </w:r>
      <w:r>
        <w:t>究</w:t>
      </w:r>
      <w:r>
        <w:t>方</w:t>
      </w:r>
      <w:bookmarkEnd w:id="3"/>
      <w:r>
        <w:rPr>
          <w:spacing w:val="-10"/>
        </w:rPr>
        <w:t>法</w:t>
      </w:r>
    </w:p>
    <w:p>
      <w:pPr>
        <w:pStyle w:val="BodyText"/>
        <w:spacing w:before="15"/>
        <w:ind w:left="0"/>
        <w:rPr>
          <w:rFonts w:ascii="Microsoft JhengHei"/>
          <w:b/>
          <w:sz w:val="15"/>
        </w:rPr>
      </w:pPr>
    </w:p>
    <w:tbl>
      <w:tblPr>
        <w:tblStyle w:val="TableNormal6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8"/>
        <w:gridCol w:w="5528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8" w:type="dxa"/>
          </w:tcPr>
          <w:p>
            <w:pPr>
              <w:pStyle w:val="TableParagraph"/>
              <w:ind w:left="107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pacing w:val="-1"/>
                <w:sz w:val="21"/>
              </w:rPr>
              <w:t>视网膜再生的实验模型</w:t>
            </w:r>
          </w:p>
        </w:tc>
        <w:tc>
          <w:tcPr>
            <w:tcW w:w="5528" w:type="dxa"/>
          </w:tcPr>
          <w:p>
            <w:pPr>
              <w:pStyle w:val="TableParagraph"/>
              <w:numPr>
                <w:ilvl w:val="0"/>
                <w:numId w:val="32"/>
              </w:numPr>
              <w:tabs>
                <w:tab w:val="left" w:pos="371"/>
              </w:tabs>
              <w:spacing w:before="23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z w:val="21"/>
              </w:rPr>
              <w:t>建立视网膜再生的实验模型是研究视网膜再生的重要方</w:t>
            </w:r>
            <w:r>
              <w:rPr>
                <w:spacing w:val="-8"/>
                <w:sz w:val="21"/>
              </w:rPr>
              <w:t>法之一。常用的实验模型包括小鼠、大鼠和兔等动物模型，</w:t>
            </w:r>
            <w:r>
              <w:rPr>
                <w:spacing w:val="1"/>
                <w:sz w:val="21"/>
              </w:rPr>
              <w:t>通过基因编辑技术或药物处理等手段诱导视网膜损伤，观察视网膜细胞的再生情况。</w:t>
            </w:r>
          </w:p>
          <w:p>
            <w:pPr>
              <w:pStyle w:val="TableParagraph"/>
              <w:numPr>
                <w:ilvl w:val="0"/>
                <w:numId w:val="32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7"/>
                <w:sz w:val="21"/>
              </w:rPr>
              <w:t>实验模型的选择应根据研究目的和可行性进行，同时要</w:t>
            </w:r>
            <w:r>
              <w:rPr>
                <w:spacing w:val="-2"/>
                <w:sz w:val="21"/>
              </w:rPr>
              <w:t>考虑动物伦理和安全性等因素。</w:t>
            </w:r>
          </w:p>
          <w:p>
            <w:pPr>
              <w:pStyle w:val="TableParagraph"/>
              <w:numPr>
                <w:ilvl w:val="0"/>
                <w:numId w:val="32"/>
              </w:numPr>
              <w:tabs>
                <w:tab w:val="left" w:pos="475"/>
                <w:tab w:val="left" w:pos="476"/>
              </w:tabs>
              <w:spacing w:before="0" w:after="0" w:line="269" w:lineRule="exact"/>
              <w:ind w:left="475" w:right="0" w:hanging="369"/>
              <w:jc w:val="left"/>
              <w:rPr>
                <w:sz w:val="21"/>
              </w:rPr>
            </w:pPr>
            <w:r>
              <w:rPr>
                <w:spacing w:val="-7"/>
                <w:sz w:val="21"/>
              </w:rPr>
              <w:t>在实验过程中，需要对动物进行定期观察和检测，确保</w:t>
            </w:r>
          </w:p>
          <w:p>
            <w:pPr>
              <w:pStyle w:val="TableParagraph"/>
              <w:spacing w:before="42"/>
              <w:ind w:left="107"/>
              <w:rPr>
                <w:sz w:val="21"/>
              </w:rPr>
            </w:pPr>
            <w:r>
              <w:rPr>
                <w:spacing w:val="-1"/>
                <w:sz w:val="21"/>
              </w:rPr>
              <w:t>实验结果的准确性和可靠性。</w:t>
            </w:r>
          </w:p>
        </w:tc>
      </w:tr>
    </w:tbl>
    <w:p>
      <w:pPr>
        <w:spacing w:after="0"/>
        <w:rPr>
          <w:sz w:val="21"/>
        </w:rPr>
        <w:sectPr>
          <w:footerReference w:type="default" r:id="rId16"/>
          <w:pgSz w:w="11910" w:h="16840"/>
          <w:pgMar w:top="1520" w:right="1280" w:bottom="1380" w:left="1680" w:header="0" w:footer="1198"/>
          <w:pgNumType w:start="12"/>
          <w:cols w:space="708"/>
        </w:sectPr>
      </w:pPr>
    </w:p>
    <w:tbl>
      <w:tblPr>
        <w:tblStyle w:val="TableNormal7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8"/>
        <w:gridCol w:w="5528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8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5528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pacing w:val="-1"/>
                <w:sz w:val="21"/>
              </w:rPr>
              <w:t>视网膜再生的细胞培养技术</w:t>
            </w:r>
          </w:p>
        </w:tc>
        <w:tc>
          <w:tcPr>
            <w:tcW w:w="5528" w:type="dxa"/>
          </w:tcPr>
          <w:p>
            <w:pPr>
              <w:pStyle w:val="TableParagraph"/>
              <w:numPr>
                <w:ilvl w:val="0"/>
                <w:numId w:val="31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利用细胞培养技术可以模拟视网膜再生过程，并研究其</w:t>
            </w:r>
            <w:r>
              <w:rPr>
                <w:spacing w:val="-2"/>
                <w:sz w:val="21"/>
              </w:rPr>
              <w:t>分子机制。常用的细胞系包括小鼠视网膜色素上皮细胞系</w:t>
            </w:r>
            <w:r>
              <w:rPr>
                <w:spacing w:val="-2"/>
                <w:sz w:val="21"/>
              </w:rPr>
              <w:t>和人类视网膜神经母细胞瘤细胞系等。</w:t>
            </w:r>
          </w:p>
          <w:p>
            <w:pPr>
              <w:pStyle w:val="TableParagraph"/>
              <w:numPr>
                <w:ilvl w:val="0"/>
                <w:numId w:val="31"/>
              </w:numPr>
              <w:tabs>
                <w:tab w:val="left" w:pos="477"/>
              </w:tabs>
              <w:spacing w:before="0" w:after="0" w:line="278" w:lineRule="auto"/>
              <w:ind w:left="107" w:right="148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在细胞培养过程中，需要控制培养条件，如温度、</w:t>
            </w:r>
            <w:r>
              <w:rPr>
                <w:rFonts w:ascii="Times New Roman" w:eastAsia="Times New Roman"/>
                <w:spacing w:val="-2"/>
                <w:sz w:val="21"/>
              </w:rPr>
              <w:t>pH</w:t>
            </w:r>
            <w:r>
              <w:rPr>
                <w:spacing w:val="-2"/>
                <w:sz w:val="21"/>
              </w:rPr>
              <w:t>值、营养物质浓度等，以促进细胞的生长和分化。</w:t>
            </w:r>
          </w:p>
          <w:p>
            <w:pPr>
              <w:pStyle w:val="TableParagraph"/>
              <w:numPr>
                <w:ilvl w:val="0"/>
                <w:numId w:val="31"/>
              </w:numPr>
              <w:tabs>
                <w:tab w:val="left" w:pos="476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7"/>
                <w:sz w:val="21"/>
              </w:rPr>
              <w:t>利用细胞培养技术可以进行高通量筛选和药物筛选，寻</w:t>
            </w:r>
            <w:r>
              <w:rPr>
                <w:spacing w:val="-2"/>
                <w:sz w:val="21"/>
              </w:rPr>
              <w:t>找促进视网膜再生的药物和化合物。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pacing w:val="-1"/>
                <w:sz w:val="21"/>
              </w:rPr>
              <w:t>视网膜再生的基因表达分析</w:t>
            </w:r>
          </w:p>
        </w:tc>
        <w:tc>
          <w:tcPr>
            <w:tcW w:w="5528" w:type="dxa"/>
          </w:tcPr>
          <w:p>
            <w:pPr>
              <w:pStyle w:val="TableParagraph"/>
              <w:numPr>
                <w:ilvl w:val="0"/>
                <w:numId w:val="30"/>
              </w:numPr>
              <w:tabs>
                <w:tab w:val="left" w:pos="371"/>
              </w:tabs>
              <w:spacing w:before="23" w:after="0" w:line="278" w:lineRule="auto"/>
              <w:ind w:left="107" w:right="95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通过基因表达分析可以了解视网膜再生过程中涉及的基</w:t>
            </w:r>
            <w:r>
              <w:rPr>
                <w:spacing w:val="-9"/>
                <w:sz w:val="21"/>
              </w:rPr>
              <w:t xml:space="preserve">因调控网络和信号通路。常用的技术包括 </w:t>
            </w:r>
            <w:r>
              <w:rPr>
                <w:rFonts w:ascii="Times New Roman" w:eastAsia="Times New Roman"/>
                <w:spacing w:val="-2"/>
                <w:sz w:val="21"/>
              </w:rPr>
              <w:t>RNA</w:t>
            </w:r>
            <w:r>
              <w:rPr>
                <w:rFonts w:ascii="Times New Roman" w:eastAsia="Times New Roman"/>
                <w:spacing w:val="-11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测序和微阵</w:t>
            </w:r>
            <w:r>
              <w:rPr>
                <w:spacing w:val="-2"/>
                <w:sz w:val="21"/>
              </w:rPr>
              <w:t>列芯片等。</w:t>
            </w: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485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基因表达分析可以帮助研究人员发现与视网膜再生相</w:t>
            </w:r>
            <w:r>
              <w:rPr>
                <w:spacing w:val="-2"/>
                <w:sz w:val="21"/>
              </w:rPr>
              <w:t>关的基因和蛋白质，并揭示其功能和作用机制。</w:t>
            </w: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476"/>
              </w:tabs>
              <w:spacing w:before="0" w:after="0" w:line="278" w:lineRule="auto"/>
              <w:ind w:left="107" w:right="0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在数据分析过程中，需要进行严格的质控和统计分析，</w:t>
            </w:r>
            <w:r>
              <w:rPr>
                <w:spacing w:val="-2"/>
                <w:sz w:val="21"/>
              </w:rPr>
              <w:t>以确保结果的可靠性和可重复性。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pacing w:val="-1"/>
                <w:sz w:val="21"/>
              </w:rPr>
              <w:t>视网膜再生的影像学评估</w:t>
            </w:r>
          </w:p>
        </w:tc>
        <w:tc>
          <w:tcPr>
            <w:tcW w:w="5528" w:type="dxa"/>
          </w:tcPr>
          <w:p>
            <w:pPr>
              <w:pStyle w:val="TableParagraph"/>
              <w:numPr>
                <w:ilvl w:val="0"/>
                <w:numId w:val="29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影像学评估是研究视网膜再生的重要手段之一，可以通</w:t>
            </w:r>
            <w:r>
              <w:rPr>
                <w:spacing w:val="-2"/>
                <w:sz w:val="21"/>
              </w:rPr>
              <w:t>过光学显微镜、荧光显微镜、共聚焦显微镜等设备观察视</w:t>
            </w:r>
            <w:r>
              <w:rPr>
                <w:spacing w:val="-2"/>
                <w:sz w:val="21"/>
              </w:rPr>
              <w:t>网膜组织的形态和结构变化。</w:t>
            </w:r>
          </w:p>
          <w:p>
            <w:pPr>
              <w:pStyle w:val="TableParagraph"/>
              <w:numPr>
                <w:ilvl w:val="0"/>
                <w:numId w:val="29"/>
              </w:numPr>
              <w:tabs>
                <w:tab w:val="left" w:pos="485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影像学评估可以帮助研究人员定量分析视网膜再生的</w:t>
            </w:r>
            <w:r>
              <w:rPr>
                <w:spacing w:val="-2"/>
                <w:sz w:val="21"/>
              </w:rPr>
              <w:t>程度和速度，并评估治疗效果。</w:t>
            </w:r>
          </w:p>
          <w:p>
            <w:pPr>
              <w:pStyle w:val="TableParagraph"/>
              <w:numPr>
                <w:ilvl w:val="0"/>
                <w:numId w:val="29"/>
              </w:numPr>
              <w:tabs>
                <w:tab w:val="left" w:pos="476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6"/>
                <w:sz w:val="21"/>
              </w:rPr>
              <w:t>在影像学评估中，需要选择合适的成像参数和技术，以</w:t>
            </w:r>
            <w:r>
              <w:rPr>
                <w:spacing w:val="-2"/>
                <w:sz w:val="21"/>
              </w:rPr>
              <w:t>获得高质量的图像数据。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8" w:type="dxa"/>
          </w:tcPr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视网膜再生的动物模型与临</w:t>
            </w:r>
            <w:r>
              <w:rPr>
                <w:spacing w:val="-4"/>
                <w:sz w:val="21"/>
              </w:rPr>
              <w:t>床转化</w:t>
            </w:r>
          </w:p>
        </w:tc>
        <w:tc>
          <w:tcPr>
            <w:tcW w:w="5528" w:type="dxa"/>
          </w:tcPr>
          <w:p>
            <w:pPr>
              <w:pStyle w:val="TableParagraph"/>
              <w:numPr>
                <w:ilvl w:val="0"/>
                <w:numId w:val="28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动物模型是研究视网膜再生的基础，但将其转化为临床</w:t>
            </w:r>
            <w:r>
              <w:rPr>
                <w:spacing w:val="-2"/>
                <w:sz w:val="21"/>
              </w:rPr>
              <w:t>应用仍面临挑战。需要解决动物模型与人类视网膜的差异</w:t>
            </w:r>
            <w:r>
              <w:rPr>
                <w:spacing w:val="-2"/>
                <w:sz w:val="21"/>
              </w:rPr>
              <w:t>性、安全性和有效性等问题。</w:t>
            </w:r>
          </w:p>
          <w:p>
            <w:pPr>
              <w:pStyle w:val="TableParagraph"/>
              <w:numPr>
                <w:ilvl w:val="0"/>
                <w:numId w:val="28"/>
              </w:numPr>
              <w:tabs>
                <w:tab w:val="left" w:pos="476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9"/>
                <w:sz w:val="21"/>
              </w:rPr>
              <w:t>临床转化需要综合考虑生物学、医学和伦理学等多个因</w:t>
            </w:r>
            <w:r>
              <w:rPr>
                <w:spacing w:val="-2"/>
                <w:sz w:val="21"/>
              </w:rPr>
              <w:t>素，并进行严格的临床试验和评估。</w:t>
            </w:r>
          </w:p>
          <w:p>
            <w:pPr>
              <w:pStyle w:val="TableParagraph"/>
              <w:numPr>
                <w:ilvl w:val="0"/>
                <w:numId w:val="28"/>
              </w:numPr>
              <w:tabs>
                <w:tab w:val="left" w:pos="476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7"/>
                <w:sz w:val="21"/>
              </w:rPr>
              <w:t>未来的发展重点是加强基础研究和临床转化的合作，推</w:t>
            </w:r>
            <w:r>
              <w:rPr>
                <w:spacing w:val="-2"/>
                <w:sz w:val="21"/>
              </w:rPr>
              <w:t>动视网膜再生治疗的进一步发展和应用。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6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pacing w:val="-1"/>
                <w:sz w:val="21"/>
              </w:rPr>
              <w:t>视网膜再生的前沿研究方向</w:t>
            </w:r>
          </w:p>
        </w:tc>
        <w:tc>
          <w:tcPr>
            <w:tcW w:w="5528" w:type="dxa"/>
          </w:tcPr>
          <w:p>
            <w:pPr>
              <w:pStyle w:val="TableParagraph"/>
              <w:numPr>
                <w:ilvl w:val="0"/>
                <w:numId w:val="27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目前视网膜再生研究的前沿方向包括干细胞治疗、基因</w:t>
            </w:r>
            <w:r>
              <w:rPr>
                <w:spacing w:val="-2"/>
                <w:sz w:val="21"/>
              </w:rPr>
              <w:t>治疗、生物材料应用等。这些方向具有广阔的应用前景和</w:t>
            </w:r>
            <w:r>
              <w:rPr>
                <w:spacing w:val="-4"/>
                <w:sz w:val="21"/>
              </w:rPr>
              <w:t>潜力。</w:t>
            </w:r>
          </w:p>
          <w:p>
            <w:pPr>
              <w:pStyle w:val="TableParagraph"/>
              <w:numPr>
                <w:ilvl w:val="0"/>
                <w:numId w:val="27"/>
              </w:numPr>
              <w:tabs>
                <w:tab w:val="left" w:pos="485"/>
              </w:tabs>
              <w:spacing w:before="0" w:after="0" w:line="278" w:lineRule="auto"/>
              <w:ind w:left="107" w:right="-15" w:firstLine="0"/>
              <w:jc w:val="both"/>
              <w:rPr>
                <w:sz w:val="21"/>
              </w:rPr>
            </w:pPr>
            <w:r>
              <w:rPr>
                <w:spacing w:val="3"/>
                <w:sz w:val="21"/>
              </w:rPr>
              <w:t>干细胞治疗是利用干细胞的多能性和分化潜能来促进</w:t>
            </w:r>
            <w:r>
              <w:rPr>
                <w:spacing w:val="-3"/>
                <w:sz w:val="21"/>
              </w:rPr>
              <w:t>视网膜再生的方法，包括胚胎干细胞、诱导多能干细胞等。</w:t>
            </w:r>
          </w:p>
          <w:p>
            <w:pPr>
              <w:pStyle w:val="TableParagraph"/>
              <w:numPr>
                <w:ilvl w:val="0"/>
                <w:numId w:val="27"/>
              </w:numPr>
              <w:tabs>
                <w:tab w:val="left" w:pos="485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基因治疗是通过改变细胞的基因表达来促进视网膜再</w:t>
            </w:r>
            <w:r>
              <w:rPr>
                <w:spacing w:val="-2"/>
                <w:sz w:val="21"/>
              </w:rPr>
              <w:t>生的方法，包括基因编辑技术和基因转移技术等。</w:t>
            </w:r>
          </w:p>
          <w:p>
            <w:pPr>
              <w:pStyle w:val="TableParagraph"/>
              <w:numPr>
                <w:ilvl w:val="0"/>
                <w:numId w:val="27"/>
              </w:numPr>
              <w:tabs>
                <w:tab w:val="left" w:pos="485"/>
              </w:tabs>
              <w:spacing w:before="0" w:after="0" w:line="269" w:lineRule="exact"/>
              <w:ind w:left="484" w:right="0" w:hanging="378"/>
              <w:jc w:val="both"/>
              <w:rPr>
                <w:sz w:val="21"/>
              </w:rPr>
            </w:pPr>
            <w:r>
              <w:rPr>
                <w:spacing w:val="-1"/>
                <w:sz w:val="21"/>
              </w:rPr>
              <w:t>生物材料应用是利用人工合成的材料来修复受损的视</w:t>
            </w:r>
          </w:p>
          <w:p>
            <w:pPr>
              <w:pStyle w:val="TableParagraph"/>
              <w:spacing w:before="42"/>
              <w:ind w:left="107"/>
              <w:rPr>
                <w:sz w:val="21"/>
              </w:rPr>
            </w:pPr>
            <w:r>
              <w:rPr>
                <w:spacing w:val="-1"/>
                <w:sz w:val="21"/>
              </w:rPr>
              <w:t>网膜组织，包括水凝胶、纳米材料等。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768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5528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</w:pPr>
      <w:r>
        <w:rPr>
          <w:rFonts w:ascii="Times New Roman"/>
          <w:sz w:val="20"/>
        </w:rPr>
        <w:br/>
      </w:r>
      <w:r>
        <w:rPr>
          <w:rFonts w:ascii="Times New Roman"/>
          <w:sz w:val="20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7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https://d.book118.com/717160016154006046</w:t>
        </w:r>
      </w:hyperlink>
    </w:p>
    <w:p>
      <w:pPr>
        <w:spacing w:after="0"/>
        <w:rPr>
          <w:rFonts w:ascii="Times New Roman"/>
          <w:sz w:val="20"/>
        </w:rPr>
      </w:pPr>
    </w:p>
    <w:sectPr>
      <w:footerReference w:type="default" r:id="rId18"/>
      <w:type w:val="continuous"/>
      <w:pgSz w:w="11910" w:h="16840"/>
      <w:pgMar w:top="1400" w:right="1280" w:bottom="1380" w:left="1680" w:header="0" w:footer="1198"/>
      <w:pgNumType w:start="13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05pt;height:12pt;margin-top:770.98pt;margin-left:284.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05pt;height:12pt;margin-top:770.98pt;margin-left:284.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05pt;height:12pt;margin-top:770.98pt;margin-left:284.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05pt;height:12pt;margin-top:770.98pt;margin-left:284.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4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05pt;height:12pt;margin-top:770.98pt;margin-left:284.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5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05pt;height:12pt;margin-top:770.98pt;margin-left:284.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6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05pt;height:12pt;margin-top:770.98pt;margin-left:284.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7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05pt;height:12pt;margin-top:770.98pt;margin-left:284.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8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05pt;height:12pt;margin-top:770.98pt;margin-left:284.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9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05pt;height:12pt;margin-top:770.98pt;margin-left:284.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29.05pt;height:12pt;margin-top:770.98pt;margin-left:284.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29.05pt;height:12pt;margin-top:770.98pt;margin-left:284.4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29.05pt;height:12pt;margin-top:770.98pt;margin-left:284.4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26FBE6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">
    <w:nsid w:val="0320E98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">
    <w:nsid w:val="05717FDB"/>
    <w:multiLevelType w:val="hybridMultilevel"/>
    <w:tmpl w:val="00000000"/>
    <w:lvl w:ilvl="0">
      <w:start w:val="1"/>
      <w:numFmt w:val="decimal"/>
      <w:lvlText w:val="%1."/>
      <w:lvlJc w:val="left"/>
      <w:pPr>
        <w:ind w:left="371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4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8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3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7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52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6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80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95" w:hanging="264"/>
      </w:pPr>
      <w:rPr>
        <w:rFonts w:hint="default"/>
        <w:lang w:val="en-US" w:eastAsia="zh-CN" w:bidi="ar-SA"/>
      </w:rPr>
    </w:lvl>
  </w:abstractNum>
  <w:abstractNum w:abstractNumId="3">
    <w:nsid w:val="0729449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">
    <w:nsid w:val="0A60180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">
    <w:nsid w:val="10C534D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1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5" w:hanging="263"/>
      </w:pPr>
      <w:rPr>
        <w:rFonts w:hint="default"/>
        <w:lang w:val="en-US" w:eastAsia="zh-CN" w:bidi="ar-SA"/>
      </w:rPr>
    </w:lvl>
  </w:abstractNum>
  <w:abstractNum w:abstractNumId="6">
    <w:nsid w:val="1A3700C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4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9" w:hanging="264"/>
      </w:pPr>
      <w:rPr>
        <w:rFonts w:hint="default"/>
        <w:lang w:val="en-US" w:eastAsia="zh-CN" w:bidi="ar-SA"/>
      </w:rPr>
    </w:lvl>
  </w:abstractNum>
  <w:abstractNum w:abstractNumId="7">
    <w:nsid w:val="209EC6B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1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5" w:hanging="263"/>
      </w:pPr>
      <w:rPr>
        <w:rFonts w:hint="default"/>
        <w:lang w:val="en-US" w:eastAsia="zh-CN" w:bidi="ar-SA"/>
      </w:rPr>
    </w:lvl>
  </w:abstractNum>
  <w:abstractNum w:abstractNumId="8">
    <w:nsid w:val="21E7929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9">
    <w:nsid w:val="2323204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0">
    <w:nsid w:val="23EED2A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1">
    <w:nsid w:val="2729243B"/>
    <w:multiLevelType w:val="hybridMultilevel"/>
    <w:tmpl w:val="00000000"/>
    <w:lvl w:ilvl="0">
      <w:start w:val="1"/>
      <w:numFmt w:val="decimal"/>
      <w:lvlText w:val="%1."/>
      <w:lvlJc w:val="left"/>
      <w:pPr>
        <w:ind w:left="680" w:hanging="56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506" w:hanging="56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333" w:hanging="56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159" w:hanging="56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86" w:hanging="56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813" w:hanging="56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639" w:hanging="56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66" w:hanging="56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92" w:hanging="560"/>
      </w:pPr>
      <w:rPr>
        <w:rFonts w:hint="default"/>
        <w:lang w:val="en-US" w:eastAsia="zh-CN" w:bidi="ar-SA"/>
      </w:rPr>
    </w:lvl>
  </w:abstractNum>
  <w:abstractNum w:abstractNumId="12">
    <w:nsid w:val="2A9CA59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4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9" w:hanging="264"/>
      </w:pPr>
      <w:rPr>
        <w:rFonts w:hint="default"/>
        <w:lang w:val="en-US" w:eastAsia="zh-CN" w:bidi="ar-SA"/>
      </w:rPr>
    </w:lvl>
  </w:abstractNum>
  <w:abstractNum w:abstractNumId="13">
    <w:nsid w:val="2AB8D63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4">
    <w:nsid w:val="2BE0928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4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9" w:hanging="264"/>
      </w:pPr>
      <w:rPr>
        <w:rFonts w:hint="default"/>
        <w:lang w:val="en-US" w:eastAsia="zh-CN" w:bidi="ar-SA"/>
      </w:rPr>
    </w:lvl>
  </w:abstractNum>
  <w:abstractNum w:abstractNumId="15">
    <w:nsid w:val="2D44486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2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4" w:hanging="263"/>
      </w:pPr>
      <w:rPr>
        <w:rFonts w:hint="default"/>
        <w:lang w:val="en-US" w:eastAsia="zh-CN" w:bidi="ar-SA"/>
      </w:rPr>
    </w:lvl>
  </w:abstractNum>
  <w:abstractNum w:abstractNumId="16">
    <w:nsid w:val="2E2FCF9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2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4" w:hanging="263"/>
      </w:pPr>
      <w:rPr>
        <w:rFonts w:hint="default"/>
        <w:lang w:val="en-US" w:eastAsia="zh-CN" w:bidi="ar-SA"/>
      </w:rPr>
    </w:lvl>
  </w:abstractNum>
  <w:abstractNum w:abstractNumId="17">
    <w:nsid w:val="2F5A962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4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9" w:hanging="264"/>
      </w:pPr>
      <w:rPr>
        <w:rFonts w:hint="default"/>
        <w:lang w:val="en-US" w:eastAsia="zh-CN" w:bidi="ar-SA"/>
      </w:rPr>
    </w:lvl>
  </w:abstractNum>
  <w:abstractNum w:abstractNumId="18">
    <w:nsid w:val="3104AD5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9">
    <w:nsid w:val="32177076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20">
    <w:nsid w:val="322A402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1">
    <w:nsid w:val="366087E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2">
    <w:nsid w:val="370F201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1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5" w:hanging="263"/>
      </w:pPr>
      <w:rPr>
        <w:rFonts w:hint="default"/>
        <w:lang w:val="en-US" w:eastAsia="zh-CN" w:bidi="ar-SA"/>
      </w:rPr>
    </w:lvl>
  </w:abstractNum>
  <w:abstractNum w:abstractNumId="23">
    <w:nsid w:val="37E0E19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4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9" w:hanging="264"/>
      </w:pPr>
      <w:rPr>
        <w:rFonts w:hint="default"/>
        <w:lang w:val="en-US" w:eastAsia="zh-CN" w:bidi="ar-SA"/>
      </w:rPr>
    </w:lvl>
  </w:abstractNum>
  <w:abstractNum w:abstractNumId="24">
    <w:nsid w:val="392B29C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2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4" w:hanging="263"/>
      </w:pPr>
      <w:rPr>
        <w:rFonts w:hint="default"/>
        <w:lang w:val="en-US" w:eastAsia="zh-CN" w:bidi="ar-SA"/>
      </w:rPr>
    </w:lvl>
  </w:abstractNum>
  <w:abstractNum w:abstractNumId="25">
    <w:nsid w:val="3ABD587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6">
    <w:nsid w:val="3D304AE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7">
    <w:nsid w:val="401BABB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4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9" w:hanging="264"/>
      </w:pPr>
      <w:rPr>
        <w:rFonts w:hint="default"/>
        <w:lang w:val="en-US" w:eastAsia="zh-CN" w:bidi="ar-SA"/>
      </w:rPr>
    </w:lvl>
  </w:abstractNum>
  <w:abstractNum w:abstractNumId="28">
    <w:nsid w:val="46956E9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9">
    <w:nsid w:val="470346F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4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9" w:hanging="264"/>
      </w:pPr>
      <w:rPr>
        <w:rFonts w:hint="default"/>
        <w:lang w:val="en-US" w:eastAsia="zh-CN" w:bidi="ar-SA"/>
      </w:rPr>
    </w:lvl>
  </w:abstractNum>
  <w:abstractNum w:abstractNumId="30">
    <w:nsid w:val="4A803AD7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680" w:hanging="56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598" w:hanging="56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516" w:hanging="56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435" w:hanging="56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353" w:hanging="56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272" w:hanging="56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190" w:hanging="56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09" w:hanging="560"/>
      </w:pPr>
      <w:rPr>
        <w:rFonts w:hint="default"/>
        <w:lang w:val="en-US" w:eastAsia="zh-CN" w:bidi="ar-SA"/>
      </w:rPr>
    </w:lvl>
  </w:abstractNum>
  <w:abstractNum w:abstractNumId="31">
    <w:nsid w:val="4F50647B"/>
    <w:multiLevelType w:val="hybridMultilevel"/>
    <w:tmpl w:val="00000000"/>
    <w:lvl w:ilvl="0">
      <w:start w:val="1"/>
      <w:numFmt w:val="decimal"/>
      <w:lvlText w:val="(%1)"/>
      <w:lvlJc w:val="left"/>
      <w:pPr>
        <w:ind w:left="541" w:hanging="421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1"/>
      </w:pPr>
      <w:rPr>
        <w:rFonts w:hint="default"/>
        <w:lang w:val="en-US" w:eastAsia="zh-CN" w:bidi="ar-SA"/>
      </w:rPr>
    </w:lvl>
  </w:abstractNum>
  <w:abstractNum w:abstractNumId="32">
    <w:nsid w:val="5523623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2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4" w:hanging="263"/>
      </w:pPr>
      <w:rPr>
        <w:rFonts w:hint="default"/>
        <w:lang w:val="en-US" w:eastAsia="zh-CN" w:bidi="ar-SA"/>
      </w:rPr>
    </w:lvl>
  </w:abstractNum>
  <w:abstractNum w:abstractNumId="33">
    <w:nsid w:val="577D082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4">
    <w:nsid w:val="58EAB0F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4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9" w:hanging="264"/>
      </w:pPr>
      <w:rPr>
        <w:rFonts w:hint="default"/>
        <w:lang w:val="en-US" w:eastAsia="zh-CN" w:bidi="ar-SA"/>
      </w:rPr>
    </w:lvl>
  </w:abstractNum>
  <w:abstractNum w:abstractNumId="35">
    <w:nsid w:val="5C86E89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6">
    <w:nsid w:val="600A7FB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7">
    <w:nsid w:val="607A8C78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37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37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37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37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37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37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37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37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37"/>
      </w:pPr>
      <w:rPr>
        <w:rFonts w:hint="default"/>
        <w:lang w:val="en-US" w:eastAsia="zh-CN" w:bidi="ar-SA"/>
      </w:rPr>
    </w:lvl>
  </w:abstractNum>
  <w:abstractNum w:abstractNumId="38">
    <w:nsid w:val="608E363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4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9" w:hanging="264"/>
      </w:pPr>
      <w:rPr>
        <w:rFonts w:hint="default"/>
        <w:lang w:val="en-US" w:eastAsia="zh-CN" w:bidi="ar-SA"/>
      </w:rPr>
    </w:lvl>
  </w:abstractNum>
  <w:abstractNum w:abstractNumId="39">
    <w:nsid w:val="6116F46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0">
    <w:nsid w:val="636B762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1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5" w:hanging="263"/>
      </w:pPr>
      <w:rPr>
        <w:rFonts w:hint="default"/>
        <w:lang w:val="en-US" w:eastAsia="zh-CN" w:bidi="ar-SA"/>
      </w:rPr>
    </w:lvl>
  </w:abstractNum>
  <w:abstractNum w:abstractNumId="41">
    <w:nsid w:val="68532C6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2">
    <w:nsid w:val="6BE2C2EE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36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368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368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368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368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368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4" w:hanging="368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368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9" w:hanging="368"/>
      </w:pPr>
      <w:rPr>
        <w:rFonts w:hint="default"/>
        <w:lang w:val="en-US" w:eastAsia="zh-CN" w:bidi="ar-SA"/>
      </w:rPr>
    </w:lvl>
  </w:abstractNum>
  <w:abstractNum w:abstractNumId="43">
    <w:nsid w:val="6F251DE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4">
    <w:nsid w:val="743C842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4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9" w:hanging="264"/>
      </w:pPr>
      <w:rPr>
        <w:rFonts w:hint="default"/>
        <w:lang w:val="en-US" w:eastAsia="zh-CN" w:bidi="ar-SA"/>
      </w:rPr>
    </w:lvl>
  </w:abstractNum>
  <w:abstractNum w:abstractNumId="45">
    <w:nsid w:val="74A57DF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6">
    <w:nsid w:val="779DFC1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7">
    <w:nsid w:val="78298D6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1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5" w:hanging="263"/>
      </w:pPr>
      <w:rPr>
        <w:rFonts w:hint="default"/>
        <w:lang w:val="en-US" w:eastAsia="zh-CN" w:bidi="ar-SA"/>
      </w:rPr>
    </w:lvl>
  </w:abstractNum>
  <w:abstractNum w:abstractNumId="48">
    <w:nsid w:val="782DE34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9">
    <w:nsid w:val="78AC1A5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2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4" w:hanging="263"/>
      </w:pPr>
      <w:rPr>
        <w:rFonts w:hint="default"/>
        <w:lang w:val="en-US" w:eastAsia="zh-CN" w:bidi="ar-SA"/>
      </w:rPr>
    </w:lvl>
  </w:abstractNum>
  <w:abstractNum w:abstractNumId="50">
    <w:nsid w:val="7DBE8EA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2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4" w:hanging="263"/>
      </w:pPr>
      <w:rPr>
        <w:rFonts w:hint="default"/>
        <w:lang w:val="en-US" w:eastAsia="zh-CN" w:bidi="ar-SA"/>
      </w:rPr>
    </w:lvl>
  </w:abstractNum>
  <w:abstractNum w:abstractNumId="51">
    <w:nsid w:val="7DCDEE8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1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5" w:hanging="263"/>
      </w:pPr>
      <w:rPr>
        <w:rFonts w:hint="default"/>
        <w:lang w:val="en-US" w:eastAsia="zh-CN" w:bidi="ar-SA"/>
      </w:rPr>
    </w:lvl>
  </w:abstractNum>
  <w:num w:numId="1">
    <w:abstractNumId w:val="43"/>
  </w:num>
  <w:num w:numId="2">
    <w:abstractNumId w:val="0"/>
  </w:num>
  <w:num w:numId="3">
    <w:abstractNumId w:val="10"/>
  </w:num>
  <w:num w:numId="4">
    <w:abstractNumId w:val="20"/>
  </w:num>
  <w:num w:numId="5">
    <w:abstractNumId w:val="33"/>
  </w:num>
  <w:num w:numId="6">
    <w:abstractNumId w:val="48"/>
  </w:num>
  <w:num w:numId="7">
    <w:abstractNumId w:val="36"/>
  </w:num>
  <w:num w:numId="8">
    <w:abstractNumId w:val="25"/>
  </w:num>
  <w:num w:numId="9">
    <w:abstractNumId w:val="3"/>
  </w:num>
  <w:num w:numId="10">
    <w:abstractNumId w:val="39"/>
  </w:num>
  <w:num w:numId="11">
    <w:abstractNumId w:val="9"/>
  </w:num>
  <w:num w:numId="12">
    <w:abstractNumId w:val="18"/>
  </w:num>
  <w:num w:numId="13">
    <w:abstractNumId w:val="28"/>
  </w:num>
  <w:num w:numId="14">
    <w:abstractNumId w:val="8"/>
  </w:num>
  <w:num w:numId="15">
    <w:abstractNumId w:val="13"/>
  </w:num>
  <w:num w:numId="16">
    <w:abstractNumId w:val="45"/>
  </w:num>
  <w:num w:numId="17">
    <w:abstractNumId w:val="46"/>
  </w:num>
  <w:num w:numId="18">
    <w:abstractNumId w:val="31"/>
  </w:num>
  <w:num w:numId="19">
    <w:abstractNumId w:val="11"/>
  </w:num>
  <w:num w:numId="20">
    <w:abstractNumId w:val="22"/>
  </w:num>
  <w:num w:numId="21">
    <w:abstractNumId w:val="5"/>
  </w:num>
  <w:num w:numId="22">
    <w:abstractNumId w:val="47"/>
  </w:num>
  <w:num w:numId="23">
    <w:abstractNumId w:val="40"/>
  </w:num>
  <w:num w:numId="24">
    <w:abstractNumId w:val="51"/>
  </w:num>
  <w:num w:numId="25">
    <w:abstractNumId w:val="7"/>
  </w:num>
  <w:num w:numId="26">
    <w:abstractNumId w:val="30"/>
  </w:num>
  <w:num w:numId="27">
    <w:abstractNumId w:val="15"/>
  </w:num>
  <w:num w:numId="28">
    <w:abstractNumId w:val="16"/>
  </w:num>
  <w:num w:numId="29">
    <w:abstractNumId w:val="50"/>
  </w:num>
  <w:num w:numId="30">
    <w:abstractNumId w:val="32"/>
  </w:num>
  <w:num w:numId="31">
    <w:abstractNumId w:val="24"/>
  </w:num>
  <w:num w:numId="32">
    <w:abstractNumId w:val="49"/>
  </w:num>
  <w:num w:numId="33">
    <w:abstractNumId w:val="37"/>
  </w:num>
  <w:num w:numId="34">
    <w:abstractNumId w:val="19"/>
  </w:num>
  <w:num w:numId="35">
    <w:abstractNumId w:val="23"/>
  </w:num>
  <w:num w:numId="36">
    <w:abstractNumId w:val="42"/>
  </w:num>
  <w:num w:numId="37">
    <w:abstractNumId w:val="2"/>
  </w:num>
  <w:num w:numId="38">
    <w:abstractNumId w:val="34"/>
  </w:num>
  <w:num w:numId="39">
    <w:abstractNumId w:val="44"/>
  </w:num>
  <w:num w:numId="40">
    <w:abstractNumId w:val="38"/>
  </w:num>
  <w:num w:numId="41">
    <w:abstractNumId w:val="6"/>
  </w:num>
  <w:num w:numId="42">
    <w:abstractNumId w:val="26"/>
  </w:num>
  <w:num w:numId="43">
    <w:abstractNumId w:val="35"/>
  </w:num>
  <w:num w:numId="44">
    <w:abstractNumId w:val="41"/>
  </w:num>
  <w:num w:numId="45">
    <w:abstractNumId w:val="1"/>
  </w:num>
  <w:num w:numId="46">
    <w:abstractNumId w:val="21"/>
  </w:num>
  <w:num w:numId="47">
    <w:abstractNumId w:val="4"/>
  </w:num>
  <w:num w:numId="48">
    <w:abstractNumId w:val="27"/>
  </w:num>
  <w:num w:numId="49">
    <w:abstractNumId w:val="17"/>
  </w:num>
  <w:num w:numId="50">
    <w:abstractNumId w:val="14"/>
  </w:num>
  <w:num w:numId="51">
    <w:abstractNumId w:val="12"/>
  </w:num>
  <w:num w:numId="52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  <w:lang w:val="en-US" w:eastAsia="zh-CN" w:bidi="ar-SA"/>
    </w:rPr>
  </w:style>
  <w:style w:type="paragraph" w:styleId="Heading1">
    <w:name w:val="heading 1"/>
    <w:basedOn w:val="Normal"/>
    <w:uiPriority w:val="1"/>
    <w:qFormat/>
    <w:pPr>
      <w:ind w:left="120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仿宋" w:eastAsia="仿宋" w:hAnsi="仿宋" w:cs="仿宋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pPr>
      <w:ind w:left="120"/>
    </w:pPr>
    <w:rPr>
      <w:rFonts w:ascii="仿宋" w:eastAsia="仿宋" w:hAnsi="仿宋" w:cs="仿宋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3002" w:right="3401"/>
      <w:jc w:val="center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spacing w:line="358" w:lineRule="exact"/>
      <w:ind w:left="540" w:hanging="420"/>
    </w:pPr>
    <w:rPr>
      <w:rFonts w:ascii="仿宋" w:eastAsia="仿宋" w:hAnsi="仿宋" w:cs="仿宋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pPr>
      <w:spacing w:before="23"/>
      <w:ind w:left="108"/>
    </w:pPr>
    <w:rPr>
      <w:rFonts w:ascii="仿宋" w:eastAsia="仿宋" w:hAnsi="仿宋" w:cs="仿宋"/>
      <w:lang w:val="en-US" w:eastAsia="zh-CN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footer" Target="footer10.xml" /><Relationship Id="rId15" Type="http://schemas.openxmlformats.org/officeDocument/2006/relationships/footer" Target="footer11.xml" /><Relationship Id="rId16" Type="http://schemas.openxmlformats.org/officeDocument/2006/relationships/footer" Target="footer12.xml" /><Relationship Id="rId17" Type="http://schemas.openxmlformats.org/officeDocument/2006/relationships/hyperlink" Target="https://d.book118.com/717160016154006046" TargetMode="External" /><Relationship Id="rId18" Type="http://schemas.openxmlformats.org/officeDocument/2006/relationships/footer" Target="footer13.xml" /><Relationship Id="rId19" Type="http://schemas.openxmlformats.org/officeDocument/2006/relationships/theme" Target="theme/theme1.xml" /><Relationship Id="rId2" Type="http://schemas.openxmlformats.org/officeDocument/2006/relationships/webSettings" Target="webSettings.xml" /><Relationship Id="rId20" Type="http://schemas.openxmlformats.org/officeDocument/2006/relationships/numbering" Target="numbering.xml" /><Relationship Id="rId21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2024-03-05T05:52:03Z</dcterms:created>
  <dcterms:modified xsi:type="dcterms:W3CDTF">2024-03-05T05:52:03Z</dcterms:modified>
</cp:coreProperties>
</file>