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抗重金属污染的FCC催化剂及助剂项目计划设计方案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6" w:history="1">
        <w:r>
          <w:rPr>
            <w:rFonts w:ascii="仿宋" w:eastAsia="仿宋" w:hAnsi="仿宋" w:cs="仿宋" w:hint="eastAsia"/>
            <w:lang w:eastAsia="zh-CN"/>
          </w:rPr>
          <w:t>序言</w:t>
        </w:r>
        <w:r>
          <w:tab/>
        </w:r>
        <w:r>
          <w:fldChar w:fldCharType="begin"/>
        </w:r>
        <w:r>
          <w:instrText xml:space="preserve"> PAGEREF _Toc3736 \h </w:instrText>
        </w:r>
        <w:r>
          <w:fldChar w:fldCharType="separate"/>
        </w:r>
        <w:r>
          <w:t>3</w:t>
        </w:r>
        <w:r>
          <w:fldChar w:fldCharType="end"/>
        </w:r>
      </w:hyperlink>
    </w:p>
    <w:p>
      <w:pPr>
        <w:pStyle w:val="TOC1"/>
        <w:tabs>
          <w:tab w:val="right" w:leader="dot" w:pos="8306"/>
        </w:tabs>
      </w:pPr>
      <w:hyperlink w:anchor="_Toc26441" w:history="1">
        <w:r>
          <w:rPr>
            <w:rFonts w:ascii="仿宋" w:eastAsia="仿宋" w:hAnsi="仿宋" w:cs="仿宋" w:hint="eastAsia"/>
            <w:lang w:eastAsia="zh-CN"/>
          </w:rPr>
          <w:t>一、抗重金属污染的FCC催化剂及助剂项目危机管理</w:t>
        </w:r>
        <w:r>
          <w:tab/>
        </w:r>
        <w:r>
          <w:fldChar w:fldCharType="begin"/>
        </w:r>
        <w:r>
          <w:instrText xml:space="preserve"> PAGEREF _Toc26441 \h </w:instrText>
        </w:r>
        <w:r>
          <w:fldChar w:fldCharType="separate"/>
        </w:r>
        <w:r>
          <w:t>3</w:t>
        </w:r>
        <w:r>
          <w:fldChar w:fldCharType="end"/>
        </w:r>
      </w:hyperlink>
    </w:p>
    <w:p>
      <w:pPr>
        <w:pStyle w:val="TOC2"/>
        <w:tabs>
          <w:tab w:val="right" w:leader="dot" w:pos="8306"/>
        </w:tabs>
      </w:pPr>
      <w:hyperlink w:anchor="_Toc16539" w:history="1">
        <w:r>
          <w:rPr>
            <w:rFonts w:ascii="仿宋" w:eastAsia="仿宋" w:hAnsi="仿宋" w:cs="仿宋" w:hint="eastAsia"/>
            <w:lang w:eastAsia="zh-CN"/>
          </w:rPr>
          <w:t>(一)、危机预警与识别</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12835" w:history="1">
        <w:r>
          <w:rPr>
            <w:rFonts w:ascii="仿宋" w:eastAsia="仿宋" w:hAnsi="仿宋" w:cs="仿宋" w:hint="eastAsia"/>
            <w:lang w:eastAsia="zh-CN"/>
          </w:rPr>
          <w:t>(二)、危机应对与恢复</w:t>
        </w:r>
        <w:r>
          <w:tab/>
        </w:r>
        <w:r>
          <w:fldChar w:fldCharType="begin"/>
        </w:r>
        <w:r>
          <w:instrText xml:space="preserve"> PAGEREF _Toc12835 \h </w:instrText>
        </w:r>
        <w:r>
          <w:fldChar w:fldCharType="separate"/>
        </w:r>
        <w:r>
          <w:t>4</w:t>
        </w:r>
        <w:r>
          <w:fldChar w:fldCharType="end"/>
        </w:r>
      </w:hyperlink>
    </w:p>
    <w:p>
      <w:pPr>
        <w:pStyle w:val="TOC1"/>
        <w:tabs>
          <w:tab w:val="right" w:leader="dot" w:pos="8306"/>
        </w:tabs>
      </w:pPr>
      <w:hyperlink w:anchor="_Toc11779" w:history="1">
        <w:r>
          <w:rPr>
            <w:rFonts w:ascii="仿宋" w:eastAsia="仿宋" w:hAnsi="仿宋" w:cs="仿宋" w:hint="eastAsia"/>
            <w:lang w:eastAsia="zh-CN"/>
          </w:rPr>
          <w:t>二、抗重金属污染的FCC催化剂及助剂项目绩效评估</w:t>
        </w:r>
        <w:r>
          <w:tab/>
        </w:r>
        <w:r>
          <w:fldChar w:fldCharType="begin"/>
        </w:r>
        <w:r>
          <w:instrText xml:space="preserve"> PAGEREF _Toc11779 \h </w:instrText>
        </w:r>
        <w:r>
          <w:fldChar w:fldCharType="separate"/>
        </w:r>
        <w:r>
          <w:t>6</w:t>
        </w:r>
        <w:r>
          <w:fldChar w:fldCharType="end"/>
        </w:r>
      </w:hyperlink>
    </w:p>
    <w:p>
      <w:pPr>
        <w:pStyle w:val="TOC2"/>
        <w:tabs>
          <w:tab w:val="right" w:leader="dot" w:pos="8306"/>
        </w:tabs>
      </w:pPr>
      <w:hyperlink w:anchor="_Toc11820" w:history="1">
        <w:r>
          <w:rPr>
            <w:rFonts w:ascii="仿宋" w:eastAsia="仿宋" w:hAnsi="仿宋" w:cs="仿宋" w:hint="eastAsia"/>
            <w:lang w:eastAsia="zh-CN"/>
          </w:rPr>
          <w:t>(一)、绩效评估指标</w:t>
        </w:r>
        <w:r>
          <w:tab/>
        </w:r>
        <w:r>
          <w:fldChar w:fldCharType="begin"/>
        </w:r>
        <w:r>
          <w:instrText xml:space="preserve"> PAGEREF _Toc11820 \h </w:instrText>
        </w:r>
        <w:r>
          <w:fldChar w:fldCharType="separate"/>
        </w:r>
        <w:r>
          <w:t>6</w:t>
        </w:r>
        <w:r>
          <w:fldChar w:fldCharType="end"/>
        </w:r>
      </w:hyperlink>
    </w:p>
    <w:p>
      <w:pPr>
        <w:pStyle w:val="TOC2"/>
        <w:tabs>
          <w:tab w:val="right" w:leader="dot" w:pos="8306"/>
        </w:tabs>
      </w:pPr>
      <w:hyperlink w:anchor="_Toc25286" w:history="1">
        <w:r>
          <w:rPr>
            <w:rFonts w:ascii="仿宋" w:eastAsia="仿宋" w:hAnsi="仿宋" w:cs="仿宋" w:hint="eastAsia"/>
            <w:lang w:eastAsia="zh-CN"/>
          </w:rPr>
          <w:t>(二)、绩效评估方法</w:t>
        </w:r>
        <w:r>
          <w:tab/>
        </w:r>
        <w:r>
          <w:fldChar w:fldCharType="begin"/>
        </w:r>
        <w:r>
          <w:instrText xml:space="preserve"> PAGEREF _Toc25286 \h </w:instrText>
        </w:r>
        <w:r>
          <w:fldChar w:fldCharType="separate"/>
        </w:r>
        <w:r>
          <w:t>7</w:t>
        </w:r>
        <w:r>
          <w:fldChar w:fldCharType="end"/>
        </w:r>
      </w:hyperlink>
    </w:p>
    <w:p>
      <w:pPr>
        <w:pStyle w:val="TOC2"/>
        <w:tabs>
          <w:tab w:val="right" w:leader="dot" w:pos="8306"/>
        </w:tabs>
      </w:pPr>
      <w:hyperlink w:anchor="_Toc13419" w:history="1">
        <w:r>
          <w:rPr>
            <w:rFonts w:ascii="仿宋" w:eastAsia="仿宋" w:hAnsi="仿宋" w:cs="仿宋" w:hint="eastAsia"/>
            <w:lang w:eastAsia="zh-CN"/>
          </w:rPr>
          <w:t>(三)、绩效评估周期</w:t>
        </w:r>
        <w:r>
          <w:tab/>
        </w:r>
        <w:r>
          <w:fldChar w:fldCharType="begin"/>
        </w:r>
        <w:r>
          <w:instrText xml:space="preserve"> PAGEREF _Toc13419 \h </w:instrText>
        </w:r>
        <w:r>
          <w:fldChar w:fldCharType="separate"/>
        </w:r>
        <w:r>
          <w:t>8</w:t>
        </w:r>
        <w:r>
          <w:fldChar w:fldCharType="end"/>
        </w:r>
      </w:hyperlink>
    </w:p>
    <w:p>
      <w:pPr>
        <w:pStyle w:val="TOC1"/>
        <w:tabs>
          <w:tab w:val="right" w:leader="dot" w:pos="8306"/>
        </w:tabs>
      </w:pPr>
      <w:hyperlink w:anchor="_Toc1296" w:history="1">
        <w:r>
          <w:rPr>
            <w:rFonts w:ascii="仿宋" w:eastAsia="仿宋" w:hAnsi="仿宋" w:cs="仿宋" w:hint="eastAsia"/>
            <w:lang w:eastAsia="zh-CN"/>
          </w:rPr>
          <w:t>三、市场分析、调研</w:t>
        </w:r>
        <w:r>
          <w:tab/>
        </w:r>
        <w:r>
          <w:fldChar w:fldCharType="begin"/>
        </w:r>
        <w:r>
          <w:instrText xml:space="preserve"> PAGEREF _Toc1296 \h </w:instrText>
        </w:r>
        <w:r>
          <w:fldChar w:fldCharType="separate"/>
        </w:r>
        <w:r>
          <w:t>10</w:t>
        </w:r>
        <w:r>
          <w:fldChar w:fldCharType="end"/>
        </w:r>
      </w:hyperlink>
    </w:p>
    <w:p>
      <w:pPr>
        <w:pStyle w:val="TOC2"/>
        <w:tabs>
          <w:tab w:val="right" w:leader="dot" w:pos="8306"/>
        </w:tabs>
      </w:pPr>
      <w:hyperlink w:anchor="_Toc18071" w:history="1">
        <w:r>
          <w:rPr>
            <w:rFonts w:ascii="仿宋" w:eastAsia="仿宋" w:hAnsi="仿宋" w:cs="仿宋" w:hint="eastAsia"/>
            <w:lang w:eastAsia="zh-CN"/>
          </w:rPr>
          <w:t>(一)、抗重金属污染的FCC催化剂及助剂行业分析</w:t>
        </w:r>
        <w:r>
          <w:tab/>
        </w:r>
        <w:r>
          <w:fldChar w:fldCharType="begin"/>
        </w:r>
        <w:r>
          <w:instrText xml:space="preserve"> PAGEREF _Toc18071 \h </w:instrText>
        </w:r>
        <w:r>
          <w:fldChar w:fldCharType="separate"/>
        </w:r>
        <w:r>
          <w:t>10</w:t>
        </w:r>
        <w:r>
          <w:fldChar w:fldCharType="end"/>
        </w:r>
      </w:hyperlink>
    </w:p>
    <w:p>
      <w:pPr>
        <w:pStyle w:val="TOC2"/>
        <w:tabs>
          <w:tab w:val="right" w:leader="dot" w:pos="8306"/>
        </w:tabs>
      </w:pPr>
      <w:hyperlink w:anchor="_Toc6926" w:history="1">
        <w:r>
          <w:rPr>
            <w:rFonts w:ascii="仿宋" w:eastAsia="仿宋" w:hAnsi="仿宋" w:cs="仿宋" w:hint="eastAsia"/>
            <w:lang w:eastAsia="zh-CN"/>
          </w:rPr>
          <w:t>(二)、抗重金属污染的FCC催化剂及助剂市场分析预测</w:t>
        </w:r>
        <w:r>
          <w:tab/>
        </w:r>
        <w:r>
          <w:fldChar w:fldCharType="begin"/>
        </w:r>
        <w:r>
          <w:instrText xml:space="preserve"> PAGEREF _Toc6926 \h </w:instrText>
        </w:r>
        <w:r>
          <w:fldChar w:fldCharType="separate"/>
        </w:r>
        <w:r>
          <w:t>11</w:t>
        </w:r>
        <w:r>
          <w:fldChar w:fldCharType="end"/>
        </w:r>
      </w:hyperlink>
    </w:p>
    <w:p>
      <w:pPr>
        <w:pStyle w:val="TOC1"/>
        <w:tabs>
          <w:tab w:val="right" w:leader="dot" w:pos="8306"/>
        </w:tabs>
      </w:pPr>
      <w:hyperlink w:anchor="_Toc30769" w:history="1">
        <w:r>
          <w:rPr>
            <w:rFonts w:ascii="仿宋" w:eastAsia="仿宋" w:hAnsi="仿宋" w:cs="仿宋" w:hint="eastAsia"/>
            <w:lang w:eastAsia="zh-CN"/>
          </w:rPr>
          <w:t>四、抗重金属污染的FCC催化剂及助剂项目土建工程</w:t>
        </w:r>
        <w:r>
          <w:tab/>
        </w:r>
        <w:r>
          <w:fldChar w:fldCharType="begin"/>
        </w:r>
        <w:r>
          <w:instrText xml:space="preserve"> PAGEREF _Toc30769 \h </w:instrText>
        </w:r>
        <w:r>
          <w:fldChar w:fldCharType="separate"/>
        </w:r>
        <w:r>
          <w:t>12</w:t>
        </w:r>
        <w:r>
          <w:fldChar w:fldCharType="end"/>
        </w:r>
      </w:hyperlink>
    </w:p>
    <w:p>
      <w:pPr>
        <w:pStyle w:val="TOC2"/>
        <w:tabs>
          <w:tab w:val="right" w:leader="dot" w:pos="8306"/>
        </w:tabs>
      </w:pPr>
      <w:hyperlink w:anchor="_Toc8227" w:history="1">
        <w:r>
          <w:rPr>
            <w:rFonts w:ascii="仿宋" w:eastAsia="仿宋" w:hAnsi="仿宋" w:cs="仿宋" w:hint="eastAsia"/>
            <w:lang w:eastAsia="zh-CN"/>
          </w:rPr>
          <w:t>(一)、建筑工程设计原则</w:t>
        </w:r>
        <w:r>
          <w:tab/>
        </w:r>
        <w:r>
          <w:fldChar w:fldCharType="begin"/>
        </w:r>
        <w:r>
          <w:instrText xml:space="preserve"> PAGEREF _Toc8227 \h </w:instrText>
        </w:r>
        <w:r>
          <w:fldChar w:fldCharType="separate"/>
        </w:r>
        <w:r>
          <w:t>12</w:t>
        </w:r>
        <w:r>
          <w:fldChar w:fldCharType="end"/>
        </w:r>
      </w:hyperlink>
    </w:p>
    <w:p>
      <w:pPr>
        <w:pStyle w:val="TOC2"/>
        <w:tabs>
          <w:tab w:val="right" w:leader="dot" w:pos="8306"/>
        </w:tabs>
      </w:pPr>
      <w:hyperlink w:anchor="_Toc15725" w:history="1">
        <w:r>
          <w:rPr>
            <w:rFonts w:ascii="仿宋" w:eastAsia="仿宋" w:hAnsi="仿宋" w:cs="仿宋" w:hint="eastAsia"/>
            <w:lang w:eastAsia="zh-CN"/>
          </w:rPr>
          <w:t>(二)、土建工程设计年限及安全等级</w:t>
        </w:r>
        <w:r>
          <w:tab/>
        </w:r>
        <w:r>
          <w:fldChar w:fldCharType="begin"/>
        </w:r>
        <w:r>
          <w:instrText xml:space="preserve"> PAGEREF _Toc15725 \h </w:instrText>
        </w:r>
        <w:r>
          <w:fldChar w:fldCharType="separate"/>
        </w:r>
        <w:r>
          <w:t>13</w:t>
        </w:r>
        <w:r>
          <w:fldChar w:fldCharType="end"/>
        </w:r>
      </w:hyperlink>
    </w:p>
    <w:p>
      <w:pPr>
        <w:pStyle w:val="TOC2"/>
        <w:tabs>
          <w:tab w:val="right" w:leader="dot" w:pos="8306"/>
        </w:tabs>
      </w:pPr>
      <w:hyperlink w:anchor="_Toc27810" w:history="1">
        <w:r>
          <w:rPr>
            <w:rFonts w:ascii="仿宋" w:eastAsia="仿宋" w:hAnsi="仿宋" w:cs="仿宋" w:hint="eastAsia"/>
            <w:lang w:eastAsia="zh-CN"/>
          </w:rPr>
          <w:t>(三)、建筑工程设计总体要求</w:t>
        </w:r>
        <w:r>
          <w:tab/>
        </w:r>
        <w:r>
          <w:fldChar w:fldCharType="begin"/>
        </w:r>
        <w:r>
          <w:instrText xml:space="preserve"> PAGEREF _Toc27810 \h </w:instrText>
        </w:r>
        <w:r>
          <w:fldChar w:fldCharType="separate"/>
        </w:r>
        <w:r>
          <w:t>14</w:t>
        </w:r>
        <w:r>
          <w:fldChar w:fldCharType="end"/>
        </w:r>
      </w:hyperlink>
    </w:p>
    <w:p>
      <w:pPr>
        <w:pStyle w:val="TOC2"/>
        <w:tabs>
          <w:tab w:val="right" w:leader="dot" w:pos="8306"/>
        </w:tabs>
      </w:pPr>
      <w:hyperlink w:anchor="_Toc13943" w:history="1">
        <w:r>
          <w:rPr>
            <w:rFonts w:ascii="仿宋" w:eastAsia="仿宋" w:hAnsi="仿宋" w:cs="仿宋" w:hint="eastAsia"/>
            <w:lang w:eastAsia="zh-CN"/>
          </w:rPr>
          <w:t>(四)、土建工程建设指标</w:t>
        </w:r>
        <w:r>
          <w:tab/>
        </w:r>
        <w:r>
          <w:fldChar w:fldCharType="begin"/>
        </w:r>
        <w:r>
          <w:instrText xml:space="preserve"> PAGEREF _Toc13943 \h </w:instrText>
        </w:r>
        <w:r>
          <w:fldChar w:fldCharType="separate"/>
        </w:r>
        <w:r>
          <w:t>15</w:t>
        </w:r>
        <w:r>
          <w:fldChar w:fldCharType="end"/>
        </w:r>
      </w:hyperlink>
    </w:p>
    <w:p>
      <w:pPr>
        <w:pStyle w:val="TOC1"/>
        <w:tabs>
          <w:tab w:val="right" w:leader="dot" w:pos="8306"/>
        </w:tabs>
      </w:pPr>
      <w:hyperlink w:anchor="_Toc19591" w:history="1">
        <w:r>
          <w:rPr>
            <w:rFonts w:ascii="仿宋" w:eastAsia="仿宋" w:hAnsi="仿宋" w:cs="仿宋" w:hint="eastAsia"/>
            <w:lang w:eastAsia="zh-CN"/>
          </w:rPr>
          <w:t>五、抗重金属污染的FCC催化剂及助剂项目可持续发展</w:t>
        </w:r>
        <w:r>
          <w:tab/>
        </w:r>
        <w:r>
          <w:fldChar w:fldCharType="begin"/>
        </w:r>
        <w:r>
          <w:instrText xml:space="preserve"> PAGEREF _Toc19591 \h </w:instrText>
        </w:r>
        <w:r>
          <w:fldChar w:fldCharType="separate"/>
        </w:r>
        <w:r>
          <w:t>15</w:t>
        </w:r>
        <w:r>
          <w:fldChar w:fldCharType="end"/>
        </w:r>
      </w:hyperlink>
    </w:p>
    <w:p>
      <w:pPr>
        <w:pStyle w:val="TOC2"/>
        <w:tabs>
          <w:tab w:val="right" w:leader="dot" w:pos="8306"/>
        </w:tabs>
      </w:pPr>
      <w:hyperlink w:anchor="_Toc476" w:history="1">
        <w:r>
          <w:rPr>
            <w:rFonts w:ascii="仿宋" w:eastAsia="仿宋" w:hAnsi="仿宋" w:cs="仿宋" w:hint="eastAsia"/>
            <w:lang w:eastAsia="zh-CN"/>
          </w:rPr>
          <w:t>(一)、可持续战略与实践</w:t>
        </w:r>
        <w:r>
          <w:tab/>
        </w:r>
        <w:r>
          <w:fldChar w:fldCharType="begin"/>
        </w:r>
        <w:r>
          <w:instrText xml:space="preserve"> PAGEREF _Toc476 \h </w:instrText>
        </w:r>
        <w:r>
          <w:fldChar w:fldCharType="separate"/>
        </w:r>
        <w:r>
          <w:t>15</w:t>
        </w:r>
        <w:r>
          <w:fldChar w:fldCharType="end"/>
        </w:r>
      </w:hyperlink>
    </w:p>
    <w:p>
      <w:pPr>
        <w:pStyle w:val="TOC2"/>
        <w:tabs>
          <w:tab w:val="right" w:leader="dot" w:pos="8306"/>
        </w:tabs>
      </w:pPr>
      <w:hyperlink w:anchor="_Toc17601" w:history="1">
        <w:r>
          <w:rPr>
            <w:rFonts w:ascii="仿宋" w:eastAsia="仿宋" w:hAnsi="仿宋" w:cs="仿宋" w:hint="eastAsia"/>
            <w:lang w:eastAsia="zh-CN"/>
          </w:rPr>
          <w:t>(二)、环保与社会责任</w:t>
        </w:r>
        <w:r>
          <w:tab/>
        </w:r>
        <w:r>
          <w:fldChar w:fldCharType="begin"/>
        </w:r>
        <w:r>
          <w:instrText xml:space="preserve"> PAGEREF _Toc17601 \h </w:instrText>
        </w:r>
        <w:r>
          <w:fldChar w:fldCharType="separate"/>
        </w:r>
        <w:r>
          <w:t>16</w:t>
        </w:r>
        <w:r>
          <w:fldChar w:fldCharType="end"/>
        </w:r>
      </w:hyperlink>
    </w:p>
    <w:p>
      <w:pPr>
        <w:pStyle w:val="TOC1"/>
        <w:tabs>
          <w:tab w:val="right" w:leader="dot" w:pos="8306"/>
        </w:tabs>
      </w:pPr>
      <w:hyperlink w:anchor="_Toc14098" w:history="1">
        <w:r>
          <w:rPr>
            <w:rFonts w:ascii="仿宋" w:eastAsia="仿宋" w:hAnsi="仿宋" w:cs="仿宋" w:hint="eastAsia"/>
            <w:lang w:eastAsia="zh-CN"/>
          </w:rPr>
          <w:t>六、抗重金属污染的FCC催化剂及助剂项目选址可行性分析</w:t>
        </w:r>
        <w:r>
          <w:tab/>
        </w:r>
        <w:r>
          <w:fldChar w:fldCharType="begin"/>
        </w:r>
        <w:r>
          <w:instrText xml:space="preserve"> PAGEREF _Toc14098 \h </w:instrText>
        </w:r>
        <w:r>
          <w:fldChar w:fldCharType="separate"/>
        </w:r>
        <w:r>
          <w:t>17</w:t>
        </w:r>
        <w:r>
          <w:fldChar w:fldCharType="end"/>
        </w:r>
      </w:hyperlink>
    </w:p>
    <w:p>
      <w:pPr>
        <w:pStyle w:val="TOC2"/>
        <w:tabs>
          <w:tab w:val="right" w:leader="dot" w:pos="8306"/>
        </w:tabs>
      </w:pPr>
      <w:hyperlink w:anchor="_Toc17424" w:history="1">
        <w:r>
          <w:rPr>
            <w:rFonts w:ascii="仿宋" w:eastAsia="仿宋" w:hAnsi="仿宋" w:cs="仿宋" w:hint="eastAsia"/>
            <w:lang w:eastAsia="zh-CN"/>
          </w:rPr>
          <w:t>(一)、抗重金属污染的FCC催化剂及助剂项目选址</w:t>
        </w:r>
        <w:r>
          <w:tab/>
        </w:r>
        <w:r>
          <w:fldChar w:fldCharType="begin"/>
        </w:r>
        <w:r>
          <w:instrText xml:space="preserve"> PAGEREF _Toc17424 \h </w:instrText>
        </w:r>
        <w:r>
          <w:fldChar w:fldCharType="separate"/>
        </w:r>
        <w:r>
          <w:t>17</w:t>
        </w:r>
        <w:r>
          <w:fldChar w:fldCharType="end"/>
        </w:r>
      </w:hyperlink>
    </w:p>
    <w:p>
      <w:pPr>
        <w:pStyle w:val="TOC2"/>
        <w:tabs>
          <w:tab w:val="right" w:leader="dot" w:pos="8306"/>
        </w:tabs>
      </w:pPr>
      <w:hyperlink w:anchor="_Toc29306" w:history="1">
        <w:r>
          <w:rPr>
            <w:rFonts w:ascii="仿宋" w:eastAsia="仿宋" w:hAnsi="仿宋" w:cs="仿宋" w:hint="eastAsia"/>
            <w:lang w:eastAsia="zh-CN"/>
          </w:rPr>
          <w:t>(二)、用地控制指标</w:t>
        </w:r>
        <w:r>
          <w:tab/>
        </w:r>
        <w:r>
          <w:fldChar w:fldCharType="begin"/>
        </w:r>
        <w:r>
          <w:instrText xml:space="preserve"> PAGEREF _Toc29306 \h </w:instrText>
        </w:r>
        <w:r>
          <w:fldChar w:fldCharType="separate"/>
        </w:r>
        <w:r>
          <w:t>17</w:t>
        </w:r>
        <w:r>
          <w:fldChar w:fldCharType="end"/>
        </w:r>
      </w:hyperlink>
    </w:p>
    <w:p>
      <w:pPr>
        <w:pStyle w:val="TOC2"/>
        <w:tabs>
          <w:tab w:val="right" w:leader="dot" w:pos="8306"/>
        </w:tabs>
      </w:pPr>
      <w:hyperlink w:anchor="_Toc9086" w:history="1">
        <w:r>
          <w:rPr>
            <w:rFonts w:ascii="仿宋" w:eastAsia="仿宋" w:hAnsi="仿宋" w:cs="仿宋" w:hint="eastAsia"/>
            <w:lang w:eastAsia="zh-CN"/>
          </w:rPr>
          <w:t>(三)、节约用地措施</w:t>
        </w:r>
        <w:r>
          <w:tab/>
        </w:r>
        <w:r>
          <w:fldChar w:fldCharType="begin"/>
        </w:r>
        <w:r>
          <w:instrText xml:space="preserve"> PAGEREF _Toc9086 \h </w:instrText>
        </w:r>
        <w:r>
          <w:fldChar w:fldCharType="separate"/>
        </w:r>
        <w:r>
          <w:t>19</w:t>
        </w:r>
        <w:r>
          <w:fldChar w:fldCharType="end"/>
        </w:r>
      </w:hyperlink>
    </w:p>
    <w:p>
      <w:pPr>
        <w:pStyle w:val="TOC2"/>
        <w:tabs>
          <w:tab w:val="right" w:leader="dot" w:pos="8306"/>
        </w:tabs>
      </w:pPr>
      <w:hyperlink w:anchor="_Toc26202" w:history="1">
        <w:r>
          <w:rPr>
            <w:rFonts w:ascii="仿宋" w:eastAsia="仿宋" w:hAnsi="仿宋" w:cs="仿宋" w:hint="eastAsia"/>
            <w:lang w:eastAsia="zh-CN"/>
          </w:rPr>
          <w:t>(四)、总图布置方案</w:t>
        </w:r>
        <w:r>
          <w:tab/>
        </w:r>
        <w:r>
          <w:fldChar w:fldCharType="begin"/>
        </w:r>
        <w:r>
          <w:instrText xml:space="preserve"> PAGEREF _Toc26202 \h </w:instrText>
        </w:r>
        <w:r>
          <w:fldChar w:fldCharType="separate"/>
        </w:r>
        <w:r>
          <w:t>21</w:t>
        </w:r>
        <w:r>
          <w:fldChar w:fldCharType="end"/>
        </w:r>
      </w:hyperlink>
    </w:p>
    <w:p>
      <w:pPr>
        <w:pStyle w:val="TOC2"/>
        <w:tabs>
          <w:tab w:val="right" w:leader="dot" w:pos="8306"/>
        </w:tabs>
      </w:pPr>
      <w:hyperlink w:anchor="_Toc15358" w:history="1">
        <w:r>
          <w:rPr>
            <w:rFonts w:ascii="仿宋" w:eastAsia="仿宋" w:hAnsi="仿宋" w:cs="仿宋" w:hint="eastAsia"/>
            <w:lang w:eastAsia="zh-CN"/>
          </w:rPr>
          <w:t>(五)、选址综合评价</w:t>
        </w:r>
        <w:r>
          <w:tab/>
        </w:r>
        <w:r>
          <w:fldChar w:fldCharType="begin"/>
        </w:r>
        <w:r>
          <w:instrText xml:space="preserve"> PAGEREF _Toc15358 \h </w:instrText>
        </w:r>
        <w:r>
          <w:fldChar w:fldCharType="separate"/>
        </w:r>
        <w:r>
          <w:t>22</w:t>
        </w:r>
        <w:r>
          <w:fldChar w:fldCharType="end"/>
        </w:r>
      </w:hyperlink>
    </w:p>
    <w:p>
      <w:pPr>
        <w:pStyle w:val="TOC1"/>
        <w:tabs>
          <w:tab w:val="right" w:leader="dot" w:pos="8306"/>
        </w:tabs>
      </w:pPr>
      <w:hyperlink w:anchor="_Toc16532" w:history="1">
        <w:r>
          <w:rPr>
            <w:rFonts w:ascii="仿宋" w:eastAsia="仿宋" w:hAnsi="仿宋" w:cs="仿宋" w:hint="eastAsia"/>
            <w:lang w:eastAsia="zh-CN"/>
          </w:rPr>
          <w:t>七、抗重金属污染的FCC催化剂及助剂项目财务管理</w:t>
        </w:r>
        <w:r>
          <w:tab/>
        </w:r>
        <w:r>
          <w:fldChar w:fldCharType="begin"/>
        </w:r>
        <w:r>
          <w:instrText xml:space="preserve"> PAGEREF _Toc16532 \h </w:instrText>
        </w:r>
        <w:r>
          <w:fldChar w:fldCharType="separate"/>
        </w:r>
        <w:r>
          <w:t>23</w:t>
        </w:r>
        <w:r>
          <w:fldChar w:fldCharType="end"/>
        </w:r>
      </w:hyperlink>
    </w:p>
    <w:p>
      <w:pPr>
        <w:pStyle w:val="TOC2"/>
        <w:tabs>
          <w:tab w:val="right" w:leader="dot" w:pos="8306"/>
        </w:tabs>
      </w:pPr>
      <w:hyperlink w:anchor="_Toc16832" w:history="1">
        <w:r>
          <w:rPr>
            <w:rFonts w:ascii="仿宋" w:eastAsia="仿宋" w:hAnsi="仿宋" w:cs="仿宋" w:hint="eastAsia"/>
            <w:lang w:eastAsia="zh-CN"/>
          </w:rPr>
          <w:t>(一)、资金需求大</w:t>
        </w:r>
        <w:r>
          <w:tab/>
        </w:r>
        <w:r>
          <w:fldChar w:fldCharType="begin"/>
        </w:r>
        <w:r>
          <w:instrText xml:space="preserve"> PAGEREF _Toc16832 \h </w:instrText>
        </w:r>
        <w:r>
          <w:fldChar w:fldCharType="separate"/>
        </w:r>
        <w:r>
          <w:t>23</w:t>
        </w:r>
        <w:r>
          <w:fldChar w:fldCharType="end"/>
        </w:r>
      </w:hyperlink>
    </w:p>
    <w:p>
      <w:pPr>
        <w:pStyle w:val="TOC2"/>
        <w:tabs>
          <w:tab w:val="right" w:leader="dot" w:pos="8306"/>
        </w:tabs>
      </w:pPr>
      <w:hyperlink w:anchor="_Toc29478" w:history="1">
        <w:r>
          <w:rPr>
            <w:rFonts w:ascii="仿宋" w:eastAsia="仿宋" w:hAnsi="仿宋" w:cs="仿宋" w:hint="eastAsia"/>
            <w:lang w:eastAsia="zh-CN"/>
          </w:rPr>
          <w:t>(二)、研发周期长</w:t>
        </w:r>
        <w:r>
          <w:tab/>
        </w:r>
        <w:r>
          <w:fldChar w:fldCharType="begin"/>
        </w:r>
        <w:r>
          <w:instrText xml:space="preserve"> PAGEREF _Toc29478 \h </w:instrText>
        </w:r>
        <w:r>
          <w:fldChar w:fldCharType="separate"/>
        </w:r>
        <w:r>
          <w:t>24</w:t>
        </w:r>
        <w:r>
          <w:fldChar w:fldCharType="end"/>
        </w:r>
      </w:hyperlink>
    </w:p>
    <w:p>
      <w:pPr>
        <w:pStyle w:val="TOC2"/>
        <w:tabs>
          <w:tab w:val="right" w:leader="dot" w:pos="8306"/>
        </w:tabs>
      </w:pPr>
      <w:hyperlink w:anchor="_Toc23333" w:history="1">
        <w:r>
          <w:rPr>
            <w:rFonts w:ascii="仿宋" w:eastAsia="仿宋" w:hAnsi="仿宋" w:cs="仿宋" w:hint="eastAsia"/>
            <w:lang w:eastAsia="zh-CN"/>
          </w:rPr>
          <w:t>(三)、市场风险大</w:t>
        </w:r>
        <w:r>
          <w:tab/>
        </w:r>
        <w:r>
          <w:fldChar w:fldCharType="begin"/>
        </w:r>
        <w:r>
          <w:instrText xml:space="preserve"> PAGEREF _Toc23333 \h </w:instrText>
        </w:r>
        <w:r>
          <w:fldChar w:fldCharType="separate"/>
        </w:r>
        <w:r>
          <w:t>26</w:t>
        </w:r>
        <w:r>
          <w:fldChar w:fldCharType="end"/>
        </w:r>
      </w:hyperlink>
    </w:p>
    <w:p>
      <w:pPr>
        <w:pStyle w:val="TOC2"/>
        <w:tabs>
          <w:tab w:val="right" w:leader="dot" w:pos="8306"/>
        </w:tabs>
      </w:pPr>
      <w:hyperlink w:anchor="_Toc7618" w:history="1">
        <w:r>
          <w:rPr>
            <w:rFonts w:ascii="仿宋" w:eastAsia="仿宋" w:hAnsi="仿宋" w:cs="仿宋" w:hint="eastAsia"/>
            <w:lang w:eastAsia="zh-CN"/>
          </w:rPr>
          <w:t>(四)、利润率高</w:t>
        </w:r>
        <w:r>
          <w:tab/>
        </w:r>
        <w:r>
          <w:fldChar w:fldCharType="begin"/>
        </w:r>
        <w:r>
          <w:instrText xml:space="preserve"> PAGEREF _Toc7618 \h </w:instrText>
        </w:r>
        <w:r>
          <w:fldChar w:fldCharType="separate"/>
        </w:r>
        <w:r>
          <w:t>29</w:t>
        </w:r>
        <w:r>
          <w:fldChar w:fldCharType="end"/>
        </w:r>
      </w:hyperlink>
    </w:p>
    <w:p>
      <w:pPr>
        <w:pStyle w:val="TOC1"/>
        <w:tabs>
          <w:tab w:val="right" w:leader="dot" w:pos="8306"/>
        </w:tabs>
      </w:pPr>
      <w:hyperlink w:anchor="_Toc22668" w:history="1">
        <w:r>
          <w:rPr>
            <w:rFonts w:ascii="仿宋" w:eastAsia="仿宋" w:hAnsi="仿宋" w:cs="仿宋" w:hint="eastAsia"/>
            <w:lang w:eastAsia="zh-CN"/>
          </w:rPr>
          <w:t>八、抗重金属污染的FCC催化剂及助剂项目创新与研发</w:t>
        </w:r>
        <w:r>
          <w:tab/>
        </w:r>
        <w:r>
          <w:fldChar w:fldCharType="begin"/>
        </w:r>
        <w:r>
          <w:instrText xml:space="preserve"> PAGEREF _Toc22668 \h </w:instrText>
        </w:r>
        <w:r>
          <w:fldChar w:fldCharType="separate"/>
        </w:r>
        <w:r>
          <w:t>31</w:t>
        </w:r>
        <w:r>
          <w:fldChar w:fldCharType="end"/>
        </w:r>
      </w:hyperlink>
    </w:p>
    <w:p>
      <w:pPr>
        <w:pStyle w:val="TOC2"/>
        <w:tabs>
          <w:tab w:val="right" w:leader="dot" w:pos="8306"/>
        </w:tabs>
      </w:pPr>
      <w:hyperlink w:anchor="_Toc2296" w:history="1">
        <w:r>
          <w:rPr>
            <w:rFonts w:ascii="仿宋" w:eastAsia="仿宋" w:hAnsi="仿宋" w:cs="仿宋" w:hint="eastAsia"/>
            <w:lang w:eastAsia="zh-CN"/>
          </w:rPr>
          <w:t>(一)、创新策略与方向</w:t>
        </w:r>
        <w:r>
          <w:tab/>
        </w:r>
        <w:r>
          <w:fldChar w:fldCharType="begin"/>
        </w:r>
        <w:r>
          <w:instrText xml:space="preserve"> PAGEREF _Toc2296 \h </w:instrText>
        </w:r>
        <w:r>
          <w:fldChar w:fldCharType="separate"/>
        </w:r>
        <w:r>
          <w:t>31</w:t>
        </w:r>
        <w:r>
          <w:fldChar w:fldCharType="end"/>
        </w:r>
      </w:hyperlink>
    </w:p>
    <w:p>
      <w:pPr>
        <w:pStyle w:val="TOC2"/>
        <w:tabs>
          <w:tab w:val="right" w:leader="dot" w:pos="8306"/>
        </w:tabs>
      </w:pPr>
      <w:hyperlink w:anchor="_Toc23371" w:history="1">
        <w:r>
          <w:rPr>
            <w:rFonts w:ascii="仿宋" w:eastAsia="仿宋" w:hAnsi="仿宋" w:cs="仿宋" w:hint="eastAsia"/>
            <w:lang w:eastAsia="zh-CN"/>
          </w:rPr>
          <w:t>(二)、研发规划与投入</w:t>
        </w:r>
        <w:r>
          <w:tab/>
        </w:r>
        <w:r>
          <w:fldChar w:fldCharType="begin"/>
        </w:r>
        <w:r>
          <w:instrText xml:space="preserve"> PAGEREF _Toc23371 \h </w:instrText>
        </w:r>
        <w:r>
          <w:fldChar w:fldCharType="separate"/>
        </w:r>
        <w:r>
          <w:t>32</w:t>
        </w:r>
        <w:r>
          <w:fldChar w:fldCharType="end"/>
        </w:r>
      </w:hyperlink>
    </w:p>
    <w:p>
      <w:pPr>
        <w:pStyle w:val="TOC1"/>
        <w:tabs>
          <w:tab w:val="right" w:leader="dot" w:pos="8306"/>
        </w:tabs>
      </w:pPr>
      <w:hyperlink w:anchor="_Toc26559" w:history="1">
        <w:r>
          <w:rPr>
            <w:rFonts w:ascii="仿宋" w:eastAsia="仿宋" w:hAnsi="仿宋" w:cs="仿宋" w:hint="eastAsia"/>
            <w:lang w:eastAsia="zh-CN"/>
          </w:rPr>
          <w:t>九、抗重金属污染的FCC催化剂及助剂项目人力资源培养与发展</w:t>
        </w:r>
        <w:r>
          <w:tab/>
        </w:r>
        <w:r>
          <w:fldChar w:fldCharType="begin"/>
        </w:r>
        <w:r>
          <w:instrText xml:space="preserve"> PAGEREF _Toc26559 \h </w:instrText>
        </w:r>
        <w:r>
          <w:fldChar w:fldCharType="separate"/>
        </w:r>
        <w:r>
          <w:t>34</w:t>
        </w:r>
        <w:r>
          <w:fldChar w:fldCharType="end"/>
        </w:r>
      </w:hyperlink>
    </w:p>
    <w:p>
      <w:pPr>
        <w:pStyle w:val="TOC2"/>
        <w:tabs>
          <w:tab w:val="right" w:leader="dot" w:pos="8306"/>
        </w:tabs>
      </w:pPr>
      <w:hyperlink w:anchor="_Toc28039" w:history="1">
        <w:r>
          <w:rPr>
            <w:rFonts w:ascii="仿宋" w:eastAsia="仿宋" w:hAnsi="仿宋" w:cs="仿宋" w:hint="eastAsia"/>
            <w:lang w:eastAsia="zh-CN"/>
          </w:rPr>
          <w:t>(一)、人才需求与规划</w:t>
        </w:r>
        <w:r>
          <w:tab/>
        </w:r>
        <w:r>
          <w:fldChar w:fldCharType="begin"/>
        </w:r>
        <w:r>
          <w:instrText xml:space="preserve"> PAGEREF _Toc28039 \h </w:instrText>
        </w:r>
        <w:r>
          <w:fldChar w:fldCharType="separate"/>
        </w:r>
        <w:r>
          <w:t>34</w:t>
        </w:r>
        <w:r>
          <w:fldChar w:fldCharType="end"/>
        </w:r>
      </w:hyperlink>
    </w:p>
    <w:p>
      <w:pPr>
        <w:pStyle w:val="TOC2"/>
        <w:tabs>
          <w:tab w:val="right" w:leader="dot" w:pos="8306"/>
        </w:tabs>
      </w:pPr>
      <w:hyperlink w:anchor="_Toc31348" w:history="1">
        <w:r>
          <w:rPr>
            <w:rFonts w:ascii="仿宋" w:eastAsia="仿宋" w:hAnsi="仿宋" w:cs="仿宋" w:hint="eastAsia"/>
            <w:lang w:eastAsia="zh-CN"/>
          </w:rPr>
          <w:t>(二)、培训与发展计划</w:t>
        </w:r>
        <w:r>
          <w:tab/>
        </w:r>
        <w:r>
          <w:fldChar w:fldCharType="begin"/>
        </w:r>
        <w:r>
          <w:instrText xml:space="preserve"> PAGEREF _Toc31348 \h </w:instrText>
        </w:r>
        <w:r>
          <w:fldChar w:fldCharType="separate"/>
        </w:r>
        <w:r>
          <w:t>35</w:t>
        </w:r>
        <w:r>
          <w:fldChar w:fldCharType="end"/>
        </w:r>
      </w:hyperlink>
    </w:p>
    <w:p>
      <w:pPr>
        <w:pStyle w:val="TOC1"/>
        <w:tabs>
          <w:tab w:val="right" w:leader="dot" w:pos="8306"/>
        </w:tabs>
      </w:pPr>
      <w:hyperlink w:anchor="_Toc22994" w:history="1">
        <w:r>
          <w:rPr>
            <w:rFonts w:ascii="仿宋" w:eastAsia="仿宋" w:hAnsi="仿宋" w:cs="仿宋" w:hint="eastAsia"/>
            <w:lang w:eastAsia="zh-CN"/>
          </w:rPr>
          <w:t>十、抗重金属污染的FCC催化剂及助剂项目计划安排</w:t>
        </w:r>
        <w:r>
          <w:tab/>
        </w:r>
        <w:r>
          <w:fldChar w:fldCharType="begin"/>
        </w:r>
        <w:r>
          <w:instrText xml:space="preserve"> PAGEREF _Toc22994 \h </w:instrText>
        </w:r>
        <w:r>
          <w:fldChar w:fldCharType="separate"/>
        </w:r>
        <w:r>
          <w:t>35</w:t>
        </w:r>
        <w:r>
          <w:fldChar w:fldCharType="end"/>
        </w:r>
      </w:hyperlink>
    </w:p>
    <w:p>
      <w:pPr>
        <w:pStyle w:val="TOC2"/>
        <w:tabs>
          <w:tab w:val="right" w:leader="dot" w:pos="8306"/>
        </w:tabs>
      </w:pPr>
      <w:hyperlink w:anchor="_Toc18040" w:history="1">
        <w:r>
          <w:rPr>
            <w:rFonts w:ascii="仿宋" w:eastAsia="仿宋" w:hAnsi="仿宋" w:cs="仿宋" w:hint="eastAsia"/>
            <w:lang w:eastAsia="zh-CN"/>
          </w:rPr>
          <w:t>(一)、建设周期</w:t>
        </w:r>
        <w:r>
          <w:tab/>
        </w:r>
        <w:r>
          <w:fldChar w:fldCharType="begin"/>
        </w:r>
        <w:r>
          <w:instrText xml:space="preserve"> PAGEREF _Toc18040 \h </w:instrText>
        </w:r>
        <w:r>
          <w:fldChar w:fldCharType="separate"/>
        </w:r>
        <w:r>
          <w:t>35</w:t>
        </w:r>
        <w:r>
          <w:fldChar w:fldCharType="end"/>
        </w:r>
      </w:hyperlink>
    </w:p>
    <w:p>
      <w:pPr>
        <w:pStyle w:val="TOC2"/>
        <w:tabs>
          <w:tab w:val="right" w:leader="dot" w:pos="8306"/>
        </w:tabs>
      </w:pPr>
      <w:hyperlink w:anchor="_Toc18614" w:history="1">
        <w:r>
          <w:rPr>
            <w:rFonts w:ascii="仿宋" w:eastAsia="仿宋" w:hAnsi="仿宋" w:cs="仿宋" w:hint="eastAsia"/>
            <w:lang w:eastAsia="zh-CN"/>
          </w:rPr>
          <w:t>(二)、建设进度</w:t>
        </w:r>
        <w:r>
          <w:tab/>
        </w:r>
        <w:r>
          <w:fldChar w:fldCharType="begin"/>
        </w:r>
        <w:r>
          <w:instrText xml:space="preserve"> PAGEREF _Toc18614 \h </w:instrText>
        </w:r>
        <w:r>
          <w:fldChar w:fldCharType="separate"/>
        </w:r>
        <w:r>
          <w:t>37</w:t>
        </w:r>
        <w:r>
          <w:fldChar w:fldCharType="end"/>
        </w:r>
      </w:hyperlink>
    </w:p>
    <w:p>
      <w:pPr>
        <w:pStyle w:val="TOC2"/>
        <w:tabs>
          <w:tab w:val="right" w:leader="dot" w:pos="8306"/>
        </w:tabs>
      </w:pPr>
      <w:hyperlink w:anchor="_Toc28695" w:history="1">
        <w:r>
          <w:rPr>
            <w:rFonts w:ascii="仿宋" w:eastAsia="仿宋" w:hAnsi="仿宋" w:cs="仿宋" w:hint="eastAsia"/>
            <w:lang w:eastAsia="zh-CN"/>
          </w:rPr>
          <w:t>(三)、进度安排注意事项</w:t>
        </w:r>
        <w:r>
          <w:tab/>
        </w:r>
        <w:r>
          <w:fldChar w:fldCharType="begin"/>
        </w:r>
        <w:r>
          <w:instrText xml:space="preserve"> PAGEREF _Toc28695 \h </w:instrText>
        </w:r>
        <w:r>
          <w:fldChar w:fldCharType="separate"/>
        </w:r>
        <w:r>
          <w:t>38</w:t>
        </w:r>
        <w:r>
          <w:fldChar w:fldCharType="end"/>
        </w:r>
      </w:hyperlink>
    </w:p>
    <w:p>
      <w:pPr>
        <w:pStyle w:val="TOC2"/>
        <w:tabs>
          <w:tab w:val="right" w:leader="dot" w:pos="8306"/>
        </w:tabs>
      </w:pPr>
      <w:hyperlink w:anchor="_Toc7063" w:history="1">
        <w:r>
          <w:rPr>
            <w:rFonts w:ascii="仿宋" w:eastAsia="仿宋" w:hAnsi="仿宋" w:cs="仿宋" w:hint="eastAsia"/>
            <w:lang w:eastAsia="zh-CN"/>
          </w:rPr>
          <w:t>(四)、人力资源配置</w:t>
        </w:r>
        <w:r>
          <w:tab/>
        </w:r>
        <w:r>
          <w:fldChar w:fldCharType="begin"/>
        </w:r>
        <w:r>
          <w:instrText xml:space="preserve"> PAGEREF _Toc7063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71" w:history="1">
        <w:r>
          <w:rPr>
            <w:rFonts w:ascii="仿宋" w:eastAsia="仿宋" w:hAnsi="仿宋" w:cs="仿宋" w:hint="eastAsia"/>
            <w:lang w:eastAsia="zh-CN"/>
          </w:rPr>
          <w:t>十一、抗重金属污染的FCC催化剂及助剂项目社会影响</w:t>
        </w:r>
        <w:r>
          <w:tab/>
        </w:r>
        <w:r>
          <w:fldChar w:fldCharType="begin"/>
        </w:r>
        <w:r>
          <w:instrText xml:space="preserve"> PAGEREF _Toc28771 \h </w:instrText>
        </w:r>
        <w:r>
          <w:fldChar w:fldCharType="separate"/>
        </w:r>
        <w:r>
          <w:t>40</w:t>
        </w:r>
        <w:r>
          <w:fldChar w:fldCharType="end"/>
        </w:r>
      </w:hyperlink>
    </w:p>
    <w:p>
      <w:pPr>
        <w:pStyle w:val="TOC2"/>
        <w:tabs>
          <w:tab w:val="right" w:leader="dot" w:pos="8306"/>
        </w:tabs>
      </w:pPr>
      <w:hyperlink w:anchor="_Toc30601" w:history="1">
        <w:r>
          <w:rPr>
            <w:rFonts w:ascii="仿宋" w:eastAsia="仿宋" w:hAnsi="仿宋" w:cs="仿宋" w:hint="eastAsia"/>
            <w:lang w:eastAsia="zh-CN"/>
          </w:rPr>
          <w:t>(一)、社会责任与义务</w:t>
        </w:r>
        <w:r>
          <w:tab/>
        </w:r>
        <w:r>
          <w:fldChar w:fldCharType="begin"/>
        </w:r>
        <w:r>
          <w:instrText xml:space="preserve"> PAGEREF _Toc30601 \h </w:instrText>
        </w:r>
        <w:r>
          <w:fldChar w:fldCharType="separate"/>
        </w:r>
        <w:r>
          <w:t>40</w:t>
        </w:r>
        <w:r>
          <w:fldChar w:fldCharType="end"/>
        </w:r>
      </w:hyperlink>
    </w:p>
    <w:p>
      <w:pPr>
        <w:pStyle w:val="TOC2"/>
        <w:tabs>
          <w:tab w:val="right" w:leader="dot" w:pos="8306"/>
        </w:tabs>
      </w:pPr>
      <w:hyperlink w:anchor="_Toc28453" w:history="1">
        <w:r>
          <w:rPr>
            <w:rFonts w:ascii="仿宋" w:eastAsia="仿宋" w:hAnsi="仿宋" w:cs="仿宋" w:hint="eastAsia"/>
            <w:lang w:eastAsia="zh-CN"/>
          </w:rPr>
          <w:t>(二)、社会参与与沟通</w:t>
        </w:r>
        <w:r>
          <w:tab/>
        </w:r>
        <w:r>
          <w:fldChar w:fldCharType="begin"/>
        </w:r>
        <w:r>
          <w:instrText xml:space="preserve"> PAGEREF _Toc28453 \h </w:instrText>
        </w:r>
        <w:r>
          <w:fldChar w:fldCharType="separate"/>
        </w:r>
        <w:r>
          <w:t>41</w:t>
        </w:r>
        <w:r>
          <w:fldChar w:fldCharType="end"/>
        </w:r>
      </w:hyperlink>
    </w:p>
    <w:p>
      <w:pPr>
        <w:pStyle w:val="TOC1"/>
        <w:tabs>
          <w:tab w:val="right" w:leader="dot" w:pos="8306"/>
        </w:tabs>
      </w:pPr>
      <w:hyperlink w:anchor="_Toc18457" w:history="1">
        <w:r>
          <w:rPr>
            <w:rFonts w:ascii="仿宋" w:eastAsia="仿宋" w:hAnsi="仿宋" w:cs="仿宋" w:hint="eastAsia"/>
            <w:lang w:eastAsia="zh-CN"/>
          </w:rPr>
          <w:t>十二、抗重金属污染的FCC催化剂及助剂项目技术管理</w:t>
        </w:r>
        <w:r>
          <w:tab/>
        </w:r>
        <w:r>
          <w:fldChar w:fldCharType="begin"/>
        </w:r>
        <w:r>
          <w:instrText xml:space="preserve"> PAGEREF _Toc18457 \h </w:instrText>
        </w:r>
        <w:r>
          <w:fldChar w:fldCharType="separate"/>
        </w:r>
        <w:r>
          <w:t>42</w:t>
        </w:r>
        <w:r>
          <w:fldChar w:fldCharType="end"/>
        </w:r>
      </w:hyperlink>
    </w:p>
    <w:p>
      <w:pPr>
        <w:pStyle w:val="TOC2"/>
        <w:tabs>
          <w:tab w:val="right" w:leader="dot" w:pos="8306"/>
        </w:tabs>
      </w:pPr>
      <w:hyperlink w:anchor="_Toc2322" w:history="1">
        <w:r>
          <w:rPr>
            <w:rFonts w:ascii="仿宋" w:eastAsia="仿宋" w:hAnsi="仿宋" w:cs="仿宋" w:hint="eastAsia"/>
            <w:lang w:eastAsia="zh-CN"/>
          </w:rPr>
          <w:t>(一)、技术方案选用方向</w:t>
        </w:r>
        <w:r>
          <w:tab/>
        </w:r>
        <w:r>
          <w:fldChar w:fldCharType="begin"/>
        </w:r>
        <w:r>
          <w:instrText xml:space="preserve"> PAGEREF _Toc2322 \h </w:instrText>
        </w:r>
        <w:r>
          <w:fldChar w:fldCharType="separate"/>
        </w:r>
        <w:r>
          <w:t>42</w:t>
        </w:r>
        <w:r>
          <w:fldChar w:fldCharType="end"/>
        </w:r>
      </w:hyperlink>
    </w:p>
    <w:p>
      <w:pPr>
        <w:pStyle w:val="TOC2"/>
        <w:tabs>
          <w:tab w:val="right" w:leader="dot" w:pos="8306"/>
        </w:tabs>
      </w:pPr>
      <w:hyperlink w:anchor="_Toc280" w:history="1">
        <w:r>
          <w:rPr>
            <w:rFonts w:ascii="仿宋" w:eastAsia="仿宋" w:hAnsi="仿宋" w:cs="仿宋" w:hint="eastAsia"/>
            <w:lang w:eastAsia="zh-CN"/>
          </w:rPr>
          <w:t>(二)、工艺技术方案选用原则</w:t>
        </w:r>
        <w:r>
          <w:tab/>
        </w:r>
        <w:r>
          <w:fldChar w:fldCharType="begin"/>
        </w:r>
        <w:r>
          <w:instrText xml:space="preserve"> PAGEREF _Toc280 \h </w:instrText>
        </w:r>
        <w:r>
          <w:fldChar w:fldCharType="separate"/>
        </w:r>
        <w:r>
          <w:t>44</w:t>
        </w:r>
        <w:r>
          <w:fldChar w:fldCharType="end"/>
        </w:r>
      </w:hyperlink>
    </w:p>
    <w:p>
      <w:pPr>
        <w:pStyle w:val="TOC2"/>
        <w:tabs>
          <w:tab w:val="right" w:leader="dot" w:pos="8306"/>
        </w:tabs>
      </w:pPr>
      <w:hyperlink w:anchor="_Toc19683" w:history="1">
        <w:r>
          <w:rPr>
            <w:rFonts w:ascii="仿宋" w:eastAsia="仿宋" w:hAnsi="仿宋" w:cs="仿宋" w:hint="eastAsia"/>
            <w:lang w:eastAsia="zh-CN"/>
          </w:rPr>
          <w:t>(三)、工艺技术方案要求</w:t>
        </w:r>
        <w:r>
          <w:tab/>
        </w:r>
        <w:r>
          <w:fldChar w:fldCharType="begin"/>
        </w:r>
        <w:r>
          <w:instrText xml:space="preserve"> PAGEREF _Toc19683 \h </w:instrText>
        </w:r>
        <w:r>
          <w:fldChar w:fldCharType="separate"/>
        </w:r>
        <w:r>
          <w:t>46</w:t>
        </w:r>
        <w:r>
          <w:fldChar w:fldCharType="end"/>
        </w:r>
      </w:hyperlink>
    </w:p>
    <w:p>
      <w:pPr>
        <w:pStyle w:val="TOC1"/>
        <w:tabs>
          <w:tab w:val="right" w:leader="dot" w:pos="8306"/>
        </w:tabs>
      </w:pPr>
      <w:hyperlink w:anchor="_Toc24542" w:history="1">
        <w:r>
          <w:rPr>
            <w:rFonts w:ascii="仿宋" w:eastAsia="仿宋" w:hAnsi="仿宋" w:cs="仿宋" w:hint="eastAsia"/>
            <w:lang w:eastAsia="zh-CN"/>
          </w:rPr>
          <w:t>十三、抗重金属污染的FCC催化剂及助剂项目治理与监督</w:t>
        </w:r>
        <w:r>
          <w:tab/>
        </w:r>
        <w:r>
          <w:fldChar w:fldCharType="begin"/>
        </w:r>
        <w:r>
          <w:instrText xml:space="preserve"> PAGEREF _Toc24542 \h </w:instrText>
        </w:r>
        <w:r>
          <w:fldChar w:fldCharType="separate"/>
        </w:r>
        <w:r>
          <w:t>49</w:t>
        </w:r>
        <w:r>
          <w:fldChar w:fldCharType="end"/>
        </w:r>
      </w:hyperlink>
    </w:p>
    <w:p>
      <w:pPr>
        <w:pStyle w:val="TOC2"/>
        <w:tabs>
          <w:tab w:val="right" w:leader="dot" w:pos="8306"/>
        </w:tabs>
      </w:pPr>
      <w:hyperlink w:anchor="_Toc19976" w:history="1">
        <w:r>
          <w:rPr>
            <w:rFonts w:ascii="仿宋" w:eastAsia="仿宋" w:hAnsi="仿宋" w:cs="仿宋" w:hint="eastAsia"/>
            <w:lang w:eastAsia="zh-CN"/>
          </w:rPr>
          <w:t>(一)、抗重金属污染的FCC催化剂及助剂项目治理结构</w:t>
        </w:r>
        <w:r>
          <w:tab/>
        </w:r>
        <w:r>
          <w:fldChar w:fldCharType="begin"/>
        </w:r>
        <w:r>
          <w:instrText xml:space="preserve"> PAGEREF _Toc19976 \h </w:instrText>
        </w:r>
        <w:r>
          <w:fldChar w:fldCharType="separate"/>
        </w:r>
        <w:r>
          <w:t>49</w:t>
        </w:r>
        <w:r>
          <w:fldChar w:fldCharType="end"/>
        </w:r>
      </w:hyperlink>
    </w:p>
    <w:p>
      <w:pPr>
        <w:pStyle w:val="TOC2"/>
        <w:tabs>
          <w:tab w:val="right" w:leader="dot" w:pos="8306"/>
        </w:tabs>
      </w:pPr>
      <w:hyperlink w:anchor="_Toc12204" w:history="1">
        <w:r>
          <w:rPr>
            <w:rFonts w:ascii="仿宋" w:eastAsia="仿宋" w:hAnsi="仿宋" w:cs="仿宋" w:hint="eastAsia"/>
            <w:lang w:eastAsia="zh-CN"/>
          </w:rPr>
          <w:t>(二)、监督与审计</w:t>
        </w:r>
        <w:r>
          <w:tab/>
        </w:r>
        <w:r>
          <w:fldChar w:fldCharType="begin"/>
        </w:r>
        <w:r>
          <w:instrText xml:space="preserve"> PAGEREF _Toc12204 \h </w:instrText>
        </w:r>
        <w:r>
          <w:fldChar w:fldCharType="separate"/>
        </w:r>
        <w:r>
          <w:t>50</w:t>
        </w:r>
        <w:r>
          <w:fldChar w:fldCharType="end"/>
        </w:r>
      </w:hyperlink>
    </w:p>
    <w:p>
      <w:pPr>
        <w:pStyle w:val="TOC1"/>
        <w:tabs>
          <w:tab w:val="right" w:leader="dot" w:pos="8306"/>
        </w:tabs>
      </w:pPr>
      <w:hyperlink w:anchor="_Toc25095" w:history="1">
        <w:r>
          <w:rPr>
            <w:rFonts w:ascii="仿宋" w:eastAsia="仿宋" w:hAnsi="仿宋" w:cs="仿宋" w:hint="eastAsia"/>
            <w:lang w:eastAsia="zh-CN"/>
          </w:rPr>
          <w:t>十四、风险识别与分类</w:t>
        </w:r>
        <w:r>
          <w:tab/>
        </w:r>
        <w:r>
          <w:fldChar w:fldCharType="begin"/>
        </w:r>
        <w:r>
          <w:instrText xml:space="preserve"> PAGEREF _Toc25095 \h </w:instrText>
        </w:r>
        <w:r>
          <w:fldChar w:fldCharType="separate"/>
        </w:r>
        <w:r>
          <w:t>52</w:t>
        </w:r>
        <w:r>
          <w:fldChar w:fldCharType="end"/>
        </w:r>
      </w:hyperlink>
    </w:p>
    <w:p>
      <w:pPr>
        <w:pStyle w:val="TOC2"/>
        <w:tabs>
          <w:tab w:val="right" w:leader="dot" w:pos="8306"/>
        </w:tabs>
      </w:pPr>
      <w:hyperlink w:anchor="_Toc29202" w:history="1">
        <w:r>
          <w:rPr>
            <w:rFonts w:ascii="仿宋" w:eastAsia="仿宋" w:hAnsi="仿宋" w:cs="仿宋" w:hint="eastAsia"/>
            <w:lang w:eastAsia="zh-CN"/>
          </w:rPr>
          <w:t>(一)、风险识别</w:t>
        </w:r>
        <w:r>
          <w:tab/>
        </w:r>
        <w:r>
          <w:fldChar w:fldCharType="begin"/>
        </w:r>
        <w:r>
          <w:instrText xml:space="preserve"> PAGEREF _Toc29202 \h </w:instrText>
        </w:r>
        <w:r>
          <w:fldChar w:fldCharType="separate"/>
        </w:r>
        <w:r>
          <w:t>52</w:t>
        </w:r>
        <w:r>
          <w:fldChar w:fldCharType="end"/>
        </w:r>
      </w:hyperlink>
    </w:p>
    <w:p>
      <w:pPr>
        <w:pStyle w:val="TOC2"/>
        <w:tabs>
          <w:tab w:val="right" w:leader="dot" w:pos="8306"/>
        </w:tabs>
      </w:pPr>
      <w:hyperlink w:anchor="_Toc1483" w:history="1">
        <w:r>
          <w:rPr>
            <w:rFonts w:ascii="仿宋" w:eastAsia="仿宋" w:hAnsi="仿宋" w:cs="仿宋" w:hint="eastAsia"/>
            <w:lang w:eastAsia="zh-CN"/>
          </w:rPr>
          <w:t>(二)、风险分类</w:t>
        </w:r>
        <w:r>
          <w:tab/>
        </w:r>
        <w:r>
          <w:fldChar w:fldCharType="begin"/>
        </w:r>
        <w:r>
          <w:instrText xml:space="preserve"> PAGEREF _Toc1483 \h </w:instrText>
        </w:r>
        <w:r>
          <w:fldChar w:fldCharType="separate"/>
        </w:r>
        <w:r>
          <w:t>53</w:t>
        </w:r>
        <w:r>
          <w:fldChar w:fldCharType="end"/>
        </w:r>
      </w:hyperlink>
    </w:p>
    <w:p>
      <w:pPr>
        <w:pStyle w:val="TOC1"/>
        <w:tabs>
          <w:tab w:val="right" w:leader="dot" w:pos="8306"/>
        </w:tabs>
      </w:pPr>
      <w:hyperlink w:anchor="_Toc4993" w:history="1">
        <w:r>
          <w:rPr>
            <w:rFonts w:ascii="仿宋" w:eastAsia="仿宋" w:hAnsi="仿宋" w:cs="仿宋" w:hint="eastAsia"/>
            <w:lang w:eastAsia="zh-CN"/>
          </w:rPr>
          <w:t>十五、供应链管理</w:t>
        </w:r>
        <w:r>
          <w:tab/>
        </w:r>
        <w:r>
          <w:fldChar w:fldCharType="begin"/>
        </w:r>
        <w:r>
          <w:instrText xml:space="preserve"> PAGEREF _Toc4993 \h </w:instrText>
        </w:r>
        <w:r>
          <w:fldChar w:fldCharType="separate"/>
        </w:r>
        <w:r>
          <w:t>56</w:t>
        </w:r>
        <w:r>
          <w:fldChar w:fldCharType="end"/>
        </w:r>
      </w:hyperlink>
    </w:p>
    <w:p>
      <w:pPr>
        <w:pStyle w:val="TOC2"/>
        <w:tabs>
          <w:tab w:val="right" w:leader="dot" w:pos="8306"/>
        </w:tabs>
      </w:pPr>
      <w:hyperlink w:anchor="_Toc4717" w:history="1">
        <w:r>
          <w:rPr>
            <w:rFonts w:ascii="仿宋" w:eastAsia="仿宋" w:hAnsi="仿宋" w:cs="仿宋" w:hint="eastAsia"/>
            <w:lang w:eastAsia="zh-CN"/>
          </w:rPr>
          <w:t>(一)、供应链战略规划</w:t>
        </w:r>
        <w:r>
          <w:tab/>
        </w:r>
        <w:r>
          <w:fldChar w:fldCharType="begin"/>
        </w:r>
        <w:r>
          <w:instrText xml:space="preserve"> PAGEREF _Toc4717 \h </w:instrText>
        </w:r>
        <w:r>
          <w:fldChar w:fldCharType="separate"/>
        </w:r>
        <w:r>
          <w:t>56</w:t>
        </w:r>
        <w:r>
          <w:fldChar w:fldCharType="end"/>
        </w:r>
      </w:hyperlink>
    </w:p>
    <w:p>
      <w:pPr>
        <w:pStyle w:val="TOC2"/>
        <w:tabs>
          <w:tab w:val="right" w:leader="dot" w:pos="8306"/>
        </w:tabs>
      </w:pPr>
      <w:hyperlink w:anchor="_Toc21874" w:history="1">
        <w:r>
          <w:rPr>
            <w:rFonts w:ascii="仿宋" w:eastAsia="仿宋" w:hAnsi="仿宋" w:cs="仿宋" w:hint="eastAsia"/>
            <w:lang w:eastAsia="zh-CN"/>
          </w:rPr>
          <w:t>(二)、供应商选择与合作</w:t>
        </w:r>
        <w:r>
          <w:tab/>
        </w:r>
        <w:r>
          <w:fldChar w:fldCharType="begin"/>
        </w:r>
        <w:r>
          <w:instrText xml:space="preserve"> PAGEREF _Toc21874 \h </w:instrText>
        </w:r>
        <w:r>
          <w:fldChar w:fldCharType="separate"/>
        </w:r>
        <w:r>
          <w:t>57</w:t>
        </w:r>
        <w:r>
          <w:fldChar w:fldCharType="end"/>
        </w:r>
      </w:hyperlink>
    </w:p>
    <w:p>
      <w:pPr>
        <w:pStyle w:val="TOC2"/>
        <w:tabs>
          <w:tab w:val="right" w:leader="dot" w:pos="8306"/>
        </w:tabs>
      </w:pPr>
      <w:hyperlink w:anchor="_Toc25915" w:history="1">
        <w:r>
          <w:rPr>
            <w:rFonts w:ascii="仿宋" w:eastAsia="仿宋" w:hAnsi="仿宋" w:cs="仿宋" w:hint="eastAsia"/>
            <w:lang w:eastAsia="zh-CN"/>
          </w:rPr>
          <w:t>(三)、物流与库存管理</w:t>
        </w:r>
        <w:r>
          <w:tab/>
        </w:r>
        <w:r>
          <w:fldChar w:fldCharType="begin"/>
        </w:r>
        <w:r>
          <w:instrText xml:space="preserve"> PAGEREF _Toc25915 \h </w:instrText>
        </w:r>
        <w:r>
          <w:fldChar w:fldCharType="separate"/>
        </w:r>
        <w:r>
          <w:t>59</w:t>
        </w:r>
        <w:r>
          <w:fldChar w:fldCharType="end"/>
        </w:r>
      </w:hyperlink>
    </w:p>
    <w:p>
      <w:pPr>
        <w:pStyle w:val="TOC1"/>
        <w:tabs>
          <w:tab w:val="right" w:leader="dot" w:pos="8306"/>
        </w:tabs>
      </w:pPr>
      <w:hyperlink w:anchor="_Toc8906" w:history="1">
        <w:r>
          <w:rPr>
            <w:rFonts w:ascii="仿宋" w:eastAsia="仿宋" w:hAnsi="仿宋" w:cs="仿宋" w:hint="eastAsia"/>
            <w:lang w:eastAsia="zh-CN"/>
          </w:rPr>
          <w:t>十六、抗重金属污染的FCC催化剂及助剂项目实施保障措施</w:t>
        </w:r>
        <w:r>
          <w:tab/>
        </w:r>
        <w:r>
          <w:fldChar w:fldCharType="begin"/>
        </w:r>
        <w:r>
          <w:instrText xml:space="preserve"> PAGEREF _Toc8906 \h </w:instrText>
        </w:r>
        <w:r>
          <w:fldChar w:fldCharType="separate"/>
        </w:r>
        <w:r>
          <w:t>60</w:t>
        </w:r>
        <w:r>
          <w:fldChar w:fldCharType="end"/>
        </w:r>
      </w:hyperlink>
    </w:p>
    <w:p>
      <w:pPr>
        <w:pStyle w:val="TOC2"/>
        <w:tabs>
          <w:tab w:val="right" w:leader="dot" w:pos="8306"/>
        </w:tabs>
      </w:pPr>
      <w:hyperlink w:anchor="_Toc32011" w:history="1">
        <w:r>
          <w:rPr>
            <w:rFonts w:ascii="仿宋" w:eastAsia="仿宋" w:hAnsi="仿宋" w:cs="仿宋" w:hint="eastAsia"/>
            <w:lang w:eastAsia="zh-CN"/>
          </w:rPr>
          <w:t>(一)、抗重金属污染的FCC催化剂及助剂项目实施保障机制</w:t>
        </w:r>
        <w:r>
          <w:tab/>
        </w:r>
        <w:r>
          <w:fldChar w:fldCharType="begin"/>
        </w:r>
        <w:r>
          <w:instrText xml:space="preserve"> PAGEREF _Toc32011 \h </w:instrText>
        </w:r>
        <w:r>
          <w:fldChar w:fldCharType="separate"/>
        </w:r>
        <w:r>
          <w:t>60</w:t>
        </w:r>
        <w:r>
          <w:fldChar w:fldCharType="end"/>
        </w:r>
      </w:hyperlink>
    </w:p>
    <w:p>
      <w:pPr>
        <w:pStyle w:val="TOC2"/>
        <w:tabs>
          <w:tab w:val="right" w:leader="dot" w:pos="8306"/>
        </w:tabs>
      </w:pPr>
      <w:hyperlink w:anchor="_Toc26728" w:history="1">
        <w:r>
          <w:rPr>
            <w:rFonts w:ascii="仿宋" w:eastAsia="仿宋" w:hAnsi="仿宋" w:cs="仿宋" w:hint="eastAsia"/>
            <w:lang w:eastAsia="zh-CN"/>
          </w:rPr>
          <w:t>(二)、抗重金属污染的FCC催化剂及助剂项目法律合规要求</w:t>
        </w:r>
        <w:r>
          <w:tab/>
        </w:r>
        <w:r>
          <w:fldChar w:fldCharType="begin"/>
        </w:r>
        <w:r>
          <w:instrText xml:space="preserve"> PAGEREF _Toc26728 \h </w:instrText>
        </w:r>
        <w:r>
          <w:fldChar w:fldCharType="separate"/>
        </w:r>
        <w:r>
          <w:t>64</w:t>
        </w:r>
        <w:r>
          <w:fldChar w:fldCharType="end"/>
        </w:r>
      </w:hyperlink>
    </w:p>
    <w:p>
      <w:pPr>
        <w:pStyle w:val="TOC2"/>
        <w:tabs>
          <w:tab w:val="right" w:leader="dot" w:pos="8306"/>
        </w:tabs>
      </w:pPr>
      <w:hyperlink w:anchor="_Toc24353" w:history="1">
        <w:r>
          <w:rPr>
            <w:rFonts w:ascii="仿宋" w:eastAsia="仿宋" w:hAnsi="仿宋" w:cs="仿宋" w:hint="eastAsia"/>
            <w:lang w:eastAsia="zh-CN"/>
          </w:rPr>
          <w:t>(三)、抗重金属污染的FCC催化剂及助剂项目合同管理与法律事务</w:t>
        </w:r>
        <w:r>
          <w:tab/>
        </w:r>
        <w:r>
          <w:fldChar w:fldCharType="begin"/>
        </w:r>
        <w:r>
          <w:instrText xml:space="preserve"> PAGEREF _Toc24353 \h </w:instrText>
        </w:r>
        <w:r>
          <w:fldChar w:fldCharType="separate"/>
        </w:r>
        <w:r>
          <w:t>69</w:t>
        </w:r>
        <w:r>
          <w:fldChar w:fldCharType="end"/>
        </w:r>
      </w:hyperlink>
    </w:p>
    <w:p>
      <w:pPr>
        <w:pStyle w:val="TOC2"/>
        <w:tabs>
          <w:tab w:val="right" w:leader="dot" w:pos="8306"/>
        </w:tabs>
      </w:pPr>
      <w:hyperlink w:anchor="_Toc6902" w:history="1">
        <w:r>
          <w:rPr>
            <w:rFonts w:ascii="仿宋" w:eastAsia="仿宋" w:hAnsi="仿宋" w:cs="仿宋" w:hint="eastAsia"/>
            <w:lang w:eastAsia="zh-CN"/>
          </w:rPr>
          <w:t>(四)、抗重金属污染的FCC催化剂及助剂项目知识产权保护策略</w:t>
        </w:r>
        <w:r>
          <w:tab/>
        </w:r>
        <w:r>
          <w:fldChar w:fldCharType="begin"/>
        </w:r>
        <w:r>
          <w:instrText xml:space="preserve"> PAGEREF _Toc6902 \h </w:instrText>
        </w:r>
        <w:r>
          <w:fldChar w:fldCharType="separate"/>
        </w:r>
        <w:r>
          <w:t>76</w:t>
        </w:r>
        <w:r>
          <w:fldChar w:fldCharType="end"/>
        </w:r>
      </w:hyperlink>
    </w:p>
    <w:p>
      <w:pPr>
        <w:pStyle w:val="TOC1"/>
        <w:tabs>
          <w:tab w:val="right" w:leader="dot" w:pos="8306"/>
        </w:tabs>
      </w:pPr>
      <w:hyperlink w:anchor="_Toc26663" w:history="1">
        <w:r>
          <w:rPr>
            <w:rFonts w:ascii="仿宋" w:eastAsia="仿宋" w:hAnsi="仿宋" w:cs="仿宋" w:hint="eastAsia"/>
            <w:lang w:eastAsia="zh-CN"/>
          </w:rPr>
          <w:t>十七、抗重金属污染的FCC催化剂及助剂项目工程方案分析</w:t>
        </w:r>
        <w:r>
          <w:tab/>
        </w:r>
        <w:r>
          <w:fldChar w:fldCharType="begin"/>
        </w:r>
        <w:r>
          <w:instrText xml:space="preserve"> PAGEREF _Toc26663 \h </w:instrText>
        </w:r>
        <w:r>
          <w:fldChar w:fldCharType="separate"/>
        </w:r>
        <w:r>
          <w:t>79</w:t>
        </w:r>
        <w:r>
          <w:fldChar w:fldCharType="end"/>
        </w:r>
      </w:hyperlink>
    </w:p>
    <w:p>
      <w:pPr>
        <w:pStyle w:val="TOC2"/>
        <w:tabs>
          <w:tab w:val="right" w:leader="dot" w:pos="8306"/>
        </w:tabs>
      </w:pPr>
      <w:hyperlink w:anchor="_Toc7287" w:history="1">
        <w:r>
          <w:rPr>
            <w:rFonts w:ascii="仿宋" w:eastAsia="仿宋" w:hAnsi="仿宋" w:cs="仿宋" w:hint="eastAsia"/>
            <w:lang w:eastAsia="zh-CN"/>
          </w:rPr>
          <w:t>(一)、建筑工程设计原则</w:t>
        </w:r>
        <w:r>
          <w:tab/>
        </w:r>
        <w:r>
          <w:fldChar w:fldCharType="begin"/>
        </w:r>
        <w:r>
          <w:instrText xml:space="preserve"> PAGEREF _Toc7287 \h </w:instrText>
        </w:r>
        <w:r>
          <w:fldChar w:fldCharType="separate"/>
        </w:r>
        <w:r>
          <w:t>79</w:t>
        </w:r>
        <w:r>
          <w:fldChar w:fldCharType="end"/>
        </w:r>
      </w:hyperlink>
    </w:p>
    <w:p>
      <w:pPr>
        <w:pStyle w:val="TOC2"/>
        <w:tabs>
          <w:tab w:val="right" w:leader="dot" w:pos="8306"/>
        </w:tabs>
      </w:pPr>
      <w:hyperlink w:anchor="_Toc4619" w:history="1">
        <w:r>
          <w:rPr>
            <w:rFonts w:ascii="仿宋" w:eastAsia="仿宋" w:hAnsi="仿宋" w:cs="仿宋" w:hint="eastAsia"/>
            <w:lang w:eastAsia="zh-CN"/>
          </w:rPr>
          <w:t>(二)、土建工程建设指标</w:t>
        </w:r>
        <w:r>
          <w:tab/>
        </w:r>
        <w:r>
          <w:fldChar w:fldCharType="begin"/>
        </w:r>
        <w:r>
          <w:instrText xml:space="preserve"> PAGEREF _Toc4619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41"/>
      <w:r>
        <w:rPr>
          <w:rFonts w:ascii="仿宋" w:eastAsia="仿宋" w:hAnsi="仿宋" w:cs="仿宋" w:hint="eastAsia"/>
          <w:sz w:val="28"/>
          <w:lang w:eastAsia="zh-CN"/>
        </w:rPr>
        <w:t>一、抗重金属污染的FCC催化剂及助剂项目危机管理</w:t>
      </w:r>
      <w:bookmarkEnd w:id="2"/>
    </w:p>
    <w:p>
      <w:pPr>
        <w:pStyle w:val="Heading2"/>
        <w:rPr>
          <w:rFonts w:ascii="仿宋" w:eastAsia="仿宋" w:hAnsi="仿宋" w:cs="仿宋" w:hint="eastAsia"/>
          <w:lang w:eastAsia="zh-CN"/>
        </w:rPr>
      </w:pPr>
      <w:bookmarkStart w:id="3" w:name="_Toc165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危机管理中，危机预警与识别是确保抗重金属污染的FCC催化剂及助剂项目稳健运行的核心步骤。通过建立全面的监测机制，抗重金属污染的FCC催化剂及助剂项目团队旨在及时发现和理解潜在的风险和危机因素，以便采取及时的预防和应对措施，确保抗重金属污染的FCC催化剂及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重金属污染的FCC催化剂及助剂项目团队全面分析了整个抗重金属污染的FCC催化剂及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重金属污染的FCC催化剂及助剂项目团队着重于明确定义抗重金属污染的FCC催化剂及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重金属污染的FCC催化剂及助剂项目进展的持续监控，团队能够及时发现潜在问题并作出迅速反应。抗重金属污染的FCC催化剂及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重金属污染的FCC催化剂及助剂项目得以更有序、可控地推进。</w:t>
      </w:r>
    </w:p>
    <w:p>
      <w:pPr>
        <w:pStyle w:val="Heading2"/>
        <w:ind w:firstLine="560" w:firstLineChars="200"/>
        <w:rPr>
          <w:rFonts w:ascii="仿宋" w:eastAsia="仿宋" w:hAnsi="仿宋" w:cs="仿宋" w:hint="eastAsia"/>
          <w:sz w:val="28"/>
          <w:lang w:eastAsia="zh-CN"/>
        </w:rPr>
      </w:pPr>
      <w:bookmarkStart w:id="4" w:name="_Toc128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在危机发生时，抗重金属污染的FCC催化剂及助剂项目团队立即行动，成立了应急小组。该小组的任务是迅速制定并实施紧急应对措施，以最小化潜在损失。以下是采取的主要措施：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暂停抗重金属污染的FCC催化剂及助剂项目进度：为遏制危机蔓延，抗重金属污染的FCC催化剂及助剂项目暂时停止进行，以便全面评估当前状况。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资源重新分配：重新评估抗重金属污染的FCC催化剂及助剂项目资源的分配，确保最大限度地减小损失。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实时沟通：与关键利益相关者建立实时沟通机制，向他们传递抗重金属污染的FCC催化剂及助剂项目危机的实际状况，保障抗重金属污染的FCC催化剂及助剂项目核心利益。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在紧急应对的同时，抗重金属污染的FCC催化剂及助剂项目团队强调了团队协作和有效沟通的重要性。以下是团队协作的关键举措：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信息共享机制：建立了信息共享平台，确保团队成员能够及时获取抗重金属污染的FCC催化剂及助剂项目危机的实时信息。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领导者沟通：抗重金属污染的FCC催化剂及助剂项目领导者通过定期会议和即时沟通工具，指导团队应对危机，保持团队稳定运行。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随着危机得到初步控制，抗重金属污染的FCC催化剂及助剂项目团队转向制定恢复计划，以确保抗重金属污染的FCC催化剂及助剂项目能够从中迅速恢复。主要恢复计划包括：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修复受损的进度计划：重新评估抗重金属污染的FCC催化剂及助剂项目进度，制定修复计划，确保抗重金属污染的FCC催化剂及助剂项目尽快回归正常进程。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重新调整资源分配：优化资源分配，确保抗重金属污染的FCC催化剂及助剂项目在有限资源下高效运转。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风险管理机制加强：对抗重金属污染的FCC催化剂及助剂项目风险进行全面评估，制定更强化的风险管理策略，以预防未来可能的危机。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779"/>
      <w:r>
        <w:rPr>
          <w:rFonts w:ascii="仿宋" w:eastAsia="仿宋" w:hAnsi="仿宋" w:cs="仿宋" w:hint="eastAsia"/>
          <w:sz w:val="28"/>
          <w:lang w:eastAsia="zh-CN"/>
        </w:rPr>
        <w:t>二、抗重金属污染的FCC催化剂及助剂项目绩效评估</w:t>
      </w:r>
      <w:bookmarkEnd w:id="5"/>
    </w:p>
    <w:p>
      <w:pPr>
        <w:pStyle w:val="Heading2"/>
        <w:rPr>
          <w:rFonts w:ascii="仿宋" w:eastAsia="仿宋" w:hAnsi="仿宋" w:cs="仿宋" w:hint="eastAsia"/>
          <w:lang w:eastAsia="zh-CN"/>
        </w:rPr>
      </w:pPr>
      <w:bookmarkStart w:id="6" w:name="_Toc118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中，我们设计了一套全面的绩效评估指标，以确保抗重金属污染的FCC催化剂及助剂项目的可控和成功交付。这些指标跨足抗重金属污染的FCC催化剂及助剂项目目标、成本、进度和质量等多个维度，为我们提供了全面洞察抗重金属污染的FCC催化剂及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目标达成率是我们关注的首要指标。我们设定了明确的目标，并通过定期监测和评估，迅速发现并应对潜在的目标偏差。这为抗重金属污染的FCC催化剂及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成本绩效是另一个核心关注点。通过实际成本与预算成本的对比分析，我们深入了解成本差异的原因，及时调整资源分配，保持抗重金属污染的FCC催化剂及助剂项目在经济效益方面的合理水平。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进度作为关键的绩效指标之一，得到了精心的关注。我们制定了详细的抗重金属污染的FCC催化剂及助剂项目进度计划，并设立了进度符合度指标，确保实际进度与计划进度保持一致。这使我们能够快速发现和解决潜在的进度问题，保持抗重金属污染的FCC催化剂及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重金属污染的FCC催化剂及助剂项目绩效的不可或缺的一环。我们引入了一系列的质量标准和客户满意度指标，以确保抗重金属污染的FCC催化剂及助剂项目交付的成果在质量上达到或超越预期水平。通过持续监测这些指标，我们努力提升抗重金属污染的FCC催化剂及助剂项目整体质量水平，为抗重金属污染的FCC催化剂及助剂项目的成功交付提供有力保障。通过这些科学且全面的绩效评估，我们能够更好地引导抗重金属污染的FCC催化剂及助剂项目的持续改进，确保抗重金属污染的FCC催化剂及助剂项目目标的顺利达成。</w:t>
      </w:r>
    </w:p>
    <w:p>
      <w:pPr>
        <w:pStyle w:val="Heading2"/>
        <w:ind w:firstLine="560" w:firstLineChars="200"/>
        <w:rPr>
          <w:rFonts w:ascii="仿宋" w:eastAsia="仿宋" w:hAnsi="仿宋" w:cs="仿宋" w:hint="eastAsia"/>
          <w:sz w:val="28"/>
          <w:lang w:eastAsia="zh-CN"/>
        </w:rPr>
      </w:pPr>
      <w:bookmarkStart w:id="7" w:name="_Toc252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绩效评估是抗重金属污染的FCC催化剂及助剂项目中的关键环节，为确保抗重金属污染的FCC催化剂及助剂项目达到预期目标，我们采用了多层次、多维度的绩效评估方法。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重金属污染的FCC催化剂及助剂项目的战略目标对齐，确保每个决策和行动都与抗重金属污染的FCC催化剂及助剂项目整体目标保持一致。团队会定期召开战略对齐会议，审视当前工作与抗重金属污染的FCC催化剂及助剂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重金属污染的FCC催化剂及助剂项目进度、质量、成本和风险等方面。这些指标通过数据收集和分析，为抗重金属污染的FCC催化剂及助剂项目管理团队提供了客观的评估依据。例如，我们通过抗重金属污染的FCC催化剂及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重金属污染的FCC催化剂及助剂项目内部，还考虑了抗重金属污染的FCC催化剂及助剂项目对外部环境的影响。我们定期进行干系人满意度调查，以了解各利益相关方对抗重金属污染的FCC催化剂及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这种多层次、多角度的绩效评估方法，使得我们能够全面了解抗重金属污染的FCC催化剂及助剂项目的运行状态，及时做出调整，确保抗重金属污染的FCC催化剂及助剂项目在不断变化的环境中保持稳健前行。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341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抗重金属污染的FCC催化剂及助剂项目的有效管理和不断优化，我们采用了精心设计的绩效评估周期。这个周期旨在实现灵活、实时和全面的评估，以适应抗重金属污染的FCC催化剂及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重金属污染的FCC催化剂及助剂项目的不同需求，分为短期、中期和长期。短期评估关注每个迭代或工作周期，以及时发现和解决当前任务中的问题。中期评估涵盖几个迭代，深入了解整体抗重金属污染的FCC催化剂及助剂项目的趋势和性能。长期评估则着眼于整个抗重金属污染的FCC催化剂及助剂项目阶段，确保抗重金属污染的FCC催化剂及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重金属污染的FCC催化剂及助剂项目管理工具和协作平台，团队成员能够随时更新和分享抗重金属污染的FCC催化剂及助剂项目数据。这种实时性的反馈机制使我们能够及时察觉潜在问题，快速调整，保持抗重金属污染的FCC催化剂及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抗重金属污染的FCC催化剂及助剂项目的决策制定密不可分。每个周期的抗重金属污染的FCC催化剂及助剂项目回顾会议成为集体总结经验、识别问题深层次原因并找到创新解决方案的平台。这种定期的反思与调整机制使抗重金属污染的FCC催化剂及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9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071"/>
      <w:r>
        <w:rPr>
          <w:rFonts w:ascii="仿宋" w:eastAsia="仿宋" w:hAnsi="仿宋" w:cs="仿宋" w:hint="eastAsia"/>
          <w:lang w:eastAsia="zh-CN"/>
        </w:rPr>
        <w:t>(一)、抗重金属污染的FCC催化剂及助剂行业分析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行业一直以来都是市场的关注焦点。行业内的发展趋势、竞争态势以及潜在机会都对抗重金属污染的FCC催化剂及助剂项目的推进产生深远的影响。通过深入研究行业的整体概貌，我们将更好地理解行业的核心特征，为抗重金属污染的FCC催化剂及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行业，技术一直是推动创新和发展的关键因素。我们将对当前技术趋势进行详尽分析，包括但不限于人工智能、大数据应用、先进制造技术等。这有助于抗重金属污染的FCC催化剂及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抗重金属污染的FCC催化剂及助剂项目成功的基础。我们将对主要竞争对手进行深入研究，包括其市场份额、产品特点、市场定位等。通过全面了解竞争对手的优势和劣势，抗重金属污染的FCC催化剂及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926"/>
      <w:r>
        <w:rPr>
          <w:rFonts w:ascii="仿宋" w:eastAsia="仿宋" w:hAnsi="仿宋" w:cs="仿宋" w:hint="eastAsia"/>
          <w:sz w:val="28"/>
          <w:lang w:eastAsia="zh-CN"/>
        </w:rPr>
        <w:t>(二)、抗重金属污染的FCC催化剂及助剂市场分析预测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重金属污染的FCC催化剂及助剂市场未来的增长趋势。这包括市场的整体规模、各细分领域的发展趋势等。抗重金属污染的FCC催化剂及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重金属污染的FCC催化剂及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抗重金属污染的FCC催化剂及助剂项目实施过程中需要充分考虑的因素。我们将对市场风险进行全面评估，包括但不限于政策法规风险、市场竞争风险、技术变革风险等。通过对潜在风险的深入分析，抗重金属污染的FCC催化剂及助剂项目可以制定相应的风险缓解策略，降低不确定性对抗重金属污染的FCC催化剂及助剂项目的影响。</w:t>
      </w:r>
    </w:p>
    <w:p>
      <w:pPr>
        <w:pStyle w:val="Heading1"/>
        <w:ind w:firstLine="560" w:firstLineChars="200"/>
        <w:rPr>
          <w:rFonts w:ascii="仿宋" w:eastAsia="仿宋" w:hAnsi="仿宋" w:cs="仿宋" w:hint="eastAsia"/>
          <w:sz w:val="28"/>
          <w:lang w:eastAsia="zh-CN"/>
        </w:rPr>
      </w:pPr>
      <w:bookmarkStart w:id="12" w:name="_Toc30769"/>
      <w:r>
        <w:rPr>
          <w:rFonts w:ascii="仿宋" w:eastAsia="仿宋" w:hAnsi="仿宋" w:cs="仿宋" w:hint="eastAsia"/>
          <w:sz w:val="28"/>
          <w:lang w:eastAsia="zh-CN"/>
        </w:rPr>
        <w:t>四、抗重金属污染的FCC催化剂及助剂项目土建工程</w:t>
      </w:r>
      <w:bookmarkEnd w:id="12"/>
    </w:p>
    <w:p>
      <w:pPr>
        <w:pStyle w:val="Heading2"/>
        <w:rPr>
          <w:rFonts w:ascii="仿宋" w:eastAsia="仿宋" w:hAnsi="仿宋" w:cs="仿宋" w:hint="eastAsia"/>
          <w:lang w:eastAsia="zh-CN"/>
        </w:rPr>
      </w:pPr>
      <w:bookmarkStart w:id="13" w:name="_Toc822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在抗重金属污染的FCC催化剂及助剂项目的建筑工程设计中，我们将秉承一系列重要的设计原则，以确保抗重金属污染的FCC催化剂及助剂项目建筑在功能、美观、可持续性等方面达到最佳效果。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首要原则是确保建筑的功能性得到最大化的发挥。我们将充分理解抗重金属污染的FCC催化剂及助剂项目的实际需求，合理布局各个功能区域，保证建筑在满足业务需求的同时，提供高效的工作环境。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在建筑设计中，我们将综合考虑建设和运营成本。通过精细的经济效益分析，确保设计方案在高效利用资源的同时，对抗重金属污染的FCC催化剂及助剂项目的长期盈利能力有积极的贡献。</w:t>
      </w:r>
    </w:p>
    <w:p>
      <w:pPr>
        <w:pStyle w:val="Heading2"/>
        <w:ind w:firstLine="560" w:firstLineChars="200"/>
        <w:rPr>
          <w:rFonts w:ascii="仿宋" w:eastAsia="仿宋" w:hAnsi="仿宋" w:cs="仿宋" w:hint="eastAsia"/>
          <w:sz w:val="28"/>
          <w:lang w:eastAsia="zh-CN"/>
        </w:rPr>
      </w:pPr>
      <w:bookmarkStart w:id="14" w:name="_Toc1572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的土建工程设计中，我们将精准设定设计年限，结合抗重金属污染的FCC催化剂及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重金属污染的FCC催化剂及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81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抗重金属污染的FCC催化剂及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重金属污染的FCC催化剂及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重金属污染的FCC催化剂及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94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本期工程抗重金属污染的FCC催化剂及助剂项目预计总建筑面积XXX平方米，其中：计容建筑面积XXX平方米，计划建筑工程投资XX万元，占抗重金属污染的FCC催化剂及助剂项目总投资的XX%。</w:t>
      </w:r>
    </w:p>
    <w:p>
      <w:pPr>
        <w:pStyle w:val="Heading1"/>
        <w:ind w:firstLine="560" w:firstLineChars="200"/>
        <w:rPr>
          <w:rFonts w:ascii="仿宋" w:eastAsia="仿宋" w:hAnsi="仿宋" w:cs="仿宋" w:hint="eastAsia"/>
          <w:sz w:val="28"/>
          <w:lang w:eastAsia="zh-CN"/>
        </w:rPr>
      </w:pPr>
      <w:bookmarkStart w:id="17" w:name="_Toc19591"/>
      <w:r>
        <w:rPr>
          <w:rFonts w:ascii="仿宋" w:eastAsia="仿宋" w:hAnsi="仿宋" w:cs="仿宋" w:hint="eastAsia"/>
          <w:sz w:val="28"/>
          <w:lang w:eastAsia="zh-CN"/>
        </w:rPr>
        <w:t>五、抗重金属污染的FCC催化剂及助剂项目可持续发展</w:t>
      </w:r>
      <w:bookmarkEnd w:id="17"/>
    </w:p>
    <w:p>
      <w:pPr>
        <w:pStyle w:val="Heading2"/>
        <w:rPr>
          <w:rFonts w:ascii="仿宋" w:eastAsia="仿宋" w:hAnsi="仿宋" w:cs="仿宋" w:hint="eastAsia"/>
          <w:lang w:eastAsia="zh-CN"/>
        </w:rPr>
      </w:pPr>
      <w:bookmarkStart w:id="18" w:name="_Toc47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中，抗重金属污染的FCC催化剂及助剂项目团队着眼于未来，明确了可持续发展的战略方向。制定的具体可持续发展目标包括降低资源使用、采用环保技术、最大化社会效益等。这一步骤不仅有助于抗重金属污染的FCC催化剂及助剂项目在环保和社会责任方面达到最高标准，也为未来提供了明确的指引，确保抗重金属污染的FCC催化剂及助剂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可持续实践的融入抗重金属污染的FCC催化剂及助剂项目管理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重金属污染的FCC催化剂及助剂项目管理周期。从抗重金属污染的FCC催化剂及助剂项目规划开始，抗重金属污染的FCC催化剂及助剂项目团队就考虑了环境和社会的因素。在执行阶段，抗重金属污染的FCC催化剂及助剂项目团队积极推动绿色技术的应用，优化资源利用。此外，关注员工的社会责任，通过培训和沟通活动提高员工对可持续发展的认知，使他们能够在日常工作中践行可持续实践。这些举措不仅为抗重金属污染的FCC催化剂及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760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重金属污染的FCC催化剂及助剂项目的可持续发展理念，我们深信环保与社会责任是抗重金属污染的FCC催化剂及助剂项目成功的关键支柱。在抗重金属污染的FCC催化剂及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团队通过引入先进的环保技术、建立高效的废物处理系统以及推动能源节约措施，积极履行环保责任。定期的环保监测和评估确保抗重金属污染的FCC催化剂及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https://d.book118.com/717164134063006035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86BEA"/>
    <w:rsid w:val="38A86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64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2024-01-28T04:00:00Z</dcterms:created>
  <dcterms:modified xsi:type="dcterms:W3CDTF">2024-01-28T04:00:39Z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BE683BC4E34949DFAE04E652F6D898AA_11</vt:lpwstr>
  </property>
  <property fmtid="{D5CDD505-2E9C-101B-9397-08002B2CF9AE}" pid="3" name="KSOProductBuildVer">
    <vt:lpwstr>2052-12.1.0.16120</vt:lpwstr>
  </property>
</Properties>
</file>