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8951</wp:posOffset>
            </wp:positionH>
            <wp:positionV relativeFrom="page">
              <wp:posOffset>0</wp:posOffset>
            </wp:positionV>
            <wp:extent cx="7551358" cy="1069213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1358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spacing w:before="47" w:line="225" w:lineRule="auto"/>
        <w:ind w:left="2573" w:right="735" w:hanging="2356"/>
        <w:jc w:val="left"/>
        <w:rPr>
          <w:rFonts w:ascii="Microsoft JhengHei" w:eastAsia="Microsoft JhengHei" w:hint="eastAsia"/>
          <w:b/>
          <w:sz w:val="72"/>
        </w:rPr>
      </w:pPr>
      <w:r>
        <w:rPr>
          <w:rFonts w:ascii="Microsoft JhengHei" w:eastAsia="Microsoft JhengHei" w:hint="eastAsia"/>
          <w:b/>
          <w:sz w:val="72"/>
        </w:rPr>
        <w:t>（建筑工程管理</w:t>
      </w:r>
      <w:r>
        <w:rPr>
          <w:rFonts w:ascii="Microsoft JhengHei" w:eastAsia="Microsoft JhengHei" w:hint="eastAsia"/>
          <w:b/>
          <w:spacing w:val="-329"/>
          <w:sz w:val="72"/>
        </w:rPr>
        <w:t>）</w:t>
      </w:r>
      <w:r>
        <w:rPr>
          <w:rFonts w:ascii="Microsoft JhengHei" w:eastAsia="Microsoft JhengHei" w:hint="eastAsia"/>
          <w:b/>
          <w:spacing w:val="-5"/>
          <w:sz w:val="72"/>
        </w:rPr>
        <w:t>办公楼桩</w:t>
      </w:r>
      <w:r>
        <w:rPr>
          <w:rFonts w:ascii="Microsoft JhengHei" w:eastAsia="Microsoft JhengHei" w:hint="eastAsia"/>
          <w:b/>
          <w:sz w:val="72"/>
        </w:rPr>
        <w:t>基施工方案</w:t>
      </w:r>
    </w:p>
    <w:p>
      <w:pPr>
        <w:spacing w:after="0" w:line="225" w:lineRule="auto"/>
        <w:jc w:val="left"/>
        <w:rPr>
          <w:rFonts w:ascii="Microsoft JhengHei" w:eastAsia="Microsoft JhengHei" w:hint="eastAsia"/>
          <w:sz w:val="72"/>
        </w:rPr>
        <w:sectPr>
          <w:type w:val="continuous"/>
          <w:pgSz w:w="11910" w:h="16840"/>
          <w:pgMar w:top="1580" w:right="1060" w:bottom="280" w:left="1580" w:header="708" w:footer="708"/>
          <w:cols w:space="708"/>
        </w:sectPr>
      </w:pPr>
    </w:p>
    <w:p>
      <w:pPr>
        <w:pStyle w:val="BodyText"/>
        <w:spacing w:before="11"/>
        <w:ind w:left="0"/>
        <w:rPr>
          <w:rFonts w:ascii="Microsoft JhengHei"/>
          <w:b/>
          <w:sz w:val="12"/>
        </w:rPr>
      </w:pPr>
    </w:p>
    <w:p>
      <w:pPr>
        <w:spacing w:before="0" w:line="1130" w:lineRule="exact"/>
        <w:ind w:left="216" w:right="0" w:firstLine="0"/>
        <w:jc w:val="left"/>
        <w:rPr>
          <w:rFonts w:ascii="Microsoft JhengHei" w:eastAsia="Microsoft JhengHei" w:hint="eastAsia"/>
          <w:b/>
          <w:sz w:val="72"/>
        </w:rPr>
      </w:pPr>
      <w:r>
        <w:rPr>
          <w:rFonts w:ascii="Microsoft JhengHei" w:eastAsia="Microsoft JhengHei" w:hint="eastAsia"/>
          <w:b/>
          <w:w w:val="95"/>
          <w:sz w:val="72"/>
        </w:rPr>
        <w:t>天津昌农科技有限责任X 公司</w:t>
      </w:r>
    </w:p>
    <w:p>
      <w:pPr>
        <w:spacing w:before="19" w:line="225" w:lineRule="auto"/>
        <w:ind w:left="1241" w:right="1760" w:firstLine="864"/>
        <w:jc w:val="left"/>
        <w:rPr>
          <w:rFonts w:ascii="Microsoft JhengHei" w:eastAsia="Microsoft JhengHei" w:hint="eastAsia"/>
          <w:b/>
          <w:sz w:val="72"/>
        </w:rPr>
      </w:pPr>
      <w:r>
        <w:rPr>
          <w:rFonts w:ascii="Microsoft JhengHei" w:eastAsia="Microsoft JhengHei" w:hint="eastAsia"/>
          <w:b/>
          <w:sz w:val="72"/>
        </w:rPr>
        <w:t>高效水产饲料厂</w:t>
      </w:r>
      <w:r>
        <w:rPr>
          <w:rFonts w:ascii="Microsoft JhengHei" w:eastAsia="Microsoft JhengHei" w:hint="eastAsia"/>
          <w:b/>
          <w:w w:val="95"/>
          <w:sz w:val="72"/>
        </w:rPr>
        <w:t>办公楼管桩施工方案</w:t>
      </w:r>
    </w:p>
    <w:p>
      <w:pPr>
        <w:spacing w:before="212" w:line="398" w:lineRule="auto"/>
        <w:ind w:left="852" w:right="1372" w:firstLine="0"/>
        <w:jc w:val="center"/>
        <w:rPr>
          <w:sz w:val="44"/>
        </w:rPr>
      </w:pPr>
      <w:r>
        <w:rPr>
          <w:spacing w:val="-8"/>
          <w:sz w:val="44"/>
        </w:rPr>
        <w:t xml:space="preserve">天津市越盛建筑基础工程有限 </w:t>
      </w:r>
      <w:r>
        <w:rPr>
          <w:sz w:val="44"/>
        </w:rPr>
        <w:t>X</w:t>
      </w:r>
      <w:r>
        <w:rPr>
          <w:spacing w:val="-43"/>
          <w:sz w:val="44"/>
        </w:rPr>
        <w:t xml:space="preserve"> 公司</w:t>
      </w:r>
      <w:r>
        <w:rPr>
          <w:sz w:val="44"/>
        </w:rPr>
        <w:t>二零壹零年七月二十六日</w:t>
      </w:r>
    </w:p>
    <w:p>
      <w:pPr>
        <w:spacing w:before="0" w:line="898" w:lineRule="exact"/>
        <w:ind w:left="3635" w:right="4154" w:firstLine="0"/>
        <w:jc w:val="center"/>
        <w:rPr>
          <w:sz w:val="72"/>
        </w:rPr>
      </w:pPr>
      <w:r>
        <w:rPr>
          <w:sz w:val="72"/>
        </w:rPr>
        <w:t>目录</w:t>
      </w:r>
    </w:p>
    <w:p>
      <w:pPr>
        <w:pStyle w:val="BodyText"/>
        <w:spacing w:before="298"/>
      </w:pPr>
      <w:r>
        <w:t>1 编制依据</w:t>
      </w:r>
    </w:p>
    <w:p>
      <w:pPr>
        <w:pStyle w:val="ListParagraph"/>
        <w:numPr>
          <w:ilvl w:val="0"/>
          <w:numId w:val="23"/>
        </w:numPr>
        <w:tabs>
          <w:tab w:val="left" w:pos="498"/>
        </w:tabs>
        <w:spacing w:before="265" w:after="0" w:line="240" w:lineRule="auto"/>
        <w:ind w:left="498" w:right="0" w:hanging="282"/>
        <w:jc w:val="left"/>
        <w:rPr>
          <w:sz w:val="28"/>
        </w:rPr>
      </w:pPr>
      <w:r>
        <w:rPr>
          <w:sz w:val="28"/>
        </w:rPr>
        <w:t>工程概况</w:t>
      </w:r>
    </w:p>
    <w:p>
      <w:pPr>
        <w:pStyle w:val="ListParagraph"/>
        <w:numPr>
          <w:ilvl w:val="1"/>
          <w:numId w:val="23"/>
        </w:numPr>
        <w:tabs>
          <w:tab w:val="left" w:pos="707"/>
        </w:tabs>
        <w:spacing w:before="265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设计概况</w:t>
      </w:r>
    </w:p>
    <w:p>
      <w:pPr>
        <w:pStyle w:val="ListParagraph"/>
        <w:numPr>
          <w:ilvl w:val="1"/>
          <w:numId w:val="23"/>
        </w:numPr>
        <w:tabs>
          <w:tab w:val="left" w:pos="707"/>
        </w:tabs>
        <w:spacing w:before="266" w:after="0" w:line="417" w:lineRule="auto"/>
        <w:ind w:left="216" w:right="6318" w:firstLine="0"/>
        <w:jc w:val="left"/>
        <w:rPr>
          <w:sz w:val="28"/>
        </w:rPr>
      </w:pPr>
      <w:r>
        <w:rPr>
          <w:spacing w:val="-3"/>
          <w:sz w:val="28"/>
        </w:rPr>
        <w:t>工程地质分布情况</w:t>
      </w:r>
      <w:r>
        <w:rPr>
          <w:sz w:val="28"/>
        </w:rPr>
        <w:t>3.施工组织及部署</w:t>
      </w:r>
    </w:p>
    <w:p>
      <w:pPr>
        <w:pStyle w:val="ListParagraph"/>
        <w:numPr>
          <w:ilvl w:val="1"/>
          <w:numId w:val="22"/>
        </w:numPr>
        <w:tabs>
          <w:tab w:val="left" w:pos="707"/>
        </w:tabs>
        <w:spacing w:before="0" w:after="0" w:line="358" w:lineRule="exact"/>
        <w:ind w:left="707" w:right="0" w:hanging="491"/>
        <w:jc w:val="left"/>
        <w:rPr>
          <w:sz w:val="28"/>
        </w:rPr>
      </w:pPr>
      <w:r>
        <w:rPr>
          <w:sz w:val="28"/>
        </w:rPr>
        <w:t>工程目标</w:t>
      </w:r>
    </w:p>
    <w:p>
      <w:pPr>
        <w:pStyle w:val="ListParagraph"/>
        <w:numPr>
          <w:ilvl w:val="1"/>
          <w:numId w:val="22"/>
        </w:numPr>
        <w:tabs>
          <w:tab w:val="left" w:pos="707"/>
        </w:tabs>
        <w:spacing w:before="265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项目经理部组织机构</w:t>
      </w:r>
    </w:p>
    <w:p>
      <w:pPr>
        <w:pStyle w:val="ListParagraph"/>
        <w:numPr>
          <w:ilvl w:val="1"/>
          <w:numId w:val="22"/>
        </w:numPr>
        <w:tabs>
          <w:tab w:val="left" w:pos="707"/>
        </w:tabs>
        <w:spacing w:before="265" w:after="0" w:line="417" w:lineRule="auto"/>
        <w:ind w:left="216" w:right="7088" w:firstLine="0"/>
        <w:jc w:val="left"/>
        <w:rPr>
          <w:sz w:val="28"/>
        </w:rPr>
      </w:pPr>
      <w:r>
        <w:rPr>
          <w:sz w:val="28"/>
        </w:rPr>
        <w:t>施工准备 4.</w:t>
      </w:r>
      <w:r>
        <w:rPr>
          <w:spacing w:val="-4"/>
          <w:sz w:val="28"/>
        </w:rPr>
        <w:t>施工进度计划</w:t>
      </w:r>
      <w:r>
        <w:rPr>
          <w:sz w:val="28"/>
        </w:rPr>
        <w:t>5.劳动力计划</w:t>
      </w:r>
    </w:p>
    <w:p>
      <w:pPr>
        <w:pStyle w:val="ListParagraph"/>
        <w:numPr>
          <w:ilvl w:val="0"/>
          <w:numId w:val="21"/>
        </w:numPr>
        <w:tabs>
          <w:tab w:val="left" w:pos="498"/>
        </w:tabs>
        <w:spacing w:before="0" w:after="0" w:line="358" w:lineRule="exact"/>
        <w:ind w:left="497" w:right="0" w:hanging="282"/>
        <w:jc w:val="left"/>
        <w:rPr>
          <w:sz w:val="28"/>
        </w:rPr>
      </w:pPr>
      <w:r>
        <w:rPr>
          <w:sz w:val="28"/>
        </w:rPr>
        <w:t>施工总平面布置</w:t>
      </w:r>
    </w:p>
    <w:p>
      <w:pPr>
        <w:spacing w:after="0" w:line="358" w:lineRule="exact"/>
        <w:jc w:val="left"/>
        <w:rPr>
          <w:sz w:val="28"/>
        </w:rPr>
        <w:sectPr>
          <w:pgSz w:w="11910" w:h="16840"/>
          <w:pgMar w:top="1580" w:right="1060" w:bottom="280" w:left="1580" w:header="708" w:footer="708"/>
          <w:pgNumType w:start="2"/>
          <w:cols w:space="708"/>
        </w:sectPr>
      </w:pPr>
    </w:p>
    <w:p>
      <w:pPr>
        <w:pStyle w:val="ListParagraph"/>
        <w:numPr>
          <w:ilvl w:val="1"/>
          <w:numId w:val="21"/>
        </w:numPr>
        <w:tabs>
          <w:tab w:val="left" w:pos="707"/>
        </w:tabs>
        <w:spacing w:before="73" w:after="0" w:line="240" w:lineRule="auto"/>
        <w:ind w:left="706" w:right="0" w:hanging="491"/>
        <w:jc w:val="left"/>
        <w:rPr>
          <w:sz w:val="28"/>
        </w:rPr>
      </w:pPr>
      <w:r>
        <w:rPr>
          <w:sz w:val="28"/>
        </w:rPr>
        <w:t>施工总平面布置依据</w:t>
      </w:r>
    </w:p>
    <w:p>
      <w:pPr>
        <w:pStyle w:val="ListParagraph"/>
        <w:numPr>
          <w:ilvl w:val="1"/>
          <w:numId w:val="21"/>
        </w:numPr>
        <w:tabs>
          <w:tab w:val="left" w:pos="707"/>
        </w:tabs>
        <w:spacing w:before="265" w:after="0" w:line="417" w:lineRule="auto"/>
        <w:ind w:left="216" w:right="6317" w:firstLine="0"/>
        <w:jc w:val="left"/>
        <w:rPr>
          <w:sz w:val="28"/>
        </w:rPr>
      </w:pPr>
      <w:r>
        <w:rPr>
          <w:spacing w:val="-3"/>
          <w:sz w:val="28"/>
        </w:rPr>
        <w:t>施工总平面图内容</w:t>
      </w:r>
      <w:r>
        <w:rPr>
          <w:sz w:val="28"/>
        </w:rPr>
        <w:t>7.主要施工方法</w:t>
      </w:r>
    </w:p>
    <w:p>
      <w:pPr>
        <w:pStyle w:val="ListParagraph"/>
        <w:numPr>
          <w:ilvl w:val="1"/>
          <w:numId w:val="20"/>
        </w:numPr>
        <w:tabs>
          <w:tab w:val="left" w:pos="707"/>
        </w:tabs>
        <w:spacing w:before="0" w:after="0" w:line="358" w:lineRule="exact"/>
        <w:ind w:left="707" w:right="0" w:hanging="491"/>
        <w:jc w:val="left"/>
        <w:rPr>
          <w:sz w:val="28"/>
        </w:rPr>
      </w:pPr>
      <w:r>
        <w:rPr>
          <w:sz w:val="28"/>
        </w:rPr>
        <w:t>施工工艺流程图</w:t>
      </w:r>
    </w:p>
    <w:p>
      <w:pPr>
        <w:pStyle w:val="ListParagraph"/>
        <w:numPr>
          <w:ilvl w:val="1"/>
          <w:numId w:val="20"/>
        </w:numPr>
        <w:tabs>
          <w:tab w:val="left" w:pos="707"/>
        </w:tabs>
        <w:spacing w:before="265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试打桩</w:t>
      </w:r>
    </w:p>
    <w:p>
      <w:pPr>
        <w:pStyle w:val="ListParagraph"/>
        <w:numPr>
          <w:ilvl w:val="1"/>
          <w:numId w:val="20"/>
        </w:numPr>
        <w:tabs>
          <w:tab w:val="left" w:pos="707"/>
        </w:tabs>
        <w:spacing w:before="266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测量放线</w:t>
      </w:r>
    </w:p>
    <w:p>
      <w:pPr>
        <w:pStyle w:val="ListParagraph"/>
        <w:numPr>
          <w:ilvl w:val="1"/>
          <w:numId w:val="20"/>
        </w:numPr>
        <w:tabs>
          <w:tab w:val="left" w:pos="707"/>
        </w:tabs>
        <w:spacing w:before="265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沉桩</w:t>
      </w:r>
    </w:p>
    <w:p>
      <w:pPr>
        <w:pStyle w:val="ListParagraph"/>
        <w:numPr>
          <w:ilvl w:val="1"/>
          <w:numId w:val="20"/>
        </w:numPr>
        <w:tabs>
          <w:tab w:val="left" w:pos="707"/>
        </w:tabs>
        <w:spacing w:before="265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焊接接桩</w:t>
      </w:r>
    </w:p>
    <w:p>
      <w:pPr>
        <w:pStyle w:val="ListParagraph"/>
        <w:numPr>
          <w:ilvl w:val="1"/>
          <w:numId w:val="20"/>
        </w:numPr>
        <w:tabs>
          <w:tab w:val="left" w:pos="707"/>
        </w:tabs>
        <w:spacing w:before="265" w:after="0" w:line="240" w:lineRule="auto"/>
        <w:ind w:left="706" w:right="0" w:hanging="491"/>
        <w:jc w:val="left"/>
        <w:rPr>
          <w:sz w:val="28"/>
        </w:rPr>
      </w:pPr>
      <w:r>
        <w:rPr>
          <w:sz w:val="28"/>
        </w:rPr>
        <w:t>送桩</w:t>
      </w:r>
    </w:p>
    <w:p>
      <w:pPr>
        <w:pStyle w:val="ListParagraph"/>
        <w:numPr>
          <w:ilvl w:val="1"/>
          <w:numId w:val="20"/>
        </w:numPr>
        <w:tabs>
          <w:tab w:val="left" w:pos="707"/>
        </w:tabs>
        <w:spacing w:before="266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终止压桩</w:t>
      </w:r>
    </w:p>
    <w:p>
      <w:pPr>
        <w:pStyle w:val="ListParagraph"/>
        <w:numPr>
          <w:ilvl w:val="1"/>
          <w:numId w:val="20"/>
        </w:numPr>
        <w:tabs>
          <w:tab w:val="left" w:pos="707"/>
        </w:tabs>
        <w:spacing w:before="265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空孔处理</w:t>
      </w:r>
    </w:p>
    <w:p>
      <w:pPr>
        <w:pStyle w:val="ListParagraph"/>
        <w:numPr>
          <w:ilvl w:val="0"/>
          <w:numId w:val="19"/>
        </w:numPr>
        <w:tabs>
          <w:tab w:val="left" w:pos="498"/>
        </w:tabs>
        <w:spacing w:before="265" w:after="0" w:line="240" w:lineRule="auto"/>
        <w:ind w:left="498" w:right="0" w:hanging="282"/>
        <w:jc w:val="left"/>
        <w:rPr>
          <w:sz w:val="28"/>
        </w:rPr>
      </w:pPr>
      <w:r>
        <w:rPr>
          <w:sz w:val="28"/>
        </w:rPr>
        <w:t>确保质量的技术保证措施</w:t>
      </w:r>
    </w:p>
    <w:p>
      <w:pPr>
        <w:pStyle w:val="ListParagraph"/>
        <w:numPr>
          <w:ilvl w:val="1"/>
          <w:numId w:val="19"/>
        </w:numPr>
        <w:tabs>
          <w:tab w:val="left" w:pos="707"/>
        </w:tabs>
        <w:spacing w:before="265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管理措施</w:t>
      </w:r>
    </w:p>
    <w:p>
      <w:pPr>
        <w:pStyle w:val="ListParagraph"/>
        <w:numPr>
          <w:ilvl w:val="1"/>
          <w:numId w:val="19"/>
        </w:numPr>
        <w:tabs>
          <w:tab w:val="left" w:pos="707"/>
        </w:tabs>
        <w:spacing w:before="266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技术措施</w:t>
      </w:r>
    </w:p>
    <w:p>
      <w:pPr>
        <w:pStyle w:val="ListParagraph"/>
        <w:numPr>
          <w:ilvl w:val="0"/>
          <w:numId w:val="19"/>
        </w:numPr>
        <w:tabs>
          <w:tab w:val="left" w:pos="498"/>
        </w:tabs>
        <w:spacing w:before="265" w:after="0" w:line="240" w:lineRule="auto"/>
        <w:ind w:left="498" w:right="0" w:hanging="282"/>
        <w:jc w:val="left"/>
        <w:rPr>
          <w:sz w:val="28"/>
        </w:rPr>
      </w:pPr>
      <w:r>
        <w:rPr>
          <w:sz w:val="28"/>
        </w:rPr>
        <w:t>确保工期的技术组织措施</w:t>
      </w:r>
    </w:p>
    <w:p>
      <w:pPr>
        <w:pStyle w:val="ListParagraph"/>
        <w:numPr>
          <w:ilvl w:val="0"/>
          <w:numId w:val="19"/>
        </w:numPr>
        <w:tabs>
          <w:tab w:val="left" w:pos="638"/>
        </w:tabs>
        <w:spacing w:before="265" w:after="0" w:line="240" w:lineRule="auto"/>
        <w:ind w:left="638" w:right="0" w:hanging="422"/>
        <w:jc w:val="left"/>
        <w:rPr>
          <w:sz w:val="28"/>
        </w:rPr>
      </w:pPr>
      <w:r>
        <w:rPr>
          <w:sz w:val="28"/>
        </w:rPr>
        <w:t>确保安全的技术组织措施</w:t>
      </w:r>
    </w:p>
    <w:p>
      <w:pPr>
        <w:pStyle w:val="ListParagraph"/>
        <w:numPr>
          <w:ilvl w:val="0"/>
          <w:numId w:val="19"/>
        </w:numPr>
        <w:tabs>
          <w:tab w:val="left" w:pos="638"/>
        </w:tabs>
        <w:spacing w:before="265" w:after="0" w:line="240" w:lineRule="auto"/>
        <w:ind w:left="638" w:right="0" w:hanging="422"/>
        <w:jc w:val="left"/>
        <w:rPr>
          <w:sz w:val="28"/>
        </w:rPr>
      </w:pPr>
      <w:r>
        <w:rPr>
          <w:sz w:val="28"/>
        </w:rPr>
        <w:t>确保文明施工的技术组织措施</w:t>
      </w:r>
    </w:p>
    <w:p>
      <w:pPr>
        <w:pStyle w:val="ListParagraph"/>
        <w:numPr>
          <w:ilvl w:val="0"/>
          <w:numId w:val="19"/>
        </w:numPr>
        <w:tabs>
          <w:tab w:val="left" w:pos="638"/>
        </w:tabs>
        <w:spacing w:before="266" w:after="0" w:line="240" w:lineRule="auto"/>
        <w:ind w:left="638" w:right="0" w:hanging="422"/>
        <w:jc w:val="left"/>
        <w:rPr>
          <w:sz w:val="28"/>
        </w:rPr>
      </w:pPr>
      <w:r>
        <w:rPr>
          <w:sz w:val="28"/>
        </w:rPr>
        <w:t>施工中的重点及采取的主要施工技术措施</w:t>
      </w:r>
    </w:p>
    <w:p>
      <w:pPr>
        <w:pStyle w:val="ListParagraph"/>
        <w:numPr>
          <w:ilvl w:val="0"/>
          <w:numId w:val="19"/>
        </w:numPr>
        <w:tabs>
          <w:tab w:val="left" w:pos="638"/>
        </w:tabs>
        <w:spacing w:before="265" w:after="0" w:line="240" w:lineRule="auto"/>
        <w:ind w:left="638" w:right="0" w:hanging="422"/>
        <w:jc w:val="left"/>
        <w:rPr>
          <w:sz w:val="28"/>
        </w:rPr>
      </w:pPr>
      <w:r>
        <w:rPr>
          <w:sz w:val="28"/>
        </w:rPr>
        <w:t>附表壹、质量检查标准</w:t>
      </w:r>
    </w:p>
    <w:p>
      <w:pPr>
        <w:pStyle w:val="ListParagraph"/>
        <w:numPr>
          <w:ilvl w:val="0"/>
          <w:numId w:val="19"/>
        </w:numPr>
        <w:tabs>
          <w:tab w:val="left" w:pos="638"/>
        </w:tabs>
        <w:spacing w:before="265" w:after="0" w:line="240" w:lineRule="auto"/>
        <w:ind w:left="638" w:right="0" w:hanging="422"/>
        <w:jc w:val="left"/>
        <w:rPr>
          <w:sz w:val="28"/>
        </w:rPr>
      </w:pPr>
      <w:r>
        <w:rPr>
          <w:sz w:val="28"/>
        </w:rPr>
        <w:t>附表二、拟进场的机械设备及计划</w:t>
      </w:r>
    </w:p>
    <w:p>
      <w:pPr>
        <w:pStyle w:val="ListParagraph"/>
        <w:numPr>
          <w:ilvl w:val="0"/>
          <w:numId w:val="19"/>
        </w:numPr>
        <w:tabs>
          <w:tab w:val="left" w:pos="638"/>
        </w:tabs>
        <w:spacing w:before="265" w:after="0" w:line="240" w:lineRule="auto"/>
        <w:ind w:left="638" w:right="0" w:hanging="422"/>
        <w:jc w:val="left"/>
        <w:rPr>
          <w:sz w:val="28"/>
        </w:rPr>
      </w:pPr>
      <w:r>
        <w:rPr>
          <w:sz w:val="28"/>
        </w:rPr>
        <w:t>附表三、桩基施工单位资质证书登记</w:t>
      </w:r>
    </w:p>
    <w:p>
      <w:pPr>
        <w:pStyle w:val="ListParagraph"/>
        <w:numPr>
          <w:ilvl w:val="0"/>
          <w:numId w:val="19"/>
        </w:numPr>
        <w:tabs>
          <w:tab w:val="left" w:pos="638"/>
        </w:tabs>
        <w:spacing w:before="266" w:after="0" w:line="240" w:lineRule="auto"/>
        <w:ind w:left="637" w:right="0" w:hanging="422"/>
        <w:jc w:val="left"/>
        <w:rPr>
          <w:sz w:val="28"/>
        </w:rPr>
      </w:pPr>
      <w:r>
        <w:rPr>
          <w:sz w:val="28"/>
        </w:rPr>
        <w:t>附表四、管理人员登记表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top="1480" w:right="1060" w:bottom="280" w:left="1580" w:header="708" w:footer="708"/>
          <w:pgNumType w:start="3"/>
          <w:cols w:space="708"/>
        </w:sectPr>
      </w:pPr>
    </w:p>
    <w:p>
      <w:pPr>
        <w:pStyle w:val="Heading1"/>
        <w:numPr>
          <w:ilvl w:val="0"/>
          <w:numId w:val="18"/>
        </w:numPr>
        <w:tabs>
          <w:tab w:val="left" w:pos="427"/>
        </w:tabs>
        <w:spacing w:before="0" w:after="0" w:line="496" w:lineRule="exact"/>
        <w:ind w:left="427" w:right="0" w:hanging="211"/>
        <w:jc w:val="left"/>
      </w:pPr>
      <w:r>
        <w:t>编制依据</w:t>
      </w:r>
    </w:p>
    <w:p>
      <w:pPr>
        <w:pStyle w:val="ListParagraph"/>
        <w:numPr>
          <w:ilvl w:val="1"/>
          <w:numId w:val="18"/>
        </w:numPr>
        <w:tabs>
          <w:tab w:val="left" w:pos="707"/>
        </w:tabs>
        <w:spacing w:before="201" w:after="0" w:line="240" w:lineRule="auto"/>
        <w:ind w:left="707" w:right="0" w:hanging="491"/>
        <w:jc w:val="both"/>
        <w:rPr>
          <w:sz w:val="28"/>
        </w:rPr>
      </w:pPr>
      <w:r>
        <w:rPr>
          <w:spacing w:val="-7"/>
          <w:sz w:val="28"/>
        </w:rPr>
        <w:t xml:space="preserve">天津昌农科技有限责任 </w:t>
      </w:r>
      <w:r>
        <w:rPr>
          <w:sz w:val="28"/>
        </w:rPr>
        <w:t>X</w:t>
      </w:r>
      <w:r>
        <w:rPr>
          <w:spacing w:val="-9"/>
          <w:sz w:val="28"/>
        </w:rPr>
        <w:t xml:space="preserve"> 公司对办公楼桩基施工的要求。</w:t>
      </w:r>
    </w:p>
    <w:p>
      <w:pPr>
        <w:pStyle w:val="ListParagraph"/>
        <w:numPr>
          <w:ilvl w:val="1"/>
          <w:numId w:val="18"/>
        </w:numPr>
        <w:tabs>
          <w:tab w:val="left" w:pos="707"/>
        </w:tabs>
        <w:spacing w:before="265" w:after="0" w:line="417" w:lineRule="auto"/>
        <w:ind w:left="216" w:right="734" w:firstLine="0"/>
        <w:jc w:val="both"/>
        <w:rPr>
          <w:sz w:val="28"/>
        </w:rPr>
      </w:pPr>
      <w:r>
        <w:rPr>
          <w:spacing w:val="-1"/>
          <w:sz w:val="28"/>
        </w:rPr>
        <w:t xml:space="preserve">天津市津海岩土工程有限责任 </w:t>
      </w:r>
      <w:r>
        <w:rPr>
          <w:sz w:val="28"/>
        </w:rPr>
        <w:t>X</w:t>
      </w:r>
      <w:r>
        <w:rPr>
          <w:spacing w:val="-33"/>
          <w:sz w:val="28"/>
        </w:rPr>
        <w:t xml:space="preserve"> 公司 </w:t>
      </w:r>
      <w:r>
        <w:rPr>
          <w:sz w:val="28"/>
        </w:rPr>
        <w:t>2010</w:t>
      </w:r>
      <w:r>
        <w:rPr>
          <w:spacing w:val="-45"/>
          <w:sz w:val="28"/>
        </w:rPr>
        <w:t xml:space="preserve"> 年 </w:t>
      </w:r>
      <w:r>
        <w:rPr>
          <w:sz w:val="28"/>
        </w:rPr>
        <w:t>7</w:t>
      </w:r>
      <w:r>
        <w:rPr>
          <w:spacing w:val="-7"/>
          <w:sz w:val="28"/>
        </w:rPr>
        <w:t xml:space="preserve"> 月提供的《天津</w:t>
      </w:r>
      <w:r>
        <w:rPr>
          <w:spacing w:val="-14"/>
          <w:sz w:val="28"/>
        </w:rPr>
        <w:t xml:space="preserve">昌农科技有限责任 </w:t>
      </w:r>
      <w:r>
        <w:rPr>
          <w:sz w:val="28"/>
        </w:rPr>
        <w:t>X</w:t>
      </w:r>
      <w:r>
        <w:rPr>
          <w:spacing w:val="-13"/>
          <w:sz w:val="28"/>
        </w:rPr>
        <w:t xml:space="preserve"> 公司高效水产饲料项目</w:t>
      </w:r>
      <w:r>
        <w:rPr>
          <w:sz w:val="28"/>
        </w:rPr>
        <w:t>（二期</w:t>
      </w:r>
      <w:r>
        <w:rPr>
          <w:spacing w:val="-44"/>
          <w:sz w:val="28"/>
        </w:rPr>
        <w:t>）</w:t>
      </w:r>
      <w:r>
        <w:rPr>
          <w:spacing w:val="-3"/>
          <w:sz w:val="28"/>
        </w:rPr>
        <w:t>岩土工程勘察报</w:t>
      </w:r>
      <w:r>
        <w:rPr>
          <w:spacing w:val="-47"/>
          <w:sz w:val="28"/>
        </w:rPr>
        <w:t>告》。</w:t>
      </w:r>
    </w:p>
    <w:p>
      <w:pPr>
        <w:pStyle w:val="ListParagraph"/>
        <w:numPr>
          <w:ilvl w:val="1"/>
          <w:numId w:val="18"/>
        </w:numPr>
        <w:tabs>
          <w:tab w:val="left" w:pos="702"/>
        </w:tabs>
        <w:spacing w:before="0" w:after="0" w:line="417" w:lineRule="auto"/>
        <w:ind w:left="216" w:right="734" w:firstLine="0"/>
        <w:jc w:val="both"/>
        <w:rPr>
          <w:sz w:val="28"/>
        </w:rPr>
      </w:pPr>
      <w:r>
        <w:rPr>
          <w:spacing w:val="6"/>
          <w:sz w:val="28"/>
        </w:rPr>
        <w:t>天津华夏建筑设计有限</w:t>
      </w:r>
      <w:r>
        <w:rPr>
          <w:sz w:val="28"/>
        </w:rPr>
        <w:t>X</w:t>
      </w:r>
      <w:r>
        <w:rPr>
          <w:spacing w:val="-10"/>
          <w:sz w:val="28"/>
        </w:rPr>
        <w:t xml:space="preserve"> 公司提供的办公楼桩位布置图及承台配</w:t>
      </w:r>
      <w:r>
        <w:rPr>
          <w:sz w:val="28"/>
        </w:rPr>
        <w:t>筋大样图。</w:t>
      </w:r>
    </w:p>
    <w:p>
      <w:pPr>
        <w:pStyle w:val="ListParagraph"/>
        <w:numPr>
          <w:ilvl w:val="1"/>
          <w:numId w:val="18"/>
        </w:numPr>
        <w:tabs>
          <w:tab w:val="left" w:pos="707"/>
        </w:tabs>
        <w:spacing w:before="0" w:after="0" w:line="417" w:lineRule="auto"/>
        <w:ind w:left="216" w:right="2118" w:firstLine="0"/>
        <w:jc w:val="left"/>
        <w:rPr>
          <w:sz w:val="28"/>
        </w:rPr>
      </w:pPr>
      <w:r>
        <w:rPr>
          <w:spacing w:val="-1"/>
          <w:sz w:val="28"/>
        </w:rPr>
        <w:t>主要的国家、行业和地方规范、标准、规程、图集。</w:t>
      </w:r>
      <w:r>
        <w:rPr>
          <w:sz w:val="28"/>
        </w:rPr>
        <w:t>行标《建筑桩基技术规范》JGJ94-94</w:t>
      </w:r>
    </w:p>
    <w:p>
      <w:pPr>
        <w:pStyle w:val="BodyText"/>
        <w:spacing w:line="358" w:lineRule="exact"/>
      </w:pPr>
      <w:r>
        <w:t>行标《建筑施工安全检查标准》JGJ59-99</w:t>
      </w:r>
    </w:p>
    <w:p>
      <w:pPr>
        <w:pStyle w:val="BodyText"/>
        <w:spacing w:before="265"/>
      </w:pPr>
      <w:r>
        <w:t>行规《施工现场临时用电安装技术规范》JGJ46-88</w:t>
      </w:r>
    </w:p>
    <w:p>
      <w:pPr>
        <w:pStyle w:val="BodyText"/>
        <w:spacing w:before="265" w:line="417" w:lineRule="auto"/>
        <w:ind w:right="2328"/>
        <w:jc w:val="both"/>
      </w:pPr>
      <w:r>
        <w:t>国标《建筑地基基础工程质量验收规范》GB50202-2002 国标《建筑工程施工质量验收统壹标准》GB50300-2001 行标《建筑钢结构焊接规程》JGJ81</w:t>
      </w:r>
    </w:p>
    <w:p>
      <w:pPr>
        <w:pStyle w:val="BodyText"/>
        <w:spacing w:line="358" w:lineRule="exact"/>
      </w:pPr>
      <w:r>
        <w:t>省标《预应力混凝土管桩基础技术规程》DBJ/T15-22-98</w:t>
      </w:r>
    </w:p>
    <w:p>
      <w:pPr>
        <w:pStyle w:val="ListParagraph"/>
        <w:numPr>
          <w:ilvl w:val="1"/>
          <w:numId w:val="18"/>
        </w:numPr>
        <w:tabs>
          <w:tab w:val="left" w:pos="707"/>
        </w:tabs>
        <w:spacing w:before="265" w:after="0" w:line="240" w:lineRule="auto"/>
        <w:ind w:left="707" w:right="0" w:hanging="491"/>
        <w:jc w:val="both"/>
        <w:rPr>
          <w:sz w:val="28"/>
        </w:rPr>
      </w:pPr>
      <w:r>
        <w:rPr>
          <w:spacing w:val="-24"/>
          <w:sz w:val="28"/>
        </w:rPr>
        <w:t xml:space="preserve">企业 </w:t>
      </w:r>
      <w:r>
        <w:rPr>
          <w:sz w:val="28"/>
        </w:rPr>
        <w:t>ISO9002</w:t>
      </w:r>
      <w:r>
        <w:rPr>
          <w:spacing w:val="-10"/>
          <w:sz w:val="28"/>
        </w:rPr>
        <w:t xml:space="preserve"> 质量体系标准文件</w:t>
      </w:r>
    </w:p>
    <w:p>
      <w:pPr>
        <w:pStyle w:val="Heading1"/>
        <w:numPr>
          <w:ilvl w:val="0"/>
          <w:numId w:val="18"/>
        </w:numPr>
        <w:tabs>
          <w:tab w:val="left" w:pos="427"/>
        </w:tabs>
        <w:spacing w:before="173" w:after="0" w:line="240" w:lineRule="auto"/>
        <w:ind w:left="427" w:right="0" w:hanging="211"/>
        <w:jc w:val="left"/>
      </w:pPr>
      <w:r>
        <w:t>工程概况</w:t>
      </w:r>
    </w:p>
    <w:p>
      <w:pPr>
        <w:pStyle w:val="ListParagraph"/>
        <w:numPr>
          <w:ilvl w:val="1"/>
          <w:numId w:val="18"/>
        </w:numPr>
        <w:tabs>
          <w:tab w:val="left" w:pos="707"/>
        </w:tabs>
        <w:spacing w:before="201" w:after="0" w:line="417" w:lineRule="auto"/>
        <w:ind w:left="216" w:right="734" w:firstLine="0"/>
        <w:jc w:val="left"/>
        <w:rPr>
          <w:sz w:val="28"/>
        </w:rPr>
      </w:pPr>
      <w:r>
        <w:rPr>
          <w:spacing w:val="-6"/>
          <w:sz w:val="28"/>
        </w:rPr>
        <w:t xml:space="preserve">拟建天津昌农科技有限责任 </w:t>
      </w:r>
      <w:r>
        <w:rPr>
          <w:sz w:val="28"/>
        </w:rPr>
        <w:t>X</w:t>
      </w:r>
      <w:r>
        <w:rPr>
          <w:spacing w:val="-10"/>
          <w:sz w:val="28"/>
        </w:rPr>
        <w:t xml:space="preserve"> 公司建设高效水产饲料项目：办公</w:t>
      </w:r>
      <w:r>
        <w:rPr>
          <w:spacing w:val="-18"/>
          <w:sz w:val="28"/>
        </w:rPr>
        <w:t xml:space="preserve">楼，长 </w:t>
      </w:r>
      <w:r>
        <w:rPr>
          <w:sz w:val="28"/>
        </w:rPr>
        <w:t>36.74</w:t>
      </w:r>
      <w:r>
        <w:rPr>
          <w:spacing w:val="-29"/>
          <w:sz w:val="28"/>
        </w:rPr>
        <w:t xml:space="preserve"> 米，宽 </w:t>
      </w:r>
      <w:r>
        <w:rPr>
          <w:sz w:val="28"/>
        </w:rPr>
        <w:t>15.04</w:t>
      </w:r>
      <w:r>
        <w:rPr>
          <w:spacing w:val="-24"/>
          <w:sz w:val="28"/>
        </w:rPr>
        <w:t xml:space="preserve"> 米。</w:t>
      </w:r>
    </w:p>
    <w:p>
      <w:pPr>
        <w:pStyle w:val="BodyText"/>
        <w:spacing w:line="358" w:lineRule="exact"/>
      </w:pPr>
      <w:r>
        <w:t>拟建建筑物主要数据及特点如下：</w:t>
      </w:r>
    </w:p>
    <w:p>
      <w:pPr>
        <w:pStyle w:val="BodyText"/>
        <w:spacing w:before="6"/>
        <w:ind w:left="0"/>
        <w:rPr>
          <w:sz w:val="10"/>
        </w:rPr>
      </w:pPr>
    </w:p>
    <w:tbl>
      <w:tblPr>
        <w:tblStyle w:val="TableNormal0"/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9"/>
        <w:gridCol w:w="709"/>
        <w:gridCol w:w="708"/>
        <w:gridCol w:w="709"/>
        <w:gridCol w:w="709"/>
        <w:gridCol w:w="709"/>
        <w:gridCol w:w="708"/>
        <w:gridCol w:w="993"/>
        <w:gridCol w:w="1134"/>
        <w:gridCol w:w="1134"/>
      </w:tblGrid>
      <w:tr>
        <w:tblPrEx>
          <w:tblW w:w="0" w:type="auto"/>
          <w:jc w:val="left"/>
          <w:tblInd w:w="11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959" w:type="dxa"/>
          </w:tcPr>
          <w:p>
            <w:pPr>
              <w:pStyle w:val="TableParagraph"/>
              <w:spacing w:before="176" w:line="278" w:lineRule="auto"/>
              <w:ind w:right="210"/>
              <w:rPr>
                <w:sz w:val="21"/>
              </w:rPr>
            </w:pPr>
            <w:r>
              <w:rPr>
                <w:sz w:val="21"/>
              </w:rPr>
              <w:t>建筑物名称</w:t>
            </w:r>
          </w:p>
        </w:tc>
        <w:tc>
          <w:tcPr>
            <w:tcW w:w="70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建 筑</w:t>
            </w:r>
          </w:p>
          <w:p>
            <w:pPr>
              <w:pStyle w:val="TableParagraph"/>
              <w:spacing w:before="2" w:line="310" w:lineRule="atLeast"/>
              <w:ind w:right="40"/>
              <w:rPr>
                <w:sz w:val="21"/>
              </w:rPr>
            </w:pPr>
            <w:r>
              <w:rPr>
                <w:sz w:val="21"/>
              </w:rPr>
              <w:t>安 全等级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抗 震</w:t>
            </w:r>
          </w:p>
          <w:p>
            <w:pPr>
              <w:pStyle w:val="TableParagraph"/>
              <w:spacing w:before="2" w:line="310" w:lineRule="atLeast"/>
              <w:ind w:right="40"/>
              <w:rPr>
                <w:sz w:val="21"/>
              </w:rPr>
            </w:pPr>
            <w:r>
              <w:rPr>
                <w:sz w:val="21"/>
              </w:rPr>
              <w:t>安 全等级</w:t>
            </w:r>
          </w:p>
        </w:tc>
        <w:tc>
          <w:tcPr>
            <w:tcW w:w="709" w:type="dxa"/>
          </w:tcPr>
          <w:p>
            <w:pPr>
              <w:pStyle w:val="TableParagraph"/>
              <w:spacing w:before="176" w:line="278" w:lineRule="auto"/>
              <w:ind w:right="170"/>
              <w:rPr>
                <w:sz w:val="21"/>
              </w:rPr>
            </w:pPr>
            <w:r>
              <w:rPr>
                <w:sz w:val="21"/>
              </w:rPr>
              <w:t>地上层数</w:t>
            </w:r>
          </w:p>
        </w:tc>
        <w:tc>
          <w:tcPr>
            <w:tcW w:w="709" w:type="dxa"/>
          </w:tcPr>
          <w:p>
            <w:pPr>
              <w:pStyle w:val="TableParagraph"/>
              <w:spacing w:before="176"/>
              <w:rPr>
                <w:sz w:val="21"/>
              </w:rPr>
            </w:pPr>
            <w:r>
              <w:rPr>
                <w:sz w:val="21"/>
              </w:rPr>
              <w:t>高 度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z w:val="21"/>
              </w:rPr>
              <w:t>(m)</w:t>
            </w:r>
          </w:p>
        </w:tc>
        <w:tc>
          <w:tcPr>
            <w:tcW w:w="709" w:type="dxa"/>
          </w:tcPr>
          <w:p>
            <w:pPr>
              <w:pStyle w:val="TableParagraph"/>
              <w:spacing w:before="176" w:line="278" w:lineRule="auto"/>
              <w:ind w:left="107" w:right="41"/>
              <w:rPr>
                <w:sz w:val="21"/>
              </w:rPr>
            </w:pPr>
            <w:r>
              <w:rPr>
                <w:sz w:val="21"/>
              </w:rPr>
              <w:t>地 下层数</w:t>
            </w:r>
          </w:p>
        </w:tc>
        <w:tc>
          <w:tcPr>
            <w:tcW w:w="708" w:type="dxa"/>
          </w:tcPr>
          <w:p>
            <w:pPr>
              <w:pStyle w:val="TableParagraph"/>
              <w:spacing w:before="176" w:line="278" w:lineRule="auto"/>
              <w:ind w:left="107" w:right="40"/>
              <w:rPr>
                <w:sz w:val="21"/>
              </w:rPr>
            </w:pPr>
            <w:r>
              <w:rPr>
                <w:sz w:val="21"/>
              </w:rPr>
              <w:t>基 础类型</w:t>
            </w:r>
          </w:p>
        </w:tc>
        <w:tc>
          <w:tcPr>
            <w:tcW w:w="993" w:type="dxa"/>
          </w:tcPr>
          <w:p>
            <w:pPr>
              <w:pStyle w:val="TableParagraph"/>
              <w:spacing w:before="176" w:line="278" w:lineRule="auto"/>
              <w:ind w:left="107" w:right="26"/>
              <w:rPr>
                <w:sz w:val="21"/>
              </w:rPr>
            </w:pPr>
            <w:r>
              <w:rPr>
                <w:sz w:val="21"/>
              </w:rPr>
              <w:t>基 础 埋深（m）</w:t>
            </w:r>
          </w:p>
        </w:tc>
        <w:tc>
          <w:tcPr>
            <w:tcW w:w="1134" w:type="dxa"/>
          </w:tcPr>
          <w:p>
            <w:pPr>
              <w:pStyle w:val="TableParagraph"/>
              <w:spacing w:before="176" w:line="278" w:lineRule="auto"/>
              <w:ind w:right="96"/>
              <w:rPr>
                <w:sz w:val="21"/>
              </w:rPr>
            </w:pPr>
            <w:r>
              <w:rPr>
                <w:sz w:val="21"/>
              </w:rPr>
              <w:t>上部最大荷载</w:t>
            </w:r>
          </w:p>
        </w:tc>
        <w:tc>
          <w:tcPr>
            <w:tcW w:w="1134" w:type="dxa"/>
          </w:tcPr>
          <w:p>
            <w:pPr>
              <w:pStyle w:val="TableParagraph"/>
              <w:spacing w:before="176" w:line="278" w:lineRule="auto"/>
              <w:ind w:left="107" w:right="594"/>
              <w:rPr>
                <w:sz w:val="21"/>
              </w:rPr>
            </w:pPr>
            <w:r>
              <w:rPr>
                <w:sz w:val="21"/>
              </w:rPr>
              <w:t>结构类型</w:t>
            </w:r>
          </w:p>
        </w:tc>
      </w:tr>
    </w:tbl>
    <w:p>
      <w:pPr>
        <w:spacing w:after="0" w:line="278" w:lineRule="auto"/>
        <w:rPr>
          <w:sz w:val="21"/>
        </w:rPr>
        <w:sectPr>
          <w:pgSz w:w="11910" w:h="16840"/>
          <w:pgMar w:top="1480" w:right="1060" w:bottom="280" w:left="1580" w:header="708" w:footer="708"/>
          <w:pgNumType w:start="4"/>
          <w:cols w:space="708"/>
        </w:sectPr>
      </w:pPr>
    </w:p>
    <w:tbl>
      <w:tblPr>
        <w:tblStyle w:val="TableNormal1"/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9"/>
        <w:gridCol w:w="709"/>
        <w:gridCol w:w="708"/>
        <w:gridCol w:w="709"/>
        <w:gridCol w:w="709"/>
        <w:gridCol w:w="709"/>
        <w:gridCol w:w="708"/>
        <w:gridCol w:w="993"/>
        <w:gridCol w:w="1134"/>
        <w:gridCol w:w="1134"/>
      </w:tblGrid>
      <w:tr>
        <w:tblPrEx>
          <w:tblW w:w="0" w:type="auto"/>
          <w:jc w:val="left"/>
          <w:tblInd w:w="11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959" w:type="dxa"/>
          </w:tcPr>
          <w:p>
            <w:pPr>
              <w:pStyle w:val="TableParagraph"/>
              <w:spacing w:before="176"/>
              <w:rPr>
                <w:sz w:val="21"/>
              </w:rPr>
            </w:pPr>
            <w:r>
              <w:rPr>
                <w:sz w:val="21"/>
              </w:rPr>
              <w:t>办公楼</w:t>
            </w:r>
          </w:p>
        </w:tc>
        <w:tc>
          <w:tcPr>
            <w:tcW w:w="709" w:type="dxa"/>
          </w:tcPr>
          <w:p>
            <w:pPr>
              <w:pStyle w:val="TableParagraph"/>
              <w:spacing w:before="176"/>
              <w:rPr>
                <w:sz w:val="21"/>
              </w:rPr>
            </w:pPr>
            <w:r>
              <w:rPr>
                <w:sz w:val="21"/>
              </w:rPr>
              <w:t>三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176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W w:w="70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15～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z w:val="21"/>
              </w:rPr>
              <w:t>16</w:t>
            </w:r>
          </w:p>
        </w:tc>
        <w:tc>
          <w:tcPr>
            <w:tcW w:w="70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708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before="176"/>
              <w:ind w:left="107"/>
              <w:rPr>
                <w:sz w:val="21"/>
              </w:rPr>
            </w:pPr>
            <w:r>
              <w:rPr>
                <w:sz w:val="21"/>
              </w:rPr>
              <w:t>框架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ListParagraph"/>
        <w:numPr>
          <w:ilvl w:val="1"/>
          <w:numId w:val="18"/>
        </w:numPr>
        <w:tabs>
          <w:tab w:val="left" w:pos="707"/>
        </w:tabs>
        <w:spacing w:before="242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工程地质分布情况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266" w:after="0" w:line="417" w:lineRule="auto"/>
        <w:ind w:left="216" w:right="734" w:firstLine="0"/>
        <w:jc w:val="left"/>
        <w:rPr>
          <w:sz w:val="28"/>
        </w:rPr>
      </w:pPr>
      <w:r>
        <w:rPr>
          <w:spacing w:val="-2"/>
          <w:sz w:val="28"/>
        </w:rPr>
        <w:t>拟建场地位于天津市宝坻区畜牧水产局北，天津昌农科技有限</w:t>
      </w:r>
      <w:r>
        <w:rPr>
          <w:spacing w:val="-24"/>
          <w:sz w:val="28"/>
        </w:rPr>
        <w:t xml:space="preserve">责任 </w:t>
      </w:r>
      <w:r>
        <w:rPr>
          <w:sz w:val="28"/>
        </w:rPr>
        <w:t>X</w:t>
      </w:r>
      <w:r>
        <w:rPr>
          <w:spacing w:val="-9"/>
          <w:sz w:val="28"/>
        </w:rPr>
        <w:t xml:space="preserve"> 公司建设高效水产饲料项目，场地位于九园公路西侧。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0" w:after="0" w:line="417" w:lineRule="auto"/>
        <w:ind w:left="216" w:right="734" w:firstLine="0"/>
        <w:jc w:val="left"/>
        <w:rPr>
          <w:sz w:val="28"/>
        </w:rPr>
      </w:pPr>
      <w:r>
        <w:rPr>
          <w:spacing w:val="-4"/>
          <w:sz w:val="28"/>
        </w:rPr>
        <w:t>拟建场地属潮白河冲积平原。地形平坦，地面相对高差小，地</w:t>
      </w:r>
      <w:r>
        <w:rPr>
          <w:sz w:val="28"/>
        </w:rPr>
        <w:t>面高程为-1.88～-1.72m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0" w:after="0" w:line="417" w:lineRule="auto"/>
        <w:ind w:left="216" w:right="734" w:firstLine="0"/>
        <w:jc w:val="both"/>
        <w:rPr>
          <w:sz w:val="28"/>
        </w:rPr>
      </w:pPr>
      <w:r>
        <w:rPr>
          <w:spacing w:val="-5"/>
          <w:sz w:val="28"/>
        </w:rPr>
        <w:t>经钻孔揭示，地层主要为第四纪全新统地层：人工填土层；第</w:t>
      </w:r>
      <w:r>
        <w:rPr>
          <w:spacing w:val="-2"/>
          <w:sz w:val="28"/>
        </w:rPr>
        <w:t>壹陆相层:河床—河漫滩相沉积层</w:t>
      </w:r>
      <w:r>
        <w:rPr>
          <w:sz w:val="28"/>
        </w:rPr>
        <w:t>（Q43al</w:t>
      </w:r>
      <w:r>
        <w:rPr>
          <w:spacing w:val="-140"/>
          <w:sz w:val="28"/>
        </w:rPr>
        <w:t>）</w:t>
      </w:r>
      <w:r>
        <w:rPr>
          <w:spacing w:val="-10"/>
          <w:sz w:val="28"/>
        </w:rPr>
        <w:t>；第壹海相层地层:浅海相</w:t>
      </w:r>
      <w:r>
        <w:rPr>
          <w:sz w:val="28"/>
        </w:rPr>
        <w:t>沉积层（Q42m</w:t>
      </w:r>
      <w:r>
        <w:rPr>
          <w:spacing w:val="-140"/>
          <w:sz w:val="28"/>
        </w:rPr>
        <w:t>）</w:t>
      </w:r>
      <w:r>
        <w:rPr>
          <w:spacing w:val="-8"/>
          <w:sz w:val="28"/>
        </w:rPr>
        <w:t>；第二陆相层：河床—河漫滩相沉积层</w:t>
      </w:r>
      <w:r>
        <w:rPr>
          <w:sz w:val="28"/>
        </w:rPr>
        <w:t>（Q41al</w:t>
      </w:r>
      <w:r>
        <w:rPr>
          <w:spacing w:val="-18"/>
          <w:sz w:val="28"/>
        </w:rPr>
        <w:t>）</w:t>
      </w:r>
      <w:r>
        <w:rPr>
          <w:spacing w:val="-16"/>
          <w:sz w:val="28"/>
        </w:rPr>
        <w:t>：第</w:t>
      </w:r>
      <w:r>
        <w:rPr>
          <w:spacing w:val="16"/>
          <w:sz w:val="28"/>
        </w:rPr>
        <w:t>三陆相层：河床—河漫滩相沉积层</w:t>
      </w:r>
      <w:r>
        <w:rPr>
          <w:spacing w:val="19"/>
          <w:sz w:val="28"/>
        </w:rPr>
        <w:t>（</w:t>
      </w:r>
      <w:r>
        <w:rPr>
          <w:sz w:val="28"/>
        </w:rPr>
        <w:t>Q3eal</w:t>
      </w:r>
      <w:r>
        <w:rPr>
          <w:spacing w:val="-121"/>
          <w:sz w:val="28"/>
        </w:rPr>
        <w:t>）</w:t>
      </w:r>
      <w:r>
        <w:rPr>
          <w:spacing w:val="16"/>
          <w:sz w:val="28"/>
        </w:rPr>
        <w:t>；第二海相层：滨海</w:t>
      </w:r>
    </w:p>
    <w:p>
      <w:pPr>
        <w:pStyle w:val="BodyText"/>
        <w:spacing w:line="358" w:lineRule="exact"/>
      </w:pPr>
      <w:r>
        <w:t>—潮汐带相沉积（Q3dmc</w:t>
      </w:r>
      <w:r>
        <w:rPr>
          <w:spacing w:val="-140"/>
        </w:rPr>
        <w:t>）</w:t>
      </w:r>
      <w:r>
        <w:t>。现分述如下：</w:t>
      </w:r>
    </w:p>
    <w:p>
      <w:pPr>
        <w:pStyle w:val="BodyText"/>
        <w:spacing w:before="4" w:after="1"/>
        <w:ind w:left="0"/>
        <w:rPr>
          <w:sz w:val="10"/>
        </w:rPr>
      </w:pPr>
    </w:p>
    <w:tbl>
      <w:tblPr>
        <w:tblStyle w:val="TableNormal1"/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9"/>
        <w:gridCol w:w="1188"/>
        <w:gridCol w:w="4175"/>
        <w:gridCol w:w="1110"/>
        <w:gridCol w:w="1580"/>
      </w:tblGrid>
      <w:tr>
        <w:tblPrEx>
          <w:tblW w:w="0" w:type="auto"/>
          <w:jc w:val="left"/>
          <w:tblInd w:w="11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419" w:type="dxa"/>
          </w:tcPr>
          <w:p>
            <w:pPr>
              <w:pStyle w:val="TableParagraph"/>
              <w:spacing w:line="278" w:lineRule="auto"/>
              <w:ind w:right="90"/>
              <w:jc w:val="both"/>
              <w:rPr>
                <w:sz w:val="21"/>
              </w:rPr>
            </w:pPr>
            <w:r>
              <w:rPr>
                <w:sz w:val="21"/>
              </w:rPr>
              <w:t>成因类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sz w:val="21"/>
              </w:rPr>
              <w:t>型</w:t>
            </w:r>
          </w:p>
        </w:tc>
        <w:tc>
          <w:tcPr>
            <w:tcW w:w="1188" w:type="dxa"/>
          </w:tcPr>
          <w:p>
            <w:pPr>
              <w:pStyle w:val="TableParagraph"/>
              <w:spacing w:before="12"/>
              <w:ind w:left="0"/>
              <w:rPr>
                <w:sz w:val="25"/>
              </w:rPr>
            </w:pPr>
          </w:p>
          <w:p>
            <w:pPr>
              <w:pStyle w:val="TableParagraph"/>
              <w:spacing w:before="0" w:line="278" w:lineRule="auto"/>
              <w:ind w:right="95"/>
              <w:rPr>
                <w:sz w:val="21"/>
              </w:rPr>
            </w:pPr>
            <w:r>
              <w:rPr>
                <w:sz w:val="21"/>
              </w:rPr>
              <w:t>层号及土名</w:t>
            </w:r>
          </w:p>
        </w:tc>
        <w:tc>
          <w:tcPr>
            <w:tcW w:w="4175" w:type="dxa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0"/>
              <w:rPr>
                <w:sz w:val="16"/>
              </w:rPr>
            </w:pPr>
          </w:p>
          <w:p>
            <w:pPr>
              <w:pStyle w:val="TableParagraph"/>
              <w:spacing w:before="0"/>
              <w:ind w:left="107"/>
              <w:rPr>
                <w:sz w:val="21"/>
              </w:rPr>
            </w:pPr>
            <w:r>
              <w:rPr>
                <w:sz w:val="21"/>
              </w:rPr>
              <w:t>土层描述</w:t>
            </w:r>
          </w:p>
        </w:tc>
        <w:tc>
          <w:tcPr>
            <w:tcW w:w="1110" w:type="dxa"/>
          </w:tcPr>
          <w:p>
            <w:pPr>
              <w:pStyle w:val="TableParagraph"/>
              <w:spacing w:before="12"/>
              <w:ind w:left="0"/>
              <w:rPr>
                <w:sz w:val="25"/>
              </w:rPr>
            </w:pPr>
          </w:p>
          <w:p>
            <w:pPr>
              <w:pStyle w:val="TableParagraph"/>
              <w:spacing w:before="0"/>
              <w:rPr>
                <w:sz w:val="21"/>
              </w:rPr>
            </w:pPr>
            <w:r>
              <w:rPr>
                <w:sz w:val="21"/>
              </w:rPr>
              <w:t>层厚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z w:val="21"/>
              </w:rPr>
              <w:t>(m)</w:t>
            </w:r>
          </w:p>
        </w:tc>
        <w:tc>
          <w:tcPr>
            <w:tcW w:w="1580" w:type="dxa"/>
          </w:tcPr>
          <w:p>
            <w:pPr>
              <w:pStyle w:val="TableParagraph"/>
              <w:spacing w:before="176" w:line="278" w:lineRule="auto"/>
              <w:ind w:right="1041"/>
              <w:rPr>
                <w:sz w:val="21"/>
              </w:rPr>
            </w:pPr>
            <w:r>
              <w:rPr>
                <w:sz w:val="21"/>
              </w:rPr>
              <w:t>层顶标高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sz w:val="21"/>
              </w:rPr>
              <w:t>（m）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41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188" w:type="dxa"/>
          </w:tcPr>
          <w:p>
            <w:pPr>
              <w:pStyle w:val="TableParagraph"/>
              <w:spacing w:before="176"/>
              <w:rPr>
                <w:sz w:val="21"/>
              </w:rPr>
            </w:pPr>
            <w:r>
              <w:rPr>
                <w:sz w:val="21"/>
              </w:rPr>
              <w:t>①素填土</w:t>
            </w:r>
          </w:p>
        </w:tc>
        <w:tc>
          <w:tcPr>
            <w:tcW w:w="4175" w:type="dxa"/>
          </w:tcPr>
          <w:p>
            <w:pPr>
              <w:pStyle w:val="TableParagraph"/>
              <w:ind w:left="107" w:right="-15"/>
              <w:rPr>
                <w:sz w:val="21"/>
              </w:rPr>
            </w:pPr>
            <w:r>
              <w:rPr>
                <w:spacing w:val="-13"/>
                <w:sz w:val="21"/>
              </w:rPr>
              <w:t>褐黄色、不均匀、松散、稍湿，包含氧化物、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砖块，以粘性土为主。</w:t>
            </w:r>
          </w:p>
        </w:tc>
        <w:tc>
          <w:tcPr>
            <w:tcW w:w="1110" w:type="dxa"/>
          </w:tcPr>
          <w:p>
            <w:pPr>
              <w:pStyle w:val="TableParagraph"/>
              <w:ind w:left="88" w:right="131"/>
              <w:jc w:val="center"/>
              <w:rPr>
                <w:sz w:val="21"/>
              </w:rPr>
            </w:pPr>
            <w:r>
              <w:rPr>
                <w:sz w:val="21"/>
              </w:rPr>
              <w:t>0.9～1.5</w:t>
            </w:r>
          </w:p>
        </w:tc>
        <w:tc>
          <w:tcPr>
            <w:tcW w:w="158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-0.88～-1.67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419" w:type="dxa"/>
          </w:tcPr>
          <w:p>
            <w:pPr>
              <w:pStyle w:val="TableParagraph"/>
              <w:spacing w:line="278" w:lineRule="auto"/>
              <w:ind w:right="90"/>
              <w:jc w:val="both"/>
              <w:rPr>
                <w:sz w:val="21"/>
              </w:rPr>
            </w:pPr>
            <w:r>
              <w:rPr>
                <w:sz w:val="21"/>
              </w:rPr>
              <w:t>第壹陆相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sz w:val="21"/>
              </w:rPr>
              <w:t>层</w:t>
            </w:r>
          </w:p>
        </w:tc>
        <w:tc>
          <w:tcPr>
            <w:tcW w:w="1188" w:type="dxa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0"/>
              <w:rPr>
                <w:sz w:val="16"/>
              </w:rPr>
            </w:pPr>
          </w:p>
          <w:p>
            <w:pPr>
              <w:pStyle w:val="TableParagraph"/>
              <w:spacing w:before="0" w:line="278" w:lineRule="auto"/>
              <w:ind w:right="95"/>
              <w:rPr>
                <w:sz w:val="21"/>
              </w:rPr>
            </w:pPr>
            <w:r>
              <w:rPr>
                <w:sz w:val="21"/>
              </w:rPr>
              <w:t>Ⓒ 粉质粘土</w:t>
            </w:r>
          </w:p>
        </w:tc>
        <w:tc>
          <w:tcPr>
            <w:tcW w:w="4175" w:type="dxa"/>
          </w:tcPr>
          <w:p>
            <w:pPr>
              <w:pStyle w:val="TableParagraph"/>
              <w:spacing w:line="278" w:lineRule="auto"/>
              <w:ind w:left="107" w:right="66"/>
              <w:jc w:val="both"/>
              <w:rPr>
                <w:sz w:val="21"/>
              </w:rPr>
            </w:pPr>
            <w:r>
              <w:rPr>
                <w:sz w:val="21"/>
              </w:rPr>
              <w:t>褐黄色，较均匀，可塑，包含氧化物锈斑、少量姜石，切面稍光滑，干强度中等，韧性中等。</w:t>
            </w:r>
          </w:p>
        </w:tc>
        <w:tc>
          <w:tcPr>
            <w:tcW w:w="1110" w:type="dxa"/>
          </w:tcPr>
          <w:p>
            <w:pPr>
              <w:pStyle w:val="TableParagraph"/>
              <w:ind w:left="88" w:right="131"/>
              <w:jc w:val="center"/>
              <w:rPr>
                <w:sz w:val="21"/>
              </w:rPr>
            </w:pPr>
            <w:r>
              <w:rPr>
                <w:sz w:val="21"/>
              </w:rPr>
              <w:t>0.3～2.0</w:t>
            </w:r>
          </w:p>
        </w:tc>
        <w:tc>
          <w:tcPr>
            <w:tcW w:w="158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-3.32～-2.70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9"/>
          <w:jc w:val="left"/>
        </w:trPr>
        <w:tc>
          <w:tcPr>
            <w:tcW w:w="419" w:type="dxa"/>
            <w:vMerge w:val="restart"/>
          </w:tcPr>
          <w:p>
            <w:pPr>
              <w:pStyle w:val="TableParagraph"/>
              <w:spacing w:before="124" w:line="278" w:lineRule="auto"/>
              <w:ind w:right="90"/>
              <w:jc w:val="both"/>
              <w:rPr>
                <w:sz w:val="21"/>
              </w:rPr>
            </w:pPr>
            <w:r>
              <w:rPr>
                <w:sz w:val="21"/>
              </w:rPr>
              <w:t>第壹海相层</w:t>
            </w:r>
          </w:p>
        </w:tc>
        <w:tc>
          <w:tcPr>
            <w:tcW w:w="1188" w:type="dxa"/>
            <w:tcBorders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175" w:type="dxa"/>
            <w:vMerge w:val="restart"/>
          </w:tcPr>
          <w:p>
            <w:pPr>
              <w:pStyle w:val="TableParagraph"/>
              <w:spacing w:before="10"/>
              <w:ind w:left="0"/>
              <w:rPr>
                <w:sz w:val="20"/>
              </w:rPr>
            </w:pPr>
          </w:p>
          <w:p>
            <w:pPr>
              <w:pStyle w:val="TableParagraph"/>
              <w:spacing w:before="0" w:line="278" w:lineRule="auto"/>
              <w:ind w:left="107" w:right="-15"/>
              <w:rPr>
                <w:sz w:val="21"/>
              </w:rPr>
            </w:pPr>
            <w:r>
              <w:rPr>
                <w:sz w:val="21"/>
              </w:rPr>
              <w:t>灰色，不均匀，软塑，包含贝壳、有机质、</w:t>
            </w:r>
            <w:r>
              <w:rPr>
                <w:spacing w:val="-14"/>
                <w:sz w:val="21"/>
              </w:rPr>
              <w:t>腐殖物碎屑，切面稍光滑、干强高、韧性高。</w:t>
            </w:r>
          </w:p>
        </w:tc>
        <w:tc>
          <w:tcPr>
            <w:tcW w:w="1110" w:type="dxa"/>
            <w:tcBorders>
              <w:bottom w:val="nil"/>
            </w:tcBorders>
          </w:tcPr>
          <w:p>
            <w:pPr>
              <w:pStyle w:val="TableParagraph"/>
              <w:spacing w:line="220" w:lineRule="exact"/>
              <w:ind w:left="88" w:right="131"/>
              <w:jc w:val="center"/>
              <w:rPr>
                <w:sz w:val="21"/>
              </w:rPr>
            </w:pPr>
            <w:r>
              <w:rPr>
                <w:sz w:val="21"/>
              </w:rPr>
              <w:t>1.7～7.5</w:t>
            </w:r>
          </w:p>
        </w:tc>
        <w:tc>
          <w:tcPr>
            <w:tcW w:w="1580" w:type="dxa"/>
            <w:tcBorders>
              <w:bottom w:val="nil"/>
            </w:tcBorders>
          </w:tcPr>
          <w:p>
            <w:pPr>
              <w:pStyle w:val="TableParagraph"/>
              <w:spacing w:line="220" w:lineRule="exact"/>
              <w:rPr>
                <w:sz w:val="21"/>
              </w:rPr>
            </w:pPr>
            <w:r>
              <w:rPr>
                <w:sz w:val="21"/>
              </w:rPr>
              <w:t>-5.08～-3.29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7"/>
          <w:jc w:val="left"/>
        </w:trPr>
        <w:tc>
          <w:tcPr>
            <w:tcW w:w="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>
            <w:pPr>
              <w:pStyle w:val="TableParagraph"/>
              <w:spacing w:before="153"/>
              <w:rPr>
                <w:sz w:val="21"/>
              </w:rPr>
            </w:pPr>
            <w:r>
              <w:rPr>
                <w:sz w:val="21"/>
              </w:rPr>
              <w:t>③粘土</w:t>
            </w:r>
          </w:p>
        </w:tc>
        <w:tc>
          <w:tcPr>
            <w:tcW w:w="41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80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>
            <w:pPr>
              <w:pStyle w:val="TableParagraph"/>
              <w:spacing w:before="185" w:line="278" w:lineRule="auto"/>
              <w:ind w:right="95"/>
              <w:rPr>
                <w:sz w:val="21"/>
              </w:rPr>
            </w:pPr>
            <w:r>
              <w:rPr>
                <w:sz w:val="21"/>
              </w:rPr>
              <w:t>④ 粉质粘土</w:t>
            </w:r>
          </w:p>
        </w:tc>
        <w:tc>
          <w:tcPr>
            <w:tcW w:w="4175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灰色，不均匀，可塑，包含有机质、贝壳，</w:t>
            </w:r>
          </w:p>
          <w:p>
            <w:pPr>
              <w:pStyle w:val="TableParagraph"/>
              <w:spacing w:before="2" w:line="310" w:lineRule="atLeast"/>
              <w:ind w:left="107" w:right="41"/>
              <w:rPr>
                <w:sz w:val="21"/>
              </w:rPr>
            </w:pPr>
            <w:r>
              <w:rPr>
                <w:sz w:val="21"/>
              </w:rPr>
              <w:t>夹粘土薄层，切面稍光滑、干强中等、韧性中等。</w:t>
            </w:r>
          </w:p>
        </w:tc>
        <w:tc>
          <w:tcPr>
            <w:tcW w:w="1110" w:type="dxa"/>
          </w:tcPr>
          <w:p>
            <w:pPr>
              <w:pStyle w:val="TableParagraph"/>
              <w:ind w:left="88" w:right="131"/>
              <w:jc w:val="center"/>
              <w:rPr>
                <w:sz w:val="21"/>
              </w:rPr>
            </w:pPr>
            <w:r>
              <w:rPr>
                <w:sz w:val="21"/>
              </w:rPr>
              <w:t>1.0～7.8</w:t>
            </w:r>
          </w:p>
        </w:tc>
        <w:tc>
          <w:tcPr>
            <w:tcW w:w="158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-10.79～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z w:val="21"/>
              </w:rPr>
              <w:t>-6.62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419" w:type="dxa"/>
            <w:vMerge w:val="restart"/>
          </w:tcPr>
          <w:p>
            <w:pPr>
              <w:pStyle w:val="TableParagraph"/>
              <w:spacing w:before="143" w:line="278" w:lineRule="auto"/>
              <w:ind w:right="90"/>
              <w:rPr>
                <w:sz w:val="21"/>
              </w:rPr>
            </w:pPr>
            <w:r>
              <w:rPr>
                <w:sz w:val="21"/>
              </w:rPr>
              <w:t>第二</w:t>
            </w:r>
          </w:p>
        </w:tc>
        <w:tc>
          <w:tcPr>
            <w:tcW w:w="1188" w:type="dxa"/>
            <w:tcBorders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75" w:type="dxa"/>
            <w:vMerge w:val="restart"/>
          </w:tcPr>
          <w:p>
            <w:pPr>
              <w:pStyle w:val="TableParagraph"/>
              <w:spacing w:line="278" w:lineRule="auto"/>
              <w:ind w:left="107" w:right="66"/>
              <w:rPr>
                <w:sz w:val="21"/>
              </w:rPr>
            </w:pPr>
            <w:r>
              <w:rPr>
                <w:sz w:val="21"/>
              </w:rPr>
              <w:t>褐灰～褐黄，较均，中密，湿，包含云母、贝壳，无光泽反应，干强低、韧性低。</w:t>
            </w:r>
          </w:p>
        </w:tc>
        <w:tc>
          <w:tcPr>
            <w:tcW w:w="1110" w:type="dxa"/>
            <w:tcBorders>
              <w:bottom w:val="nil"/>
            </w:tcBorders>
          </w:tcPr>
          <w:p>
            <w:pPr>
              <w:pStyle w:val="TableParagraph"/>
              <w:spacing w:line="236" w:lineRule="exact"/>
              <w:ind w:left="88" w:right="131"/>
              <w:jc w:val="center"/>
              <w:rPr>
                <w:sz w:val="21"/>
              </w:rPr>
            </w:pPr>
            <w:r>
              <w:rPr>
                <w:sz w:val="21"/>
              </w:rPr>
              <w:t>2.0～7.2</w:t>
            </w:r>
          </w:p>
        </w:tc>
        <w:tc>
          <w:tcPr>
            <w:tcW w:w="1580" w:type="dxa"/>
            <w:tcBorders>
              <w:bottom w:val="nil"/>
            </w:tcBorders>
          </w:tcPr>
          <w:p>
            <w:pPr>
              <w:pStyle w:val="TableParagraph"/>
              <w:spacing w:line="236" w:lineRule="exact"/>
              <w:rPr>
                <w:sz w:val="21"/>
              </w:rPr>
            </w:pPr>
            <w:r>
              <w:rPr>
                <w:sz w:val="21"/>
              </w:rPr>
              <w:t>-16.79～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3"/>
          <w:jc w:val="left"/>
        </w:trPr>
        <w:tc>
          <w:tcPr>
            <w:tcW w:w="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z w:val="21"/>
              </w:rPr>
              <w:t>⑤粉土</w:t>
            </w:r>
          </w:p>
        </w:tc>
        <w:tc>
          <w:tcPr>
            <w:tcW w:w="41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580" w:type="dxa"/>
            <w:tcBorders>
              <w:top w:val="nil"/>
            </w:tcBorders>
          </w:tcPr>
          <w:p>
            <w:pPr>
              <w:pStyle w:val="TableParagraph"/>
              <w:spacing w:before="46"/>
              <w:rPr>
                <w:sz w:val="21"/>
              </w:rPr>
            </w:pPr>
            <w:r>
              <w:rPr>
                <w:sz w:val="21"/>
              </w:rPr>
              <w:t>-11.03</w:t>
            </w:r>
          </w:p>
        </w:tc>
      </w:tr>
    </w:tbl>
    <w:p>
      <w:pPr>
        <w:spacing w:after="0"/>
        <w:rPr>
          <w:sz w:val="21"/>
        </w:rPr>
        <w:sectPr>
          <w:pgSz w:w="11910" w:h="16840"/>
          <w:pgMar w:top="1420" w:right="1060" w:bottom="280" w:left="1580" w:header="708" w:footer="708"/>
          <w:pgNumType w:start="5"/>
          <w:cols w:space="708"/>
        </w:sectPr>
      </w:pPr>
    </w:p>
    <w:tbl>
      <w:tblPr>
        <w:tblStyle w:val="TableNormal2"/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9"/>
        <w:gridCol w:w="1188"/>
        <w:gridCol w:w="4175"/>
        <w:gridCol w:w="1110"/>
        <w:gridCol w:w="1580"/>
      </w:tblGrid>
      <w:tr>
        <w:tblPrEx>
          <w:tblW w:w="0" w:type="auto"/>
          <w:jc w:val="left"/>
          <w:tblInd w:w="11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90"/>
          <w:jc w:val="left"/>
        </w:trPr>
        <w:tc>
          <w:tcPr>
            <w:tcW w:w="419" w:type="dxa"/>
            <w:vMerge w:val="restart"/>
          </w:tcPr>
          <w:p>
            <w:pPr>
              <w:pStyle w:val="TableParagraph"/>
              <w:spacing w:line="278" w:lineRule="auto"/>
              <w:ind w:right="90"/>
              <w:jc w:val="both"/>
              <w:rPr>
                <w:sz w:val="21"/>
              </w:rPr>
            </w:pPr>
            <w:r>
              <w:rPr>
                <w:sz w:val="21"/>
              </w:rPr>
              <w:t>陆相层</w:t>
            </w:r>
          </w:p>
        </w:tc>
        <w:tc>
          <w:tcPr>
            <w:tcW w:w="1188" w:type="dxa"/>
          </w:tcPr>
          <w:p>
            <w:pPr>
              <w:pStyle w:val="TableParagraph"/>
              <w:spacing w:before="11"/>
              <w:ind w:left="0"/>
              <w:rPr>
                <w:sz w:val="15"/>
              </w:rPr>
            </w:pPr>
          </w:p>
          <w:p>
            <w:pPr>
              <w:pStyle w:val="TableParagraph"/>
              <w:spacing w:before="0" w:line="278" w:lineRule="auto"/>
              <w:ind w:right="17"/>
              <w:rPr>
                <w:sz w:val="21"/>
              </w:rPr>
            </w:pPr>
            <w:r>
              <w:rPr>
                <w:sz w:val="21"/>
              </w:rPr>
              <w:t>⑤1 粉质粘土</w:t>
            </w:r>
          </w:p>
        </w:tc>
        <w:tc>
          <w:tcPr>
            <w:tcW w:w="4175" w:type="dxa"/>
          </w:tcPr>
          <w:p>
            <w:pPr>
              <w:pStyle w:val="TableParagraph"/>
              <w:spacing w:line="278" w:lineRule="auto"/>
              <w:ind w:left="107" w:right="66"/>
              <w:rPr>
                <w:sz w:val="21"/>
              </w:rPr>
            </w:pPr>
            <w:r>
              <w:rPr>
                <w:sz w:val="21"/>
              </w:rPr>
              <w:t>褐黄色，较均匀，可塑，包含姜石、锈斑， 切面稍光滑、干强中等、韧性中等。</w:t>
            </w:r>
          </w:p>
        </w:tc>
        <w:tc>
          <w:tcPr>
            <w:tcW w:w="111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1.9～3.0</w:t>
            </w:r>
          </w:p>
        </w:tc>
        <w:tc>
          <w:tcPr>
            <w:tcW w:w="158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-14.31～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z w:val="21"/>
              </w:rPr>
              <w:t>-11.52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90"/>
          <w:jc w:val="left"/>
        </w:trPr>
        <w:tc>
          <w:tcPr>
            <w:tcW w:w="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>
            <w:pPr>
              <w:pStyle w:val="TableParagraph"/>
              <w:spacing w:before="11"/>
              <w:ind w:left="0"/>
              <w:rPr>
                <w:sz w:val="15"/>
              </w:rPr>
            </w:pPr>
          </w:p>
          <w:p>
            <w:pPr>
              <w:pStyle w:val="TableParagraph"/>
              <w:spacing w:before="0" w:line="278" w:lineRule="auto"/>
              <w:ind w:right="95"/>
              <w:rPr>
                <w:sz w:val="21"/>
              </w:rPr>
            </w:pPr>
            <w:r>
              <w:rPr>
                <w:sz w:val="21"/>
              </w:rPr>
              <w:t>⑥ 粉质粘土</w:t>
            </w:r>
          </w:p>
        </w:tc>
        <w:tc>
          <w:tcPr>
            <w:tcW w:w="4175" w:type="dxa"/>
          </w:tcPr>
          <w:p>
            <w:pPr>
              <w:pStyle w:val="TableParagraph"/>
              <w:spacing w:line="278" w:lineRule="auto"/>
              <w:ind w:left="107" w:right="66"/>
              <w:rPr>
                <w:sz w:val="21"/>
              </w:rPr>
            </w:pPr>
            <w:r>
              <w:rPr>
                <w:sz w:val="21"/>
              </w:rPr>
              <w:t>褐黄色，较均匀，可塑，包含姜石、锈斑， 切面稍光滑、干强中等、韧性中等。</w:t>
            </w:r>
          </w:p>
        </w:tc>
        <w:tc>
          <w:tcPr>
            <w:tcW w:w="111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3.1～3.9</w:t>
            </w:r>
          </w:p>
        </w:tc>
        <w:tc>
          <w:tcPr>
            <w:tcW w:w="158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-19.09～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z w:val="21"/>
              </w:rPr>
              <w:t>-17.28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2"/>
          <w:jc w:val="left"/>
        </w:trPr>
        <w:tc>
          <w:tcPr>
            <w:tcW w:w="419" w:type="dxa"/>
            <w:vMerge w:val="restart"/>
          </w:tcPr>
          <w:p>
            <w:pPr>
              <w:pStyle w:val="TableParagraph"/>
              <w:spacing w:before="4"/>
              <w:ind w:left="0"/>
              <w:rPr>
                <w:sz w:val="18"/>
              </w:rPr>
            </w:pPr>
          </w:p>
          <w:p>
            <w:pPr>
              <w:pStyle w:val="TableParagraph"/>
              <w:spacing w:before="0" w:line="278" w:lineRule="auto"/>
              <w:ind w:right="90"/>
              <w:jc w:val="both"/>
              <w:rPr>
                <w:sz w:val="21"/>
              </w:rPr>
            </w:pPr>
            <w:r>
              <w:rPr>
                <w:sz w:val="21"/>
              </w:rPr>
              <w:t>第三陆相层</w:t>
            </w:r>
          </w:p>
        </w:tc>
        <w:tc>
          <w:tcPr>
            <w:tcW w:w="1188" w:type="dxa"/>
            <w:tcBorders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75" w:type="dxa"/>
            <w:vMerge w:val="restart"/>
          </w:tcPr>
          <w:p>
            <w:pPr>
              <w:pStyle w:val="TableParagraph"/>
              <w:spacing w:line="278" w:lineRule="auto"/>
              <w:ind w:left="107" w:right="66"/>
              <w:rPr>
                <w:sz w:val="21"/>
              </w:rPr>
            </w:pPr>
            <w:r>
              <w:rPr>
                <w:sz w:val="21"/>
              </w:rPr>
              <w:t>褐黄色，较均匀，密实，饱和，包含长石、石英、云母，夹粉土薄层。</w:t>
            </w:r>
          </w:p>
        </w:tc>
        <w:tc>
          <w:tcPr>
            <w:tcW w:w="1110" w:type="dxa"/>
            <w:tcBorders>
              <w:bottom w:val="nil"/>
            </w:tcBorders>
          </w:tcPr>
          <w:p>
            <w:pPr>
              <w:pStyle w:val="TableParagraph"/>
              <w:spacing w:line="252" w:lineRule="exact"/>
              <w:rPr>
                <w:sz w:val="21"/>
              </w:rPr>
            </w:pPr>
            <w:r>
              <w:rPr>
                <w:sz w:val="21"/>
              </w:rPr>
              <w:t>6.2～8.6</w:t>
            </w:r>
          </w:p>
        </w:tc>
        <w:tc>
          <w:tcPr>
            <w:tcW w:w="1580" w:type="dxa"/>
            <w:tcBorders>
              <w:bottom w:val="nil"/>
            </w:tcBorders>
          </w:tcPr>
          <w:p>
            <w:pPr>
              <w:pStyle w:val="TableParagraph"/>
              <w:spacing w:line="252" w:lineRule="exact"/>
              <w:rPr>
                <w:sz w:val="21"/>
              </w:rPr>
            </w:pPr>
            <w:r>
              <w:rPr>
                <w:sz w:val="21"/>
              </w:rPr>
              <w:t>-22.31～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7"/>
          <w:jc w:val="left"/>
        </w:trPr>
        <w:tc>
          <w:tcPr>
            <w:tcW w:w="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>
            <w:pPr>
              <w:pStyle w:val="TableParagraph"/>
              <w:spacing w:before="56"/>
              <w:rPr>
                <w:sz w:val="21"/>
              </w:rPr>
            </w:pPr>
            <w:r>
              <w:rPr>
                <w:sz w:val="21"/>
              </w:rPr>
              <w:t>⑦粉砂</w:t>
            </w:r>
          </w:p>
        </w:tc>
        <w:tc>
          <w:tcPr>
            <w:tcW w:w="41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80" w:type="dxa"/>
            <w:tcBorders>
              <w:top w:val="nil"/>
            </w:tcBorders>
          </w:tcPr>
          <w:p>
            <w:pPr>
              <w:pStyle w:val="TableParagraph"/>
              <w:spacing w:before="29"/>
              <w:rPr>
                <w:sz w:val="21"/>
              </w:rPr>
            </w:pPr>
            <w:r>
              <w:rPr>
                <w:sz w:val="21"/>
              </w:rPr>
              <w:t>-21.18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90"/>
          <w:jc w:val="left"/>
        </w:trPr>
        <w:tc>
          <w:tcPr>
            <w:tcW w:w="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</w:tcPr>
          <w:p>
            <w:pPr>
              <w:pStyle w:val="TableParagraph"/>
              <w:spacing w:before="11"/>
              <w:ind w:left="0"/>
              <w:rPr>
                <w:sz w:val="15"/>
              </w:rPr>
            </w:pPr>
          </w:p>
          <w:p>
            <w:pPr>
              <w:pStyle w:val="TableParagraph"/>
              <w:spacing w:before="0" w:line="278" w:lineRule="auto"/>
              <w:ind w:right="95"/>
              <w:rPr>
                <w:sz w:val="21"/>
              </w:rPr>
            </w:pPr>
            <w:r>
              <w:rPr>
                <w:sz w:val="21"/>
              </w:rPr>
              <w:t>⑧ 粉质粘土</w:t>
            </w:r>
          </w:p>
        </w:tc>
        <w:tc>
          <w:tcPr>
            <w:tcW w:w="4175" w:type="dxa"/>
          </w:tcPr>
          <w:p>
            <w:pPr>
              <w:pStyle w:val="TableParagraph"/>
              <w:spacing w:line="278" w:lineRule="auto"/>
              <w:ind w:left="107" w:right="95"/>
              <w:jc w:val="both"/>
              <w:rPr>
                <w:sz w:val="21"/>
              </w:rPr>
            </w:pPr>
            <w:r>
              <w:rPr>
                <w:sz w:val="21"/>
              </w:rPr>
              <w:t>褐灰～</w:t>
            </w:r>
            <w:r>
              <w:rPr>
                <w:spacing w:val="-7"/>
                <w:sz w:val="21"/>
              </w:rPr>
              <w:t>黄灰，不均匀，可塑，包含氧化物锈斑、姜石，夹粘土薄层，切面稍光滑，干强</w:t>
            </w:r>
            <w:r>
              <w:rPr>
                <w:sz w:val="21"/>
              </w:rPr>
              <w:t>中等、韧性中等。</w:t>
            </w:r>
          </w:p>
        </w:tc>
        <w:tc>
          <w:tcPr>
            <w:tcW w:w="111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4.2～6.3</w:t>
            </w:r>
          </w:p>
        </w:tc>
        <w:tc>
          <w:tcPr>
            <w:tcW w:w="158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-30.79～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z w:val="21"/>
              </w:rPr>
              <w:t>-28.51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2"/>
          <w:jc w:val="left"/>
        </w:trPr>
        <w:tc>
          <w:tcPr>
            <w:tcW w:w="419" w:type="dxa"/>
            <w:vMerge w:val="restart"/>
          </w:tcPr>
          <w:p>
            <w:pPr>
              <w:pStyle w:val="TableParagraph"/>
              <w:spacing w:line="278" w:lineRule="auto"/>
              <w:ind w:right="90"/>
              <w:jc w:val="both"/>
              <w:rPr>
                <w:sz w:val="21"/>
              </w:rPr>
            </w:pPr>
            <w:r>
              <w:rPr>
                <w:sz w:val="21"/>
              </w:rPr>
              <w:t>第二海相层</w:t>
            </w:r>
          </w:p>
        </w:tc>
        <w:tc>
          <w:tcPr>
            <w:tcW w:w="1188" w:type="dxa"/>
            <w:tcBorders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75" w:type="dxa"/>
            <w:vMerge w:val="restart"/>
          </w:tcPr>
          <w:p>
            <w:pPr>
              <w:pStyle w:val="TableParagraph"/>
              <w:spacing w:line="278" w:lineRule="auto"/>
              <w:ind w:left="107" w:right="66"/>
              <w:rPr>
                <w:sz w:val="21"/>
              </w:rPr>
            </w:pPr>
            <w:r>
              <w:rPr>
                <w:sz w:val="21"/>
              </w:rPr>
              <w:t>褐黄色，较均匀，密实，饱和，包含长石、石英、云母。</w:t>
            </w:r>
          </w:p>
        </w:tc>
        <w:tc>
          <w:tcPr>
            <w:tcW w:w="1110" w:type="dxa"/>
            <w:tcBorders>
              <w:bottom w:val="nil"/>
            </w:tcBorders>
          </w:tcPr>
          <w:p>
            <w:pPr>
              <w:pStyle w:val="TableParagraph"/>
              <w:spacing w:line="252" w:lineRule="exact"/>
              <w:rPr>
                <w:sz w:val="21"/>
              </w:rPr>
            </w:pPr>
            <w:r>
              <w:rPr>
                <w:sz w:val="21"/>
              </w:rPr>
              <w:t>最大揭穿</w:t>
            </w:r>
          </w:p>
        </w:tc>
        <w:tc>
          <w:tcPr>
            <w:tcW w:w="1580" w:type="dxa"/>
            <w:tcBorders>
              <w:bottom w:val="nil"/>
            </w:tcBorders>
          </w:tcPr>
          <w:p>
            <w:pPr>
              <w:pStyle w:val="TableParagraph"/>
              <w:spacing w:line="252" w:lineRule="exact"/>
              <w:rPr>
                <w:sz w:val="21"/>
              </w:rPr>
            </w:pPr>
            <w:r>
              <w:rPr>
                <w:sz w:val="21"/>
              </w:rPr>
              <w:t>-34.99～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02"/>
          <w:jc w:val="left"/>
        </w:trPr>
        <w:tc>
          <w:tcPr>
            <w:tcW w:w="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9" w:line="252" w:lineRule="exact"/>
              <w:rPr>
                <w:sz w:val="21"/>
              </w:rPr>
            </w:pPr>
            <w:r>
              <w:rPr>
                <w:sz w:val="21"/>
              </w:rPr>
              <w:t>厚度 2.0</w:t>
            </w:r>
          </w:p>
        </w:tc>
        <w:tc>
          <w:tcPr>
            <w:tcW w:w="15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9" w:line="252" w:lineRule="exact"/>
              <w:rPr>
                <w:sz w:val="21"/>
              </w:rPr>
            </w:pPr>
            <w:r>
              <w:rPr>
                <w:sz w:val="21"/>
              </w:rPr>
              <w:t>-34.81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57"/>
          <w:jc w:val="left"/>
        </w:trPr>
        <w:tc>
          <w:tcPr>
            <w:tcW w:w="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>
            <w:pPr>
              <w:pStyle w:val="TableParagraph"/>
              <w:spacing w:before="185"/>
              <w:rPr>
                <w:sz w:val="21"/>
              </w:rPr>
            </w:pPr>
            <w:r>
              <w:rPr>
                <w:sz w:val="21"/>
              </w:rPr>
              <w:t>⑨粉砂</w:t>
            </w:r>
          </w:p>
        </w:tc>
        <w:tc>
          <w:tcPr>
            <w:tcW w:w="41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tcBorders>
              <w:top w:val="nil"/>
            </w:tcBorders>
          </w:tcPr>
          <w:p>
            <w:pPr>
              <w:pStyle w:val="TableParagraph"/>
              <w:spacing w:before="29"/>
              <w:rPr>
                <w:sz w:val="21"/>
              </w:rPr>
            </w:pPr>
            <w:r>
              <w:rPr>
                <w:sz w:val="21"/>
              </w:rPr>
              <w:t>米</w:t>
            </w:r>
          </w:p>
        </w:tc>
        <w:tc>
          <w:tcPr>
            <w:tcW w:w="1580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31"/>
      </w:pPr>
      <w:r>
        <w:t>粘性土、粉土的工程特性表表 2.2.1-1</w:t>
      </w:r>
    </w:p>
    <w:p>
      <w:pPr>
        <w:pStyle w:val="BodyText"/>
        <w:spacing w:before="6"/>
        <w:ind w:left="0"/>
        <w:rPr>
          <w:sz w:val="10"/>
        </w:rPr>
      </w:pPr>
    </w:p>
    <w:tbl>
      <w:tblPr>
        <w:tblStyle w:val="TableNormal2"/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1262"/>
        <w:gridCol w:w="1066"/>
        <w:gridCol w:w="702"/>
        <w:gridCol w:w="985"/>
        <w:gridCol w:w="980"/>
        <w:gridCol w:w="844"/>
        <w:gridCol w:w="845"/>
        <w:gridCol w:w="842"/>
        <w:gridCol w:w="843"/>
      </w:tblGrid>
      <w:tr>
        <w:tblPrEx>
          <w:tblW w:w="0" w:type="auto"/>
          <w:jc w:val="left"/>
          <w:tblInd w:w="11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670" w:type="dxa"/>
            <w:vMerge w:val="restart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6"/>
              <w:ind w:left="0"/>
              <w:rPr>
                <w:sz w:val="16"/>
              </w:rPr>
            </w:pPr>
          </w:p>
          <w:p>
            <w:pPr>
              <w:pStyle w:val="TableParagraph"/>
              <w:spacing w:before="0" w:line="278" w:lineRule="auto"/>
              <w:ind w:right="131"/>
              <w:rPr>
                <w:sz w:val="21"/>
              </w:rPr>
            </w:pPr>
            <w:r>
              <w:rPr>
                <w:sz w:val="21"/>
              </w:rPr>
              <w:t>土层编号</w:t>
            </w:r>
          </w:p>
        </w:tc>
        <w:tc>
          <w:tcPr>
            <w:tcW w:w="1262" w:type="dxa"/>
            <w:vMerge w:val="restart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8"/>
              <w:ind w:left="0"/>
              <w:rPr>
                <w:sz w:val="28"/>
              </w:rPr>
            </w:pPr>
          </w:p>
          <w:p>
            <w:pPr>
              <w:pStyle w:val="TableParagraph"/>
              <w:spacing w:before="0"/>
              <w:rPr>
                <w:sz w:val="21"/>
              </w:rPr>
            </w:pPr>
            <w:r>
              <w:rPr>
                <w:sz w:val="21"/>
              </w:rPr>
              <w:t>土层名称</w:t>
            </w:r>
          </w:p>
        </w:tc>
        <w:tc>
          <w:tcPr>
            <w:tcW w:w="1066" w:type="dxa"/>
          </w:tcPr>
          <w:p>
            <w:pPr>
              <w:pStyle w:val="TableParagraph"/>
              <w:spacing w:before="12"/>
              <w:ind w:left="0"/>
              <w:rPr>
                <w:sz w:val="25"/>
              </w:rPr>
            </w:pPr>
          </w:p>
          <w:p>
            <w:pPr>
              <w:pStyle w:val="TableParagraph"/>
              <w:spacing w:before="0"/>
              <w:ind w:left="107"/>
              <w:rPr>
                <w:sz w:val="21"/>
              </w:rPr>
            </w:pPr>
            <w:r>
              <w:rPr>
                <w:sz w:val="21"/>
              </w:rPr>
              <w:t>液性指数</w:t>
            </w:r>
          </w:p>
        </w:tc>
        <w:tc>
          <w:tcPr>
            <w:tcW w:w="702" w:type="dxa"/>
            <w:vMerge w:val="restart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8"/>
              <w:ind w:left="0"/>
              <w:rPr>
                <w:sz w:val="28"/>
              </w:rPr>
            </w:pPr>
          </w:p>
          <w:p>
            <w:pPr>
              <w:pStyle w:val="TableParagraph"/>
              <w:spacing w:before="0"/>
              <w:ind w:left="107"/>
              <w:rPr>
                <w:sz w:val="21"/>
              </w:rPr>
            </w:pPr>
            <w:r>
              <w:rPr>
                <w:sz w:val="21"/>
              </w:rPr>
              <w:t>状态</w:t>
            </w:r>
          </w:p>
        </w:tc>
        <w:tc>
          <w:tcPr>
            <w:tcW w:w="985" w:type="dxa"/>
          </w:tcPr>
          <w:p>
            <w:pPr>
              <w:pStyle w:val="TableParagraph"/>
              <w:spacing w:before="176" w:line="278" w:lineRule="auto"/>
              <w:ind w:right="21"/>
              <w:rPr>
                <w:sz w:val="21"/>
              </w:rPr>
            </w:pPr>
            <w:r>
              <w:rPr>
                <w:sz w:val="21"/>
              </w:rPr>
              <w:t>压 缩 系数</w:t>
            </w:r>
          </w:p>
        </w:tc>
        <w:tc>
          <w:tcPr>
            <w:tcW w:w="980" w:type="dxa"/>
            <w:vMerge w:val="restart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8"/>
              <w:ind w:left="0"/>
              <w:rPr>
                <w:sz w:val="28"/>
              </w:rPr>
            </w:pPr>
          </w:p>
          <w:p>
            <w:pPr>
              <w:pStyle w:val="TableParagraph"/>
              <w:spacing w:before="0"/>
              <w:rPr>
                <w:sz w:val="21"/>
              </w:rPr>
            </w:pPr>
            <w:r>
              <w:rPr>
                <w:sz w:val="21"/>
              </w:rPr>
              <w:t>压缩性</w:t>
            </w:r>
          </w:p>
        </w:tc>
        <w:tc>
          <w:tcPr>
            <w:tcW w:w="844" w:type="dxa"/>
          </w:tcPr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z w:val="21"/>
              </w:rPr>
              <w:t>内 摩擦角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sz w:val="21"/>
              </w:rPr>
              <w:t>(快剪)</w:t>
            </w:r>
          </w:p>
        </w:tc>
        <w:tc>
          <w:tcPr>
            <w:tcW w:w="845" w:type="dxa"/>
          </w:tcPr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z w:val="21"/>
              </w:rPr>
              <w:t>粘 聚力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sz w:val="21"/>
              </w:rPr>
              <w:t>(快剪)</w:t>
            </w:r>
          </w:p>
        </w:tc>
        <w:tc>
          <w:tcPr>
            <w:tcW w:w="842" w:type="dxa"/>
          </w:tcPr>
          <w:p>
            <w:pPr>
              <w:pStyle w:val="TableParagraph"/>
              <w:spacing w:line="278" w:lineRule="auto"/>
              <w:ind w:right="303"/>
              <w:rPr>
                <w:sz w:val="21"/>
              </w:rPr>
            </w:pPr>
            <w:r>
              <w:rPr>
                <w:sz w:val="21"/>
              </w:rPr>
              <w:t>内摩擦角</w:t>
            </w:r>
          </w:p>
          <w:p>
            <w:pPr>
              <w:pStyle w:val="TableParagraph"/>
              <w:spacing w:before="0" w:line="269" w:lineRule="exact"/>
              <w:rPr>
                <w:sz w:val="21"/>
              </w:rPr>
            </w:pPr>
            <w:r>
              <w:rPr>
                <w:sz w:val="21"/>
              </w:rPr>
              <w:t>(固快)</w:t>
            </w:r>
          </w:p>
        </w:tc>
        <w:tc>
          <w:tcPr>
            <w:tcW w:w="843" w:type="dxa"/>
          </w:tcPr>
          <w:p>
            <w:pPr>
              <w:pStyle w:val="TableParagraph"/>
              <w:spacing w:line="278" w:lineRule="auto"/>
              <w:ind w:left="107" w:right="95"/>
              <w:rPr>
                <w:sz w:val="21"/>
              </w:rPr>
            </w:pPr>
            <w:r>
              <w:rPr>
                <w:sz w:val="21"/>
              </w:rPr>
              <w:t>粘 聚力 (固</w:t>
            </w:r>
          </w:p>
          <w:p>
            <w:pPr>
              <w:pStyle w:val="TableParagraph"/>
              <w:spacing w:before="0" w:line="269" w:lineRule="exact"/>
              <w:ind w:left="107"/>
              <w:rPr>
                <w:sz w:val="21"/>
              </w:rPr>
            </w:pPr>
            <w:r>
              <w:rPr>
                <w:sz w:val="21"/>
              </w:rPr>
              <w:t>快)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6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6" w:type="dxa"/>
          </w:tcPr>
          <w:p>
            <w:pPr>
              <w:pStyle w:val="TableParagraph"/>
              <w:spacing w:before="176"/>
              <w:ind w:left="107"/>
              <w:rPr>
                <w:sz w:val="21"/>
              </w:rPr>
            </w:pPr>
            <w:r>
              <w:rPr>
                <w:sz w:val="21"/>
              </w:rPr>
              <w:t>IL</w:t>
            </w:r>
          </w:p>
        </w:tc>
        <w:tc>
          <w:tcPr>
            <w:tcW w:w="7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85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a0.1-0.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9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4" w:type="dxa"/>
          </w:tcPr>
          <w:p>
            <w:pPr>
              <w:pStyle w:val="TableParagraph"/>
              <w:spacing w:before="176"/>
              <w:rPr>
                <w:sz w:val="21"/>
              </w:rPr>
            </w:pPr>
            <w:r>
              <w:rPr>
                <w:sz w:val="21"/>
              </w:rPr>
              <w:t>度</w:t>
            </w:r>
          </w:p>
        </w:tc>
        <w:tc>
          <w:tcPr>
            <w:tcW w:w="845" w:type="dxa"/>
          </w:tcPr>
          <w:p>
            <w:pPr>
              <w:pStyle w:val="TableParagraph"/>
              <w:spacing w:before="176"/>
              <w:rPr>
                <w:sz w:val="21"/>
              </w:rPr>
            </w:pPr>
            <w:r>
              <w:rPr>
                <w:sz w:val="21"/>
              </w:rPr>
              <w:t>KPa</w:t>
            </w:r>
          </w:p>
        </w:tc>
        <w:tc>
          <w:tcPr>
            <w:tcW w:w="842" w:type="dxa"/>
          </w:tcPr>
          <w:p>
            <w:pPr>
              <w:pStyle w:val="TableParagraph"/>
              <w:spacing w:before="176"/>
              <w:rPr>
                <w:sz w:val="21"/>
              </w:rPr>
            </w:pPr>
            <w:r>
              <w:rPr>
                <w:sz w:val="21"/>
              </w:rPr>
              <w:t>度</w:t>
            </w:r>
          </w:p>
        </w:tc>
        <w:tc>
          <w:tcPr>
            <w:tcW w:w="843" w:type="dxa"/>
          </w:tcPr>
          <w:p>
            <w:pPr>
              <w:pStyle w:val="TableParagraph"/>
              <w:spacing w:before="176"/>
              <w:ind w:left="107"/>
              <w:rPr>
                <w:sz w:val="21"/>
              </w:rPr>
            </w:pPr>
            <w:r>
              <w:rPr>
                <w:sz w:val="21"/>
              </w:rPr>
              <w:t>KPa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670" w:type="dxa"/>
          </w:tcPr>
          <w:p>
            <w:pPr>
              <w:pStyle w:val="TableParagraph"/>
              <w:spacing w:before="176"/>
              <w:rPr>
                <w:sz w:val="21"/>
              </w:rPr>
            </w:pPr>
            <w:r>
              <w:rPr>
                <w:sz w:val="21"/>
              </w:rPr>
              <w:t>Ⓒ</w:t>
            </w:r>
          </w:p>
        </w:tc>
        <w:tc>
          <w:tcPr>
            <w:tcW w:w="1262" w:type="dxa"/>
          </w:tcPr>
          <w:p>
            <w:pPr>
              <w:pStyle w:val="TableParagraph"/>
              <w:spacing w:before="176"/>
              <w:rPr>
                <w:sz w:val="21"/>
              </w:rPr>
            </w:pPr>
            <w:r>
              <w:rPr>
                <w:sz w:val="21"/>
              </w:rPr>
              <w:t>粉质粘土</w:t>
            </w:r>
          </w:p>
        </w:tc>
        <w:tc>
          <w:tcPr>
            <w:tcW w:w="1066" w:type="dxa"/>
          </w:tcPr>
          <w:p>
            <w:pPr>
              <w:pStyle w:val="TableParagraph"/>
              <w:spacing w:before="176"/>
              <w:ind w:left="107"/>
              <w:rPr>
                <w:sz w:val="21"/>
              </w:rPr>
            </w:pPr>
            <w:r>
              <w:rPr>
                <w:sz w:val="21"/>
              </w:rPr>
              <w:t>0.54</w:t>
            </w:r>
          </w:p>
        </w:tc>
        <w:tc>
          <w:tcPr>
            <w:tcW w:w="702" w:type="dxa"/>
          </w:tcPr>
          <w:p>
            <w:pPr>
              <w:pStyle w:val="TableParagraph"/>
              <w:spacing w:before="176"/>
              <w:ind w:left="107"/>
              <w:rPr>
                <w:sz w:val="21"/>
              </w:rPr>
            </w:pPr>
            <w:r>
              <w:rPr>
                <w:sz w:val="21"/>
              </w:rPr>
              <w:t>可塑</w:t>
            </w:r>
          </w:p>
        </w:tc>
        <w:tc>
          <w:tcPr>
            <w:tcW w:w="985" w:type="dxa"/>
          </w:tcPr>
          <w:p>
            <w:pPr>
              <w:pStyle w:val="TableParagraph"/>
              <w:spacing w:before="176"/>
              <w:rPr>
                <w:sz w:val="21"/>
              </w:rPr>
            </w:pPr>
            <w:r>
              <w:rPr>
                <w:sz w:val="21"/>
              </w:rPr>
              <w:t>0.451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中 压 缩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z w:val="21"/>
              </w:rPr>
              <w:t>性</w:t>
            </w:r>
          </w:p>
        </w:tc>
        <w:tc>
          <w:tcPr>
            <w:tcW w:w="844" w:type="dxa"/>
          </w:tcPr>
          <w:p>
            <w:pPr>
              <w:pStyle w:val="TableParagraph"/>
              <w:spacing w:before="176"/>
              <w:rPr>
                <w:sz w:val="21"/>
              </w:rPr>
            </w:pPr>
            <w:r>
              <w:rPr>
                <w:sz w:val="21"/>
              </w:rPr>
              <w:t>11.8</w:t>
            </w:r>
          </w:p>
        </w:tc>
        <w:tc>
          <w:tcPr>
            <w:tcW w:w="845" w:type="dxa"/>
          </w:tcPr>
          <w:p>
            <w:pPr>
              <w:pStyle w:val="TableParagraph"/>
              <w:spacing w:before="176"/>
              <w:rPr>
                <w:sz w:val="21"/>
              </w:rPr>
            </w:pPr>
            <w:r>
              <w:rPr>
                <w:sz w:val="21"/>
              </w:rPr>
              <w:t>29.4</w:t>
            </w:r>
          </w:p>
        </w:tc>
        <w:tc>
          <w:tcPr>
            <w:tcW w:w="84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52"/>
          <w:jc w:val="left"/>
        </w:trPr>
        <w:tc>
          <w:tcPr>
            <w:tcW w:w="670" w:type="dxa"/>
          </w:tcPr>
          <w:p>
            <w:pPr>
              <w:pStyle w:val="TableParagraph"/>
              <w:spacing w:before="91"/>
              <w:rPr>
                <w:sz w:val="21"/>
              </w:rPr>
            </w:pPr>
            <w:r>
              <w:rPr>
                <w:sz w:val="21"/>
              </w:rPr>
              <w:t>③</w:t>
            </w:r>
          </w:p>
        </w:tc>
        <w:tc>
          <w:tcPr>
            <w:tcW w:w="1262" w:type="dxa"/>
          </w:tcPr>
          <w:p>
            <w:pPr>
              <w:pStyle w:val="TableParagraph"/>
              <w:spacing w:before="91"/>
              <w:rPr>
                <w:sz w:val="21"/>
              </w:rPr>
            </w:pPr>
            <w:r>
              <w:rPr>
                <w:sz w:val="21"/>
              </w:rPr>
              <w:t>粘土</w:t>
            </w:r>
          </w:p>
        </w:tc>
        <w:tc>
          <w:tcPr>
            <w:tcW w:w="1066" w:type="dxa"/>
          </w:tcPr>
          <w:p>
            <w:pPr>
              <w:pStyle w:val="TableParagraph"/>
              <w:spacing w:before="91"/>
              <w:ind w:left="107"/>
              <w:rPr>
                <w:sz w:val="21"/>
              </w:rPr>
            </w:pPr>
            <w:r>
              <w:rPr>
                <w:sz w:val="21"/>
              </w:rPr>
              <w:t>0.80</w:t>
            </w:r>
          </w:p>
        </w:tc>
        <w:tc>
          <w:tcPr>
            <w:tcW w:w="702" w:type="dxa"/>
          </w:tcPr>
          <w:p>
            <w:pPr>
              <w:pStyle w:val="TableParagraph"/>
              <w:spacing w:before="91"/>
              <w:ind w:left="107"/>
              <w:rPr>
                <w:sz w:val="21"/>
              </w:rPr>
            </w:pPr>
            <w:r>
              <w:rPr>
                <w:sz w:val="21"/>
              </w:rPr>
              <w:t>软塑</w:t>
            </w:r>
          </w:p>
        </w:tc>
        <w:tc>
          <w:tcPr>
            <w:tcW w:w="985" w:type="dxa"/>
          </w:tcPr>
          <w:p>
            <w:pPr>
              <w:pStyle w:val="TableParagraph"/>
              <w:spacing w:before="91"/>
              <w:rPr>
                <w:sz w:val="21"/>
              </w:rPr>
            </w:pPr>
            <w:r>
              <w:rPr>
                <w:sz w:val="21"/>
              </w:rPr>
              <w:t>0.716</w:t>
            </w:r>
          </w:p>
        </w:tc>
        <w:tc>
          <w:tcPr>
            <w:tcW w:w="98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高 压 缩</w:t>
            </w:r>
          </w:p>
          <w:p>
            <w:pPr>
              <w:pStyle w:val="TableParagraph"/>
              <w:spacing w:before="43" w:line="101" w:lineRule="exact"/>
              <w:rPr>
                <w:sz w:val="21"/>
              </w:rPr>
            </w:pPr>
            <w:r>
              <w:rPr>
                <w:sz w:val="21"/>
              </w:rPr>
              <w:t>性</w:t>
            </w:r>
          </w:p>
        </w:tc>
        <w:tc>
          <w:tcPr>
            <w:tcW w:w="844" w:type="dxa"/>
          </w:tcPr>
          <w:p>
            <w:pPr>
              <w:pStyle w:val="TableParagraph"/>
              <w:spacing w:before="91"/>
              <w:rPr>
                <w:sz w:val="21"/>
              </w:rPr>
            </w:pPr>
            <w:r>
              <w:rPr>
                <w:sz w:val="21"/>
              </w:rPr>
              <w:t>4.6</w:t>
            </w:r>
          </w:p>
        </w:tc>
        <w:tc>
          <w:tcPr>
            <w:tcW w:w="845" w:type="dxa"/>
          </w:tcPr>
          <w:p>
            <w:pPr>
              <w:pStyle w:val="TableParagraph"/>
              <w:spacing w:before="91"/>
              <w:rPr>
                <w:sz w:val="21"/>
              </w:rPr>
            </w:pPr>
            <w:r>
              <w:rPr>
                <w:sz w:val="21"/>
              </w:rPr>
              <w:t>24.3</w:t>
            </w:r>
          </w:p>
        </w:tc>
        <w:tc>
          <w:tcPr>
            <w:tcW w:w="84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0"/>
          <w:jc w:val="left"/>
        </w:trPr>
        <w:tc>
          <w:tcPr>
            <w:tcW w:w="670" w:type="dxa"/>
          </w:tcPr>
          <w:p>
            <w:pPr>
              <w:pStyle w:val="TableParagraph"/>
              <w:spacing w:before="74"/>
              <w:rPr>
                <w:sz w:val="21"/>
              </w:rPr>
            </w:pPr>
            <w:r>
              <w:rPr>
                <w:sz w:val="21"/>
              </w:rPr>
              <w:t>④</w:t>
            </w:r>
          </w:p>
        </w:tc>
        <w:tc>
          <w:tcPr>
            <w:tcW w:w="1262" w:type="dxa"/>
          </w:tcPr>
          <w:p>
            <w:pPr>
              <w:pStyle w:val="TableParagraph"/>
              <w:spacing w:before="74"/>
              <w:rPr>
                <w:sz w:val="21"/>
              </w:rPr>
            </w:pPr>
            <w:r>
              <w:rPr>
                <w:sz w:val="21"/>
              </w:rPr>
              <w:t>粉质粘土</w:t>
            </w:r>
          </w:p>
        </w:tc>
        <w:tc>
          <w:tcPr>
            <w:tcW w:w="1066" w:type="dxa"/>
          </w:tcPr>
          <w:p>
            <w:pPr>
              <w:pStyle w:val="TableParagraph"/>
              <w:spacing w:before="74"/>
              <w:ind w:left="107"/>
              <w:rPr>
                <w:sz w:val="21"/>
              </w:rPr>
            </w:pPr>
            <w:r>
              <w:rPr>
                <w:sz w:val="21"/>
              </w:rPr>
              <w:t>0.64</w:t>
            </w:r>
          </w:p>
        </w:tc>
        <w:tc>
          <w:tcPr>
            <w:tcW w:w="702" w:type="dxa"/>
          </w:tcPr>
          <w:p>
            <w:pPr>
              <w:pStyle w:val="TableParagraph"/>
              <w:spacing w:before="74"/>
              <w:ind w:left="107"/>
              <w:rPr>
                <w:sz w:val="21"/>
              </w:rPr>
            </w:pPr>
            <w:r>
              <w:rPr>
                <w:sz w:val="21"/>
              </w:rPr>
              <w:t>可塑</w:t>
            </w:r>
          </w:p>
        </w:tc>
        <w:tc>
          <w:tcPr>
            <w:tcW w:w="985" w:type="dxa"/>
          </w:tcPr>
          <w:p>
            <w:pPr>
              <w:pStyle w:val="TableParagraph"/>
              <w:spacing w:before="74"/>
              <w:rPr>
                <w:sz w:val="21"/>
              </w:rPr>
            </w:pPr>
            <w:r>
              <w:rPr>
                <w:sz w:val="21"/>
              </w:rPr>
              <w:t>0.408</w:t>
            </w:r>
          </w:p>
        </w:tc>
        <w:tc>
          <w:tcPr>
            <w:tcW w:w="980" w:type="dxa"/>
          </w:tcPr>
          <w:p>
            <w:pPr>
              <w:pStyle w:val="TableParagraph"/>
              <w:ind w:left="49" w:right="40"/>
              <w:jc w:val="center"/>
              <w:rPr>
                <w:sz w:val="21"/>
              </w:rPr>
            </w:pPr>
            <w:r>
              <w:rPr>
                <w:sz w:val="21"/>
              </w:rPr>
              <w:t>中 压 缩</w:t>
            </w:r>
          </w:p>
        </w:tc>
        <w:tc>
          <w:tcPr>
            <w:tcW w:w="84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2"/>
          <w:jc w:val="left"/>
        </w:trPr>
        <w:tc>
          <w:tcPr>
            <w:tcW w:w="670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z w:val="21"/>
              </w:rPr>
              <w:t>⑤</w:t>
            </w:r>
          </w:p>
        </w:tc>
        <w:tc>
          <w:tcPr>
            <w:tcW w:w="1262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z w:val="21"/>
              </w:rPr>
              <w:t>粉土</w:t>
            </w:r>
          </w:p>
        </w:tc>
        <w:tc>
          <w:tcPr>
            <w:tcW w:w="1066" w:type="dxa"/>
          </w:tcPr>
          <w:p>
            <w:pPr>
              <w:pStyle w:val="TableParagraph"/>
              <w:spacing w:before="41"/>
              <w:ind w:left="107" w:right="-116"/>
              <w:rPr>
                <w:sz w:val="21"/>
              </w:rPr>
            </w:pPr>
            <w:r>
              <w:rPr>
                <w:sz w:val="21"/>
              </w:rPr>
              <w:t>e（0.668）</w:t>
            </w:r>
          </w:p>
        </w:tc>
        <w:tc>
          <w:tcPr>
            <w:tcW w:w="702" w:type="dxa"/>
          </w:tcPr>
          <w:p>
            <w:pPr>
              <w:pStyle w:val="TableParagraph"/>
              <w:spacing w:before="41"/>
              <w:ind w:left="107"/>
              <w:rPr>
                <w:sz w:val="21"/>
              </w:rPr>
            </w:pPr>
            <w:r>
              <w:rPr>
                <w:sz w:val="21"/>
              </w:rPr>
              <w:t>密实</w:t>
            </w:r>
          </w:p>
        </w:tc>
        <w:tc>
          <w:tcPr>
            <w:tcW w:w="985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z w:val="21"/>
              </w:rPr>
              <w:t>0.174</w:t>
            </w:r>
          </w:p>
        </w:tc>
        <w:tc>
          <w:tcPr>
            <w:tcW w:w="980" w:type="dxa"/>
          </w:tcPr>
          <w:p>
            <w:pPr>
              <w:pStyle w:val="TableParagraph"/>
              <w:ind w:left="49" w:right="40"/>
              <w:jc w:val="center"/>
              <w:rPr>
                <w:sz w:val="21"/>
              </w:rPr>
            </w:pPr>
            <w:r>
              <w:rPr>
                <w:sz w:val="21"/>
              </w:rPr>
              <w:t>中 压 缩</w:t>
            </w:r>
          </w:p>
        </w:tc>
        <w:tc>
          <w:tcPr>
            <w:tcW w:w="84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2"/>
          <w:jc w:val="left"/>
        </w:trPr>
        <w:tc>
          <w:tcPr>
            <w:tcW w:w="670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z w:val="21"/>
              </w:rPr>
              <w:t>⑤1</w:t>
            </w:r>
          </w:p>
        </w:tc>
        <w:tc>
          <w:tcPr>
            <w:tcW w:w="1262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z w:val="21"/>
              </w:rPr>
              <w:t>粉质粘土</w:t>
            </w:r>
          </w:p>
        </w:tc>
        <w:tc>
          <w:tcPr>
            <w:tcW w:w="1066" w:type="dxa"/>
          </w:tcPr>
          <w:p>
            <w:pPr>
              <w:pStyle w:val="TableParagraph"/>
              <w:spacing w:before="41"/>
              <w:ind w:left="107"/>
              <w:rPr>
                <w:sz w:val="21"/>
              </w:rPr>
            </w:pPr>
            <w:r>
              <w:rPr>
                <w:sz w:val="21"/>
              </w:rPr>
              <w:t>0.53</w:t>
            </w:r>
          </w:p>
        </w:tc>
        <w:tc>
          <w:tcPr>
            <w:tcW w:w="702" w:type="dxa"/>
          </w:tcPr>
          <w:p>
            <w:pPr>
              <w:pStyle w:val="TableParagraph"/>
              <w:spacing w:before="41"/>
              <w:ind w:left="107"/>
              <w:rPr>
                <w:sz w:val="21"/>
              </w:rPr>
            </w:pPr>
            <w:r>
              <w:rPr>
                <w:sz w:val="21"/>
              </w:rPr>
              <w:t>可塑</w:t>
            </w:r>
          </w:p>
        </w:tc>
        <w:tc>
          <w:tcPr>
            <w:tcW w:w="985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z w:val="21"/>
              </w:rPr>
              <w:t>0.317</w:t>
            </w:r>
          </w:p>
        </w:tc>
        <w:tc>
          <w:tcPr>
            <w:tcW w:w="980" w:type="dxa"/>
          </w:tcPr>
          <w:p>
            <w:pPr>
              <w:pStyle w:val="TableParagraph"/>
              <w:ind w:left="49" w:right="40"/>
              <w:jc w:val="center"/>
              <w:rPr>
                <w:sz w:val="21"/>
              </w:rPr>
            </w:pPr>
            <w:r>
              <w:rPr>
                <w:sz w:val="21"/>
              </w:rPr>
              <w:t>中 压 缩</w:t>
            </w:r>
          </w:p>
        </w:tc>
        <w:tc>
          <w:tcPr>
            <w:tcW w:w="84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2"/>
          <w:jc w:val="left"/>
        </w:trPr>
        <w:tc>
          <w:tcPr>
            <w:tcW w:w="670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z w:val="21"/>
              </w:rPr>
              <w:t>⑥</w:t>
            </w:r>
          </w:p>
        </w:tc>
        <w:tc>
          <w:tcPr>
            <w:tcW w:w="1262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z w:val="21"/>
              </w:rPr>
              <w:t>粉质粘土</w:t>
            </w:r>
          </w:p>
        </w:tc>
        <w:tc>
          <w:tcPr>
            <w:tcW w:w="1066" w:type="dxa"/>
          </w:tcPr>
          <w:p>
            <w:pPr>
              <w:pStyle w:val="TableParagraph"/>
              <w:spacing w:before="41"/>
              <w:ind w:left="107"/>
              <w:rPr>
                <w:sz w:val="21"/>
              </w:rPr>
            </w:pPr>
            <w:r>
              <w:rPr>
                <w:sz w:val="21"/>
              </w:rPr>
              <w:t>0.73</w:t>
            </w:r>
          </w:p>
        </w:tc>
        <w:tc>
          <w:tcPr>
            <w:tcW w:w="702" w:type="dxa"/>
          </w:tcPr>
          <w:p>
            <w:pPr>
              <w:pStyle w:val="TableParagraph"/>
              <w:spacing w:before="41"/>
              <w:ind w:left="107"/>
              <w:rPr>
                <w:sz w:val="21"/>
              </w:rPr>
            </w:pPr>
            <w:r>
              <w:rPr>
                <w:sz w:val="21"/>
              </w:rPr>
              <w:t>可塑</w:t>
            </w:r>
          </w:p>
        </w:tc>
        <w:tc>
          <w:tcPr>
            <w:tcW w:w="985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z w:val="21"/>
              </w:rPr>
              <w:t>0.340</w:t>
            </w:r>
          </w:p>
        </w:tc>
        <w:tc>
          <w:tcPr>
            <w:tcW w:w="980" w:type="dxa"/>
          </w:tcPr>
          <w:p>
            <w:pPr>
              <w:pStyle w:val="TableParagraph"/>
              <w:ind w:left="49" w:right="40"/>
              <w:jc w:val="center"/>
              <w:rPr>
                <w:sz w:val="21"/>
              </w:rPr>
            </w:pPr>
            <w:r>
              <w:rPr>
                <w:sz w:val="21"/>
              </w:rPr>
              <w:t>中 压 缩</w:t>
            </w:r>
          </w:p>
        </w:tc>
        <w:tc>
          <w:tcPr>
            <w:tcW w:w="84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52"/>
          <w:jc w:val="left"/>
        </w:trPr>
        <w:tc>
          <w:tcPr>
            <w:tcW w:w="670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z w:val="21"/>
              </w:rPr>
              <w:t>⑧</w:t>
            </w:r>
          </w:p>
        </w:tc>
        <w:tc>
          <w:tcPr>
            <w:tcW w:w="1262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z w:val="21"/>
              </w:rPr>
              <w:t>粉质粘土</w:t>
            </w:r>
          </w:p>
        </w:tc>
        <w:tc>
          <w:tcPr>
            <w:tcW w:w="1066" w:type="dxa"/>
          </w:tcPr>
          <w:p>
            <w:pPr>
              <w:pStyle w:val="TableParagraph"/>
              <w:spacing w:before="41"/>
              <w:ind w:left="107"/>
              <w:rPr>
                <w:sz w:val="21"/>
              </w:rPr>
            </w:pPr>
            <w:r>
              <w:rPr>
                <w:sz w:val="21"/>
              </w:rPr>
              <w:t>0.45</w:t>
            </w:r>
          </w:p>
        </w:tc>
        <w:tc>
          <w:tcPr>
            <w:tcW w:w="702" w:type="dxa"/>
          </w:tcPr>
          <w:p>
            <w:pPr>
              <w:pStyle w:val="TableParagraph"/>
              <w:spacing w:before="41"/>
              <w:ind w:left="107"/>
              <w:rPr>
                <w:sz w:val="21"/>
              </w:rPr>
            </w:pPr>
            <w:r>
              <w:rPr>
                <w:sz w:val="21"/>
              </w:rPr>
              <w:t>可塑</w:t>
            </w:r>
          </w:p>
        </w:tc>
        <w:tc>
          <w:tcPr>
            <w:tcW w:w="985" w:type="dxa"/>
          </w:tcPr>
          <w:p>
            <w:pPr>
              <w:pStyle w:val="TableParagraph"/>
              <w:spacing w:before="41"/>
              <w:rPr>
                <w:sz w:val="21"/>
              </w:rPr>
            </w:pPr>
            <w:r>
              <w:rPr>
                <w:sz w:val="21"/>
              </w:rPr>
              <w:t>0.274</w:t>
            </w:r>
          </w:p>
        </w:tc>
        <w:tc>
          <w:tcPr>
            <w:tcW w:w="980" w:type="dxa"/>
          </w:tcPr>
          <w:p>
            <w:pPr>
              <w:pStyle w:val="TableParagraph"/>
              <w:ind w:left="49" w:right="40"/>
              <w:jc w:val="center"/>
              <w:rPr>
                <w:sz w:val="21"/>
              </w:rPr>
            </w:pPr>
            <w:r>
              <w:rPr>
                <w:sz w:val="21"/>
              </w:rPr>
              <w:t>中 压 缩</w:t>
            </w:r>
          </w:p>
        </w:tc>
        <w:tc>
          <w:tcPr>
            <w:tcW w:w="844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43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31" w:line="417" w:lineRule="auto"/>
        <w:ind w:right="735"/>
      </w:pPr>
      <w:r>
        <w:t>注：内摩擦角、粘聚力指标为标准值，其他指标均为平均值,括号里为平均值。</w:t>
      </w:r>
    </w:p>
    <w:p>
      <w:pPr>
        <w:pStyle w:val="BodyText"/>
        <w:spacing w:line="358" w:lineRule="exact"/>
      </w:pPr>
      <w:r>
        <w:t>砂类土的工程特性表 2.2.1-2</w:t>
      </w:r>
    </w:p>
    <w:p>
      <w:pPr>
        <w:pStyle w:val="BodyText"/>
        <w:spacing w:before="6"/>
        <w:ind w:left="0"/>
        <w:rPr>
          <w:sz w:val="10"/>
        </w:rPr>
      </w:pPr>
    </w:p>
    <w:tbl>
      <w:tblPr>
        <w:tblStyle w:val="TableNormal2"/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1"/>
        <w:gridCol w:w="1401"/>
        <w:gridCol w:w="1401"/>
        <w:gridCol w:w="1401"/>
        <w:gridCol w:w="1402"/>
        <w:gridCol w:w="1402"/>
      </w:tblGrid>
      <w:tr>
        <w:tblPrEx>
          <w:tblW w:w="0" w:type="auto"/>
          <w:jc w:val="left"/>
          <w:tblInd w:w="11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1401" w:type="dxa"/>
            <w:vMerge w:val="restart"/>
          </w:tcPr>
          <w:p>
            <w:pPr>
              <w:pStyle w:val="TableParagraph"/>
              <w:spacing w:before="181"/>
              <w:rPr>
                <w:sz w:val="21"/>
              </w:rPr>
            </w:pPr>
            <w:r>
              <w:rPr>
                <w:sz w:val="21"/>
              </w:rPr>
              <w:t>土层编号</w:t>
            </w:r>
          </w:p>
        </w:tc>
        <w:tc>
          <w:tcPr>
            <w:tcW w:w="1401" w:type="dxa"/>
            <w:vMerge w:val="restart"/>
          </w:tcPr>
          <w:p>
            <w:pPr>
              <w:pStyle w:val="TableParagraph"/>
              <w:spacing w:before="181"/>
              <w:rPr>
                <w:sz w:val="21"/>
              </w:rPr>
            </w:pPr>
            <w:r>
              <w:rPr>
                <w:sz w:val="21"/>
              </w:rPr>
              <w:t>土层名称</w:t>
            </w:r>
          </w:p>
        </w:tc>
        <w:tc>
          <w:tcPr>
            <w:tcW w:w="1401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01" w:type="dxa"/>
            <w:vMerge w:val="restart"/>
          </w:tcPr>
          <w:p>
            <w:pPr>
              <w:pStyle w:val="TableParagraph"/>
              <w:spacing w:before="181"/>
              <w:ind w:left="107"/>
              <w:rPr>
                <w:sz w:val="21"/>
              </w:rPr>
            </w:pPr>
            <w:r>
              <w:rPr>
                <w:sz w:val="21"/>
              </w:rPr>
              <w:t>密实度</w:t>
            </w:r>
          </w:p>
        </w:tc>
        <w:tc>
          <w:tcPr>
            <w:tcW w:w="140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标贯击数</w:t>
            </w:r>
          </w:p>
        </w:tc>
        <w:tc>
          <w:tcPr>
            <w:tcW w:w="1402" w:type="dxa"/>
            <w:vMerge w:val="restart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1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N</w:t>
            </w:r>
          </w:p>
        </w:tc>
        <w:tc>
          <w:tcPr>
            <w:tcW w:w="14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0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N（修正）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140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⑦</w:t>
            </w:r>
          </w:p>
        </w:tc>
        <w:tc>
          <w:tcPr>
            <w:tcW w:w="140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粉砂</w:t>
            </w:r>
          </w:p>
        </w:tc>
        <w:tc>
          <w:tcPr>
            <w:tcW w:w="140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35</w:t>
            </w:r>
          </w:p>
        </w:tc>
        <w:tc>
          <w:tcPr>
            <w:tcW w:w="1401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密实</w:t>
            </w:r>
          </w:p>
        </w:tc>
        <w:tc>
          <w:tcPr>
            <w:tcW w:w="140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24.5</w:t>
            </w:r>
          </w:p>
        </w:tc>
        <w:tc>
          <w:tcPr>
            <w:tcW w:w="140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1910" w:h="16840"/>
          <w:pgMar w:top="1420" w:right="1060" w:bottom="280" w:left="1580" w:header="708" w:footer="70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1"/>
        <w:gridCol w:w="1401"/>
        <w:gridCol w:w="1401"/>
        <w:gridCol w:w="1401"/>
        <w:gridCol w:w="1402"/>
        <w:gridCol w:w="1402"/>
      </w:tblGrid>
      <w:tr>
        <w:tblPrEx>
          <w:tblW w:w="0" w:type="auto"/>
          <w:jc w:val="left"/>
          <w:tblInd w:w="11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140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⑨</w:t>
            </w:r>
          </w:p>
        </w:tc>
        <w:tc>
          <w:tcPr>
            <w:tcW w:w="140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粉砂</w:t>
            </w:r>
          </w:p>
        </w:tc>
        <w:tc>
          <w:tcPr>
            <w:tcW w:w="140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47</w:t>
            </w:r>
          </w:p>
        </w:tc>
        <w:tc>
          <w:tcPr>
            <w:tcW w:w="1401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密实</w:t>
            </w:r>
          </w:p>
        </w:tc>
        <w:tc>
          <w:tcPr>
            <w:tcW w:w="140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32.9</w:t>
            </w:r>
          </w:p>
        </w:tc>
        <w:tc>
          <w:tcPr>
            <w:tcW w:w="1402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1"/>
      </w:pPr>
      <w:r>
        <w:t>各种岩土地基承载力推荐值表 2.2.1-3</w:t>
      </w:r>
    </w:p>
    <w:p>
      <w:pPr>
        <w:pStyle w:val="BodyText"/>
        <w:spacing w:before="6"/>
        <w:ind w:left="0"/>
        <w:rPr>
          <w:sz w:val="10"/>
        </w:rPr>
      </w:pPr>
    </w:p>
    <w:tbl>
      <w:tblPr>
        <w:tblStyle w:val="TableNormal3"/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7"/>
        <w:gridCol w:w="1818"/>
        <w:gridCol w:w="2396"/>
        <w:gridCol w:w="2341"/>
      </w:tblGrid>
      <w:tr>
        <w:tblPrEx>
          <w:tblW w:w="0" w:type="auto"/>
          <w:jc w:val="left"/>
          <w:tblInd w:w="11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7"/>
          <w:jc w:val="left"/>
        </w:trPr>
        <w:tc>
          <w:tcPr>
            <w:tcW w:w="1917" w:type="dxa"/>
            <w:vMerge w:val="restart"/>
          </w:tcPr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  <w:r>
              <w:rPr>
                <w:sz w:val="21"/>
              </w:rPr>
              <w:t>土层编号</w:t>
            </w:r>
          </w:p>
        </w:tc>
        <w:tc>
          <w:tcPr>
            <w:tcW w:w="1818" w:type="dxa"/>
            <w:vMerge w:val="restart"/>
          </w:tcPr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sz w:val="21"/>
              </w:rPr>
            </w:pPr>
            <w:r>
              <w:rPr>
                <w:sz w:val="21"/>
              </w:rPr>
              <w:t>土层名称</w:t>
            </w:r>
          </w:p>
        </w:tc>
        <w:tc>
          <w:tcPr>
            <w:tcW w:w="2396" w:type="dxa"/>
          </w:tcPr>
          <w:p>
            <w:pPr>
              <w:pStyle w:val="TableParagraph"/>
              <w:spacing w:before="123"/>
              <w:rPr>
                <w:sz w:val="21"/>
              </w:rPr>
            </w:pPr>
            <w:r>
              <w:rPr>
                <w:sz w:val="21"/>
              </w:rPr>
              <w:t>地基承载力特征值</w:t>
            </w:r>
          </w:p>
        </w:tc>
        <w:tc>
          <w:tcPr>
            <w:tcW w:w="2341" w:type="dxa"/>
          </w:tcPr>
          <w:p>
            <w:pPr>
              <w:pStyle w:val="TableParagraph"/>
              <w:spacing w:before="123"/>
              <w:ind w:left="107"/>
              <w:rPr>
                <w:sz w:val="21"/>
              </w:rPr>
            </w:pPr>
            <w:r>
              <w:rPr>
                <w:sz w:val="21"/>
              </w:rPr>
              <w:t>压缩模量建议值（MPa）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1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9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fak(kpa)</w:t>
            </w:r>
          </w:p>
        </w:tc>
        <w:tc>
          <w:tcPr>
            <w:tcW w:w="2341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Es0.1-0.2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19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Ⓒ</w:t>
            </w:r>
          </w:p>
        </w:tc>
        <w:tc>
          <w:tcPr>
            <w:tcW w:w="1818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粉质粘土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95</w:t>
            </w:r>
          </w:p>
        </w:tc>
        <w:tc>
          <w:tcPr>
            <w:tcW w:w="2341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3.95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19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③</w:t>
            </w:r>
          </w:p>
        </w:tc>
        <w:tc>
          <w:tcPr>
            <w:tcW w:w="1818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粘土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70</w:t>
            </w:r>
          </w:p>
        </w:tc>
        <w:tc>
          <w:tcPr>
            <w:tcW w:w="2341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3.04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19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④</w:t>
            </w:r>
          </w:p>
        </w:tc>
        <w:tc>
          <w:tcPr>
            <w:tcW w:w="1818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粉质粘土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110</w:t>
            </w:r>
          </w:p>
        </w:tc>
        <w:tc>
          <w:tcPr>
            <w:tcW w:w="2341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4.56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19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⑤</w:t>
            </w:r>
          </w:p>
        </w:tc>
        <w:tc>
          <w:tcPr>
            <w:tcW w:w="1818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粉土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150</w:t>
            </w:r>
          </w:p>
        </w:tc>
        <w:tc>
          <w:tcPr>
            <w:tcW w:w="2341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9.91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19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⑤1</w:t>
            </w:r>
          </w:p>
        </w:tc>
        <w:tc>
          <w:tcPr>
            <w:tcW w:w="1818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粉质粘土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130</w:t>
            </w:r>
          </w:p>
        </w:tc>
        <w:tc>
          <w:tcPr>
            <w:tcW w:w="2341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5.58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19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⑥</w:t>
            </w:r>
          </w:p>
        </w:tc>
        <w:tc>
          <w:tcPr>
            <w:tcW w:w="1818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粉质粘土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135</w:t>
            </w:r>
          </w:p>
        </w:tc>
        <w:tc>
          <w:tcPr>
            <w:tcW w:w="2341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5.10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19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⑦</w:t>
            </w:r>
          </w:p>
        </w:tc>
        <w:tc>
          <w:tcPr>
            <w:tcW w:w="1818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粉砂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200</w:t>
            </w:r>
          </w:p>
        </w:tc>
        <w:tc>
          <w:tcPr>
            <w:tcW w:w="2341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9.06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19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⑧</w:t>
            </w:r>
          </w:p>
        </w:tc>
        <w:tc>
          <w:tcPr>
            <w:tcW w:w="1818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粉质粘土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140</w:t>
            </w:r>
          </w:p>
        </w:tc>
        <w:tc>
          <w:tcPr>
            <w:tcW w:w="2341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6.69</w:t>
            </w:r>
          </w:p>
        </w:tc>
      </w:tr>
      <w:tr>
        <w:tblPrEx>
          <w:tblW w:w="0" w:type="auto"/>
          <w:jc w:val="left"/>
          <w:tblInd w:w="11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191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⑨</w:t>
            </w:r>
          </w:p>
        </w:tc>
        <w:tc>
          <w:tcPr>
            <w:tcW w:w="1818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粉砂</w:t>
            </w:r>
          </w:p>
        </w:tc>
        <w:tc>
          <w:tcPr>
            <w:tcW w:w="239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240</w:t>
            </w:r>
          </w:p>
        </w:tc>
        <w:tc>
          <w:tcPr>
            <w:tcW w:w="2341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>9.10</w:t>
            </w:r>
          </w:p>
        </w:tc>
      </w:tr>
    </w:tbl>
    <w:p>
      <w:pPr>
        <w:pStyle w:val="BodyText"/>
        <w:spacing w:before="131"/>
      </w:pPr>
      <w:r>
        <w:t>本工程桩基持力层选择粉砂层⑦。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265" w:after="0" w:line="417" w:lineRule="auto"/>
        <w:ind w:left="216" w:right="6878" w:firstLine="0"/>
        <w:jc w:val="left"/>
        <w:rPr>
          <w:sz w:val="28"/>
        </w:rPr>
      </w:pPr>
      <w:r>
        <w:rPr>
          <w:spacing w:val="-4"/>
          <w:sz w:val="28"/>
        </w:rPr>
        <w:t>地下水特征</w:t>
      </w:r>
      <w:r>
        <w:rPr>
          <w:sz w:val="28"/>
        </w:rPr>
        <w:t>A、含水层特征</w:t>
      </w:r>
    </w:p>
    <w:p>
      <w:pPr>
        <w:pStyle w:val="BodyText"/>
        <w:spacing w:line="417" w:lineRule="auto"/>
        <w:ind w:right="594"/>
      </w:pPr>
      <w:r>
        <w:rPr>
          <w:spacing w:val="-6"/>
        </w:rPr>
        <w:t>场地内存在四层地下水。第壹含水层主要为Ⓒ粉质粘土③粘土，为潜</w:t>
      </w:r>
      <w:r>
        <w:rPr>
          <w:spacing w:val="-11"/>
        </w:rPr>
        <w:t>水，水量较小；第二层含水层主要为⑤粉土，为潜水，水量壹般；第</w:t>
      </w:r>
      <w:r>
        <w:rPr>
          <w:spacing w:val="-20"/>
        </w:rPr>
        <w:t xml:space="preserve">三含水层⑦粉砂层，为弱承压水，水量较大，第四含水层为⑨粉砂层， </w:t>
      </w:r>
      <w:r>
        <w:rPr>
          <w:spacing w:val="-25"/>
        </w:rPr>
        <w:t xml:space="preserve">为弱承压水，水量较大。据现场观测，场地初见水位埋深 </w:t>
      </w:r>
      <w:r>
        <w:t>1.5～1.7（标</w:t>
      </w:r>
      <w:r>
        <w:rPr>
          <w:spacing w:val="37"/>
        </w:rPr>
        <w:t>高</w:t>
      </w:r>
      <w:r>
        <w:t>-3.53～</w:t>
      </w:r>
      <w:r>
        <w:rPr>
          <w:spacing w:val="-102"/>
        </w:rPr>
        <w:t xml:space="preserve"> </w:t>
      </w:r>
      <w:r>
        <w:t>-3.22）</w:t>
      </w:r>
      <w:r>
        <w:rPr>
          <w:spacing w:val="6"/>
        </w:rPr>
        <w:t xml:space="preserve"> 米， 混合稳定水位埋深在深 </w:t>
      </w:r>
      <w:r>
        <w:t>1.3～</w:t>
      </w:r>
      <w:r>
        <w:rPr>
          <w:spacing w:val="-102"/>
        </w:rPr>
        <w:t xml:space="preserve"> </w:t>
      </w:r>
      <w:r>
        <w:t>1.4（</w:t>
      </w:r>
      <w:r>
        <w:rPr>
          <w:spacing w:val="-22"/>
        </w:rPr>
        <w:t xml:space="preserve"> 标高</w:t>
      </w:r>
    </w:p>
    <w:p>
      <w:pPr>
        <w:pStyle w:val="BodyText"/>
        <w:spacing w:line="417" w:lineRule="auto"/>
        <w:ind w:right="654"/>
      </w:pPr>
      <w:r>
        <w:t>-3.28～-3.02）米之间，补给来源主要是大气降水和附近水渠水渗透补给，以蒸发排泄为主。</w:t>
      </w:r>
    </w:p>
    <w:p>
      <w:pPr>
        <w:pStyle w:val="BodyText"/>
        <w:spacing w:line="417" w:lineRule="auto"/>
        <w:ind w:right="1346"/>
      </w:pPr>
      <w:r>
        <w:t>历史最高水位：据调查，本场地历史最高水位接近地表 0.5m。水位随季节有所变化，壹般年变幅在 0.5～1.0m 左右。</w:t>
      </w:r>
    </w:p>
    <w:p>
      <w:pPr>
        <w:pStyle w:val="BodyText"/>
        <w:spacing w:line="358" w:lineRule="exact"/>
      </w:pPr>
      <w:r>
        <w:t>B、.地下水的腐蚀性</w:t>
      </w:r>
    </w:p>
    <w:p>
      <w:pPr>
        <w:pStyle w:val="BodyText"/>
        <w:spacing w:before="263"/>
      </w:pPr>
      <w:r>
        <w:t>根据勘察结果中的水质分析报告， 结合《 岩土工程勘察规</w:t>
      </w:r>
    </w:p>
    <w:p>
      <w:pPr>
        <w:spacing w:after="0"/>
        <w:sectPr>
          <w:pgSz w:w="11910" w:h="16840"/>
          <w:pgMar w:top="1420" w:right="1060" w:bottom="280" w:left="1580" w:header="708" w:footer="708"/>
          <w:pgNumType w:start="7"/>
          <w:cols w:space="708"/>
        </w:sectPr>
      </w:pPr>
    </w:p>
    <w:p>
      <w:pPr>
        <w:pStyle w:val="BodyText"/>
        <w:spacing w:before="73" w:line="417" w:lineRule="auto"/>
        <w:ind w:right="648"/>
        <w:jc w:val="both"/>
      </w:pPr>
      <w:r>
        <w:t>（GB50021-2001</w:t>
      </w:r>
      <w:r>
        <w:rPr>
          <w:spacing w:val="-140"/>
        </w:rPr>
        <w:t>）</w:t>
      </w:r>
      <w:r>
        <w:rPr>
          <w:spacing w:val="-10"/>
        </w:rPr>
        <w:t xml:space="preserve">，本场地地下水属 </w:t>
      </w:r>
      <w:r>
        <w:t>Cl</w:t>
      </w:r>
      <w:r>
        <w:rPr>
          <w:spacing w:val="-5"/>
        </w:rPr>
        <w:t>、</w:t>
      </w:r>
      <w:r>
        <w:t>HCO3-Ca</w:t>
      </w:r>
      <w:r>
        <w:rPr>
          <w:spacing w:val="-4"/>
        </w:rPr>
        <w:t>、</w:t>
      </w:r>
      <w:r>
        <w:t>Mg</w:t>
      </w:r>
      <w:r>
        <w:rPr>
          <w:spacing w:val="-3"/>
        </w:rPr>
        <w:t>，型水，</w:t>
      </w:r>
      <w:r>
        <w:rPr>
          <w:w w:val="100"/>
        </w:rPr>
        <w:t>PH</w:t>
      </w:r>
      <w:r>
        <w:rPr>
          <w:spacing w:val="-35"/>
        </w:rPr>
        <w:t xml:space="preserve"> 值 </w:t>
      </w:r>
      <w:r>
        <w:rPr>
          <w:spacing w:val="-3"/>
        </w:rPr>
        <w:t>7.21～7.24</w:t>
      </w:r>
      <w:r>
        <w:rPr>
          <w:spacing w:val="-8"/>
        </w:rPr>
        <w:t>，属中性水，场地环境类型为Ⅲ类。本场地地下水在干湿</w:t>
      </w:r>
      <w:r>
        <w:rPr>
          <w:spacing w:val="-12"/>
        </w:rPr>
        <w:t>交替及长期浸水情况下对混凝土结构具微腐蚀性；对钢结构具有中等</w:t>
      </w:r>
      <w:r>
        <w:rPr>
          <w:spacing w:val="-13"/>
        </w:rPr>
        <w:t>腐蚀性；对钢筋混凝土结构中的钢筋在长期浸水情况下具微腐蚀性、</w:t>
      </w:r>
      <w:r>
        <w:t>在干湿交替的情况下具中等腐蚀性。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0" w:after="0" w:line="358" w:lineRule="exact"/>
        <w:ind w:left="987" w:right="0" w:hanging="771"/>
        <w:jc w:val="left"/>
        <w:rPr>
          <w:sz w:val="28"/>
        </w:rPr>
      </w:pPr>
      <w:r>
        <w:rPr>
          <w:sz w:val="28"/>
        </w:rPr>
        <w:t>场地地震效应</w:t>
      </w:r>
    </w:p>
    <w:p>
      <w:pPr>
        <w:pStyle w:val="BodyText"/>
        <w:spacing w:before="265" w:line="417" w:lineRule="auto"/>
        <w:ind w:right="654"/>
      </w:pPr>
      <w:r>
        <w:t>本地区设计地震分组为第壹组、抗震设防烈度为Ⅶ度，设计基本地震加速度值为 0.15g，特征周期值 0.45s。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0" w:after="0" w:line="358" w:lineRule="exact"/>
        <w:ind w:left="986" w:right="0" w:hanging="771"/>
        <w:jc w:val="left"/>
        <w:rPr>
          <w:sz w:val="28"/>
        </w:rPr>
      </w:pPr>
      <w:r>
        <w:rPr>
          <w:sz w:val="28"/>
        </w:rPr>
        <w:t>场地及场地土类别</w:t>
      </w:r>
    </w:p>
    <w:p>
      <w:pPr>
        <w:pStyle w:val="BodyText"/>
        <w:spacing w:before="265" w:line="417" w:lineRule="auto"/>
        <w:ind w:right="735"/>
      </w:pPr>
      <w:r>
        <w:rPr>
          <w:spacing w:val="-4"/>
        </w:rPr>
        <w:t xml:space="preserve">该场地土为中软场地土，覆盖层厚度大于 </w:t>
      </w:r>
      <w:r>
        <w:t>50</w:t>
      </w:r>
      <w:r>
        <w:rPr>
          <w:spacing w:val="-8"/>
        </w:rPr>
        <w:t xml:space="preserve"> 米，故本建筑场地类别为Ⅲ类。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0" w:after="0" w:line="358" w:lineRule="exact"/>
        <w:ind w:left="987" w:right="0" w:hanging="771"/>
        <w:jc w:val="left"/>
        <w:rPr>
          <w:sz w:val="28"/>
        </w:rPr>
      </w:pPr>
      <w:r>
        <w:rPr>
          <w:sz w:val="28"/>
        </w:rPr>
        <w:t>饱和砂土液化判别</w:t>
      </w:r>
    </w:p>
    <w:p>
      <w:pPr>
        <w:pStyle w:val="BodyText"/>
        <w:spacing w:before="266" w:line="417" w:lineRule="auto"/>
        <w:ind w:right="594"/>
      </w:pPr>
      <w:r>
        <w:rPr>
          <w:spacing w:val="-15"/>
        </w:rPr>
        <w:t xml:space="preserve">根据现场调查，拟建场地 </w:t>
      </w:r>
      <w:r>
        <w:t>1976</w:t>
      </w:r>
      <w:r>
        <w:rPr>
          <w:spacing w:val="-10"/>
        </w:rPr>
        <w:t xml:space="preserve"> 年唐山大地震未发生过喷水冒沙现象， </w:t>
      </w:r>
      <w:r>
        <w:rPr>
          <w:spacing w:val="4"/>
        </w:rPr>
        <w:t>历史最高水位接近地表（</w:t>
      </w:r>
      <w:r>
        <w:t>0.5</w:t>
      </w:r>
      <w:r>
        <w:rPr>
          <w:spacing w:val="-33"/>
        </w:rPr>
        <w:t xml:space="preserve"> 米</w:t>
      </w:r>
      <w:r>
        <w:rPr>
          <w:spacing w:val="-136"/>
        </w:rPr>
        <w:t>）</w:t>
      </w:r>
      <w:r>
        <w:rPr>
          <w:spacing w:val="3"/>
        </w:rPr>
        <w:t>，根据本次勘察结果，场地勘察深</w:t>
      </w:r>
      <w:r>
        <w:rPr>
          <w:spacing w:val="-32"/>
        </w:rPr>
        <w:t xml:space="preserve">度 </w:t>
      </w:r>
      <w:r>
        <w:t>20m</w:t>
      </w:r>
      <w:r>
        <w:rPr>
          <w:spacing w:val="-8"/>
        </w:rPr>
        <w:t xml:space="preserve"> 范围未见饱和砂土，出现的粉土粘粒含量大于 </w:t>
      </w:r>
      <w:r>
        <w:t>10</w:t>
      </w:r>
      <w:r>
        <w:rPr>
          <w:spacing w:val="1"/>
        </w:rPr>
        <w:t>，判定为不液化土层，所以该场地地基属非液化地基。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0" w:after="0" w:line="358" w:lineRule="exact"/>
        <w:ind w:left="987" w:right="0" w:hanging="771"/>
        <w:jc w:val="left"/>
        <w:rPr>
          <w:sz w:val="28"/>
        </w:rPr>
      </w:pPr>
      <w:r>
        <w:rPr>
          <w:sz w:val="28"/>
        </w:rPr>
        <w:t>场地冻土埋深</w:t>
      </w:r>
    </w:p>
    <w:p>
      <w:pPr>
        <w:pStyle w:val="BodyText"/>
        <w:spacing w:before="265" w:line="417" w:lineRule="auto"/>
        <w:ind w:right="734"/>
      </w:pPr>
      <w:r>
        <w:rPr>
          <w:spacing w:val="-17"/>
        </w:rPr>
        <w:t>根据《建筑地基基础设计规范》</w:t>
      </w:r>
      <w:r>
        <w:rPr>
          <w:spacing w:val="-3"/>
        </w:rPr>
        <w:t>（GBJ50007-2002）</w:t>
      </w:r>
      <w:r>
        <w:rPr>
          <w:spacing w:val="-2"/>
        </w:rPr>
        <w:t>中国季节性标准冻</w:t>
      </w:r>
      <w:r>
        <w:rPr>
          <w:spacing w:val="-6"/>
        </w:rPr>
        <w:t xml:space="preserve">深线图，本场地冻土埋深为 </w:t>
      </w:r>
      <w:r>
        <w:t>0.60</w:t>
      </w:r>
      <w:r>
        <w:rPr>
          <w:spacing w:val="-24"/>
        </w:rPr>
        <w:t xml:space="preserve"> 米。</w:t>
      </w:r>
    </w:p>
    <w:p>
      <w:pPr>
        <w:pStyle w:val="Heading1"/>
        <w:numPr>
          <w:ilvl w:val="0"/>
          <w:numId w:val="18"/>
        </w:numPr>
        <w:tabs>
          <w:tab w:val="left" w:pos="427"/>
        </w:tabs>
        <w:spacing w:before="0" w:after="0" w:line="422" w:lineRule="exact"/>
        <w:ind w:left="427" w:right="0" w:hanging="211"/>
        <w:jc w:val="left"/>
      </w:pPr>
      <w:r>
        <w:t>施工组织及部署</w:t>
      </w:r>
    </w:p>
    <w:p>
      <w:pPr>
        <w:pStyle w:val="ListParagraph"/>
        <w:numPr>
          <w:ilvl w:val="1"/>
          <w:numId w:val="18"/>
        </w:numPr>
        <w:tabs>
          <w:tab w:val="left" w:pos="707"/>
        </w:tabs>
        <w:spacing w:before="201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工程目标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266" w:after="0" w:line="240" w:lineRule="auto"/>
        <w:ind w:left="987" w:right="0" w:hanging="771"/>
        <w:jc w:val="left"/>
        <w:rPr>
          <w:sz w:val="28"/>
        </w:rPr>
      </w:pPr>
      <w:r>
        <w:rPr>
          <w:spacing w:val="-5"/>
          <w:sz w:val="28"/>
        </w:rPr>
        <w:t>质量目标：桩基工程达到国家质量验收合格标准；检验批验收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top="1480" w:right="1060" w:bottom="280" w:left="1580" w:header="708" w:footer="708"/>
          <w:pgNumType w:start="8"/>
          <w:cols w:space="708"/>
        </w:sectPr>
      </w:pPr>
    </w:p>
    <w:p>
      <w:pPr>
        <w:pStyle w:val="BodyText"/>
        <w:spacing w:before="73" w:line="417" w:lineRule="auto"/>
        <w:ind w:right="654"/>
      </w:pPr>
      <w:r>
        <w:t>壹次合格率 90%之上；桩身检测结果Ⅰ类桩不低于总量的 95%，Ⅱ类桩控制在 5%以内，无Ⅲ、Ⅳ类桩出现。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0" w:after="0" w:line="358" w:lineRule="exact"/>
        <w:ind w:left="987" w:right="0" w:hanging="771"/>
        <w:jc w:val="left"/>
        <w:rPr>
          <w:sz w:val="28"/>
        </w:rPr>
      </w:pPr>
      <w:r>
        <w:rPr>
          <w:sz w:val="28"/>
        </w:rPr>
        <w:t>技术目标：开工前完成施工组织设计和审批、图纸会审。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265" w:after="0" w:line="240" w:lineRule="auto"/>
        <w:ind w:left="987" w:right="0" w:hanging="771"/>
        <w:jc w:val="left"/>
        <w:rPr>
          <w:sz w:val="28"/>
        </w:rPr>
      </w:pPr>
      <w:r>
        <w:rPr>
          <w:spacing w:val="-7"/>
          <w:sz w:val="28"/>
        </w:rPr>
        <w:t xml:space="preserve">工期目标：总工期安排 </w:t>
      </w:r>
      <w:r>
        <w:rPr>
          <w:sz w:val="28"/>
        </w:rPr>
        <w:t>15</w:t>
      </w:r>
      <w:r>
        <w:rPr>
          <w:spacing w:val="-12"/>
          <w:sz w:val="28"/>
        </w:rPr>
        <w:t xml:space="preserve"> 个日历天数。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265" w:after="0" w:line="240" w:lineRule="auto"/>
        <w:ind w:left="987" w:right="0" w:hanging="771"/>
        <w:jc w:val="left"/>
        <w:rPr>
          <w:sz w:val="28"/>
        </w:rPr>
      </w:pPr>
      <w:r>
        <w:rPr>
          <w:sz w:val="28"/>
        </w:rPr>
        <w:t>安全目标：安全生产重大事故为零，轻伤事为零。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266" w:after="0" w:line="240" w:lineRule="auto"/>
        <w:ind w:left="987" w:right="0" w:hanging="771"/>
        <w:jc w:val="left"/>
        <w:rPr>
          <w:sz w:val="28"/>
        </w:rPr>
      </w:pPr>
      <w:r>
        <w:rPr>
          <w:spacing w:val="-7"/>
          <w:sz w:val="28"/>
        </w:rPr>
        <w:t xml:space="preserve">文明施工目标：争创 </w:t>
      </w:r>
      <w:r>
        <w:rPr>
          <w:sz w:val="28"/>
        </w:rPr>
        <w:t>X</w:t>
      </w:r>
      <w:r>
        <w:rPr>
          <w:spacing w:val="-9"/>
          <w:sz w:val="28"/>
        </w:rPr>
        <w:t xml:space="preserve"> 公司文明达标工地，杜绝违章施工。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265" w:after="0" w:line="417" w:lineRule="auto"/>
        <w:ind w:left="216" w:right="734" w:firstLine="0"/>
        <w:jc w:val="left"/>
        <w:rPr>
          <w:sz w:val="28"/>
        </w:rPr>
      </w:pPr>
      <w:r>
        <w:rPr>
          <w:spacing w:val="-14"/>
          <w:sz w:val="28"/>
        </w:rPr>
        <w:t xml:space="preserve">机械物资管理目标：进场机械设备完好率 </w:t>
      </w:r>
      <w:r>
        <w:rPr>
          <w:sz w:val="28"/>
        </w:rPr>
        <w:t>100%，</w:t>
      </w:r>
      <w:r>
        <w:rPr>
          <w:spacing w:val="-3"/>
          <w:sz w:val="28"/>
        </w:rPr>
        <w:t>采购物资产品</w:t>
      </w:r>
      <w:r>
        <w:rPr>
          <w:spacing w:val="-18"/>
          <w:sz w:val="28"/>
        </w:rPr>
        <w:t xml:space="preserve">合格率 </w:t>
      </w:r>
      <w:r>
        <w:rPr>
          <w:sz w:val="28"/>
        </w:rPr>
        <w:t>100%，物资标识清楚，保管良好，不误用，无损坏、变质。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0" w:after="0" w:line="358" w:lineRule="exact"/>
        <w:ind w:left="987" w:right="0" w:hanging="771"/>
        <w:jc w:val="left"/>
        <w:rPr>
          <w:sz w:val="28"/>
        </w:rPr>
      </w:pPr>
      <w:r>
        <w:rPr>
          <w:spacing w:val="-8"/>
          <w:sz w:val="28"/>
        </w:rPr>
        <w:t xml:space="preserve">人力资源目标：人力能力符合率 </w:t>
      </w:r>
      <w:r>
        <w:rPr>
          <w:sz w:val="28"/>
        </w:rPr>
        <w:t>100%，</w:t>
      </w:r>
      <w:r>
        <w:rPr>
          <w:spacing w:val="-9"/>
          <w:sz w:val="28"/>
        </w:rPr>
        <w:t xml:space="preserve">关键岗位持证率 </w:t>
      </w:r>
      <w:r>
        <w:rPr>
          <w:sz w:val="28"/>
        </w:rPr>
        <w:t>100%。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265" w:after="0" w:line="240" w:lineRule="auto"/>
        <w:ind w:left="987" w:right="0" w:hanging="771"/>
        <w:jc w:val="left"/>
        <w:rPr>
          <w:sz w:val="28"/>
        </w:rPr>
      </w:pPr>
      <w:r>
        <w:rPr>
          <w:sz w:val="28"/>
        </w:rPr>
        <w:t>成本目标：比成本略有节余。</w:t>
      </w:r>
    </w:p>
    <w:p>
      <w:pPr>
        <w:pStyle w:val="ListParagraph"/>
        <w:numPr>
          <w:ilvl w:val="1"/>
          <w:numId w:val="18"/>
        </w:numPr>
        <w:tabs>
          <w:tab w:val="left" w:pos="707"/>
        </w:tabs>
        <w:spacing w:before="265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项目经理部组织机构</w:t>
      </w:r>
    </w:p>
    <w:p>
      <w:pPr>
        <w:pStyle w:val="ListParagraph"/>
        <w:numPr>
          <w:ilvl w:val="1"/>
          <w:numId w:val="18"/>
        </w:numPr>
        <w:tabs>
          <w:tab w:val="left" w:pos="707"/>
        </w:tabs>
        <w:spacing w:before="266" w:after="0" w:line="240" w:lineRule="auto"/>
        <w:ind w:left="707" w:right="0" w:hanging="491"/>
        <w:jc w:val="left"/>
        <w:rPr>
          <w:sz w:val="28"/>
        </w:rPr>
      </w:pPr>
      <w:r>
        <w:rPr>
          <w:sz w:val="28"/>
        </w:rPr>
        <w:t>施工准备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265" w:after="0" w:line="240" w:lineRule="auto"/>
        <w:ind w:left="987" w:right="0" w:hanging="771"/>
        <w:jc w:val="left"/>
        <w:rPr>
          <w:sz w:val="28"/>
        </w:rPr>
      </w:pPr>
      <w:r>
        <w:rPr>
          <w:sz w:val="28"/>
        </w:rPr>
        <w:t>施工技术准备</w:t>
      </w:r>
    </w:p>
    <w:p>
      <w:pPr>
        <w:pStyle w:val="ListParagraph"/>
        <w:numPr>
          <w:ilvl w:val="3"/>
          <w:numId w:val="18"/>
        </w:numPr>
        <w:tabs>
          <w:tab w:val="left" w:pos="1267"/>
        </w:tabs>
        <w:spacing w:before="265" w:after="0" w:line="240" w:lineRule="auto"/>
        <w:ind w:left="1267" w:right="0" w:hanging="1051"/>
        <w:jc w:val="left"/>
        <w:rPr>
          <w:sz w:val="28"/>
        </w:rPr>
      </w:pPr>
      <w:r>
        <w:rPr>
          <w:sz w:val="28"/>
        </w:rPr>
        <w:t>施工图设计技术交底及图纸会审</w:t>
      </w:r>
    </w:p>
    <w:p>
      <w:pPr>
        <w:pStyle w:val="BodyText"/>
        <w:spacing w:before="265" w:line="417" w:lineRule="auto"/>
        <w:ind w:right="734"/>
        <w:jc w:val="both"/>
      </w:pPr>
      <w:r>
        <w:rPr>
          <w:spacing w:val="-8"/>
        </w:rPr>
        <w:t>组织有关人员进行图纸自审，根据自审结果配合甲方组织的施工各方</w:t>
      </w:r>
      <w:r>
        <w:rPr>
          <w:spacing w:val="-10"/>
        </w:rPr>
        <w:t>进行图纸会审，尽可能把问题在图纸会审会议上解决，使工程顺利进</w:t>
      </w:r>
      <w:r>
        <w:rPr>
          <w:spacing w:val="-11"/>
        </w:rPr>
        <w:t>行。工程技术人员应将图纸和图纸会审纪要发放给施工班组且进行交</w:t>
      </w:r>
      <w:r>
        <w:t>底，做到操作时能按设计要求进行，确保桩基施工质量。</w:t>
      </w:r>
    </w:p>
    <w:p>
      <w:pPr>
        <w:pStyle w:val="ListParagraph"/>
        <w:numPr>
          <w:ilvl w:val="3"/>
          <w:numId w:val="18"/>
        </w:numPr>
        <w:tabs>
          <w:tab w:val="left" w:pos="1267"/>
        </w:tabs>
        <w:spacing w:before="0" w:after="0" w:line="358" w:lineRule="exact"/>
        <w:ind w:left="1267" w:right="0" w:hanging="1051"/>
        <w:jc w:val="left"/>
        <w:rPr>
          <w:sz w:val="28"/>
        </w:rPr>
      </w:pPr>
      <w:r>
        <w:rPr>
          <w:sz w:val="28"/>
        </w:rPr>
        <w:t>施工图深化</w:t>
      </w:r>
    </w:p>
    <w:p>
      <w:pPr>
        <w:pStyle w:val="BodyText"/>
        <w:spacing w:before="266" w:line="417" w:lineRule="auto"/>
        <w:ind w:right="734"/>
        <w:jc w:val="both"/>
      </w:pPr>
      <w:r>
        <w:rPr>
          <w:spacing w:val="-6"/>
        </w:rPr>
        <w:t>项目经理组织工程技术人员编制施工组织设计，且在项目部成员中进</w:t>
      </w:r>
      <w:r>
        <w:rPr>
          <w:spacing w:val="-10"/>
        </w:rPr>
        <w:t>行学习和交底，制定本桩基工程的关键过程的各控制点。预算员根据</w:t>
      </w:r>
      <w:r>
        <w:rPr>
          <w:spacing w:val="-9"/>
        </w:rPr>
        <w:t>投标预算、图纸及施工方案，编制好施工图纸预算，且编制好能用于</w:t>
      </w:r>
    </w:p>
    <w:p>
      <w:pPr>
        <w:spacing w:after="0" w:line="417" w:lineRule="auto"/>
        <w:jc w:val="both"/>
        <w:sectPr>
          <w:pgSz w:w="11910" w:h="16840"/>
          <w:pgMar w:top="1480" w:right="1060" w:bottom="280" w:left="1580" w:header="708" w:footer="708"/>
          <w:pgNumType w:start="9"/>
          <w:cols w:space="708"/>
        </w:sectPr>
      </w:pPr>
    </w:p>
    <w:p>
      <w:pPr>
        <w:pStyle w:val="BodyText"/>
        <w:spacing w:before="73" w:line="417" w:lineRule="auto"/>
        <w:ind w:right="734"/>
        <w:jc w:val="both"/>
      </w:pPr>
      <w:r>
        <w:rPr>
          <w:spacing w:val="-9"/>
        </w:rPr>
        <w:t>指导施工的预算，提供各种资源的需用量。工程技术人员根据设计图</w:t>
      </w:r>
      <w:r>
        <w:rPr>
          <w:spacing w:val="-10"/>
        </w:rPr>
        <w:t>纸、施工进度提出各种材料及半成品的使用计划，以便进行定货和进</w:t>
      </w:r>
      <w:r>
        <w:t>货，不至因供货原因影响工程进度。</w:t>
      </w:r>
    </w:p>
    <w:p>
      <w:pPr>
        <w:pStyle w:val="ListParagraph"/>
        <w:numPr>
          <w:ilvl w:val="3"/>
          <w:numId w:val="18"/>
        </w:numPr>
        <w:tabs>
          <w:tab w:val="left" w:pos="1267"/>
        </w:tabs>
        <w:spacing w:before="0" w:after="0" w:line="358" w:lineRule="exact"/>
        <w:ind w:left="1267" w:right="0" w:hanging="1051"/>
        <w:jc w:val="left"/>
        <w:rPr>
          <w:sz w:val="28"/>
        </w:rPr>
      </w:pPr>
      <w:r>
        <w:rPr>
          <w:sz w:val="28"/>
        </w:rPr>
        <w:t>图纸、规范、标准、图集等深化</w:t>
      </w:r>
    </w:p>
    <w:p>
      <w:pPr>
        <w:pStyle w:val="BodyText"/>
        <w:spacing w:before="265" w:line="417" w:lineRule="auto"/>
        <w:ind w:right="654"/>
      </w:pPr>
      <w:r>
        <w:t>工程技术人员应在开工前准备好本工程所需的规范、标准、图集等技术资料，且确定其是否有效。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0" w:after="0" w:line="358" w:lineRule="exact"/>
        <w:ind w:left="987" w:right="0" w:hanging="771"/>
        <w:jc w:val="left"/>
        <w:rPr>
          <w:sz w:val="28"/>
        </w:rPr>
      </w:pPr>
      <w:r>
        <w:rPr>
          <w:sz w:val="28"/>
        </w:rPr>
        <w:t>现场准备</w:t>
      </w:r>
    </w:p>
    <w:p>
      <w:pPr>
        <w:pStyle w:val="ListParagraph"/>
        <w:numPr>
          <w:ilvl w:val="3"/>
          <w:numId w:val="18"/>
        </w:numPr>
        <w:tabs>
          <w:tab w:val="left" w:pos="1267"/>
        </w:tabs>
        <w:spacing w:before="265" w:after="0" w:line="240" w:lineRule="auto"/>
        <w:ind w:left="1267" w:right="0" w:hanging="1051"/>
        <w:jc w:val="left"/>
        <w:rPr>
          <w:sz w:val="28"/>
        </w:rPr>
      </w:pPr>
      <w:r>
        <w:rPr>
          <w:sz w:val="28"/>
        </w:rPr>
        <w:t>平整场地，清理地面及地下障碍物</w:t>
      </w:r>
    </w:p>
    <w:p>
      <w:pPr>
        <w:pStyle w:val="BodyText"/>
        <w:spacing w:before="266" w:line="417" w:lineRule="auto"/>
        <w:ind w:right="734"/>
      </w:pPr>
      <w:r>
        <w:rPr>
          <w:spacing w:val="-10"/>
        </w:rPr>
        <w:t>施工前，必须对整个作业区进行场地清理，平整后的场地其大面坡度</w:t>
      </w:r>
      <w:r>
        <w:rPr>
          <w:spacing w:val="-14"/>
        </w:rPr>
        <w:t xml:space="preserve">不得大于 </w:t>
      </w:r>
      <w:r>
        <w:t>1/100，</w:t>
      </w:r>
      <w:r>
        <w:rPr>
          <w:spacing w:val="-8"/>
        </w:rPr>
        <w:t xml:space="preserve">地基承载力应达到 </w:t>
      </w:r>
      <w:r>
        <w:t>0.2～0.3MPa.</w:t>
      </w:r>
    </w:p>
    <w:p>
      <w:pPr>
        <w:pStyle w:val="ListParagraph"/>
        <w:numPr>
          <w:ilvl w:val="3"/>
          <w:numId w:val="18"/>
        </w:numPr>
        <w:tabs>
          <w:tab w:val="left" w:pos="1267"/>
        </w:tabs>
        <w:spacing w:before="0" w:after="0" w:line="358" w:lineRule="exact"/>
        <w:ind w:left="1267" w:right="0" w:hanging="1051"/>
        <w:jc w:val="left"/>
        <w:rPr>
          <w:sz w:val="28"/>
        </w:rPr>
      </w:pPr>
      <w:r>
        <w:rPr>
          <w:sz w:val="28"/>
        </w:rPr>
        <w:t>高程控制点引测</w:t>
      </w:r>
    </w:p>
    <w:p>
      <w:pPr>
        <w:pStyle w:val="ListParagraph"/>
        <w:numPr>
          <w:ilvl w:val="0"/>
          <w:numId w:val="17"/>
        </w:numPr>
        <w:tabs>
          <w:tab w:val="left" w:pos="498"/>
        </w:tabs>
        <w:spacing w:before="265" w:after="0" w:line="417" w:lineRule="auto"/>
        <w:ind w:left="216" w:right="648" w:firstLine="0"/>
        <w:jc w:val="both"/>
        <w:rPr>
          <w:sz w:val="28"/>
        </w:rPr>
      </w:pPr>
      <w:r>
        <w:rPr>
          <w:spacing w:val="-1"/>
          <w:sz w:val="28"/>
        </w:rPr>
        <w:t xml:space="preserve">根据建设单位提供的国家高程控制水准点或城市高程控制水准点， </w:t>
      </w:r>
      <w:r>
        <w:rPr>
          <w:spacing w:val="-13"/>
          <w:sz w:val="28"/>
        </w:rPr>
        <w:t xml:space="preserve">建立施工现场高程控制网，埋设水准点，水准点应埋设在距建筑物 </w:t>
      </w:r>
      <w:r>
        <w:rPr>
          <w:sz w:val="28"/>
        </w:rPr>
        <w:t>30 米以外的非受震区，水准测量按二等水准测量技术要求进行。</w:t>
      </w:r>
    </w:p>
    <w:p>
      <w:pPr>
        <w:pStyle w:val="ListParagraph"/>
        <w:numPr>
          <w:ilvl w:val="0"/>
          <w:numId w:val="17"/>
        </w:numPr>
        <w:tabs>
          <w:tab w:val="left" w:pos="498"/>
        </w:tabs>
        <w:spacing w:before="0" w:after="0" w:line="417" w:lineRule="auto"/>
        <w:ind w:left="216" w:right="648" w:firstLine="0"/>
        <w:jc w:val="both"/>
        <w:rPr>
          <w:sz w:val="28"/>
        </w:rPr>
      </w:pPr>
      <w:r>
        <w:rPr>
          <w:spacing w:val="-4"/>
          <w:sz w:val="28"/>
        </w:rPr>
        <w:t>水准点的布设根据建筑高程控制测量要求及现场情况，在四角点埋</w:t>
      </w:r>
      <w:r>
        <w:rPr>
          <w:spacing w:val="-5"/>
          <w:sz w:val="28"/>
        </w:rPr>
        <w:t>设水准点，构成闭合网。在水准点埋设稳固后，进行精密水准测量， 往返测量闭合差必须控制在允许范围内，且计算出各水准点的绝对高</w:t>
      </w:r>
      <w:r>
        <w:rPr>
          <w:spacing w:val="-10"/>
          <w:sz w:val="28"/>
        </w:rPr>
        <w:t>程，作为施工中高程引测，复核的依据，同时做好平面和高程控制网的有关资料，经有关部门认可后作为竣工、交工的技术资料。</w:t>
      </w:r>
    </w:p>
    <w:p>
      <w:pPr>
        <w:pStyle w:val="ListParagraph"/>
        <w:numPr>
          <w:ilvl w:val="3"/>
          <w:numId w:val="18"/>
        </w:numPr>
        <w:tabs>
          <w:tab w:val="left" w:pos="1267"/>
        </w:tabs>
        <w:spacing w:before="0" w:after="0" w:line="358" w:lineRule="exact"/>
        <w:ind w:left="1267" w:right="0" w:hanging="1051"/>
        <w:jc w:val="left"/>
        <w:rPr>
          <w:sz w:val="28"/>
        </w:rPr>
      </w:pPr>
      <w:r>
        <w:rPr>
          <w:sz w:val="28"/>
        </w:rPr>
        <w:t>建筑物轴线控制网的建立</w:t>
      </w:r>
    </w:p>
    <w:p>
      <w:pPr>
        <w:pStyle w:val="ListParagraph"/>
        <w:numPr>
          <w:ilvl w:val="0"/>
          <w:numId w:val="16"/>
        </w:numPr>
        <w:tabs>
          <w:tab w:val="left" w:pos="498"/>
        </w:tabs>
        <w:spacing w:before="264" w:after="0" w:line="417" w:lineRule="auto"/>
        <w:ind w:left="216" w:right="648" w:firstLine="0"/>
        <w:jc w:val="left"/>
        <w:rPr>
          <w:sz w:val="28"/>
        </w:rPr>
      </w:pPr>
      <w:r>
        <w:rPr>
          <w:spacing w:val="-5"/>
          <w:sz w:val="28"/>
        </w:rPr>
        <w:t>根据建设单位提供的拟建建筑物的实地定位点、现场情况、施工工</w:t>
      </w:r>
      <w:r>
        <w:rPr>
          <w:spacing w:val="-6"/>
          <w:sz w:val="28"/>
        </w:rPr>
        <w:t>法、建筑物形状等建立现场平面控制网，控制整个现场的平面位置，</w:t>
      </w:r>
    </w:p>
    <w:p>
      <w:pPr>
        <w:spacing w:after="0" w:line="417" w:lineRule="auto"/>
        <w:jc w:val="left"/>
        <w:rPr>
          <w:sz w:val="28"/>
        </w:rPr>
        <w:sectPr>
          <w:pgSz w:w="11910" w:h="16840"/>
          <w:pgMar w:top="1480" w:right="1060" w:bottom="280" w:left="1580" w:header="708" w:footer="708"/>
          <w:pgNumType w:start="10"/>
          <w:cols w:space="708"/>
        </w:sectPr>
      </w:pPr>
    </w:p>
    <w:p>
      <w:pPr>
        <w:pStyle w:val="BodyText"/>
        <w:spacing w:before="73"/>
      </w:pPr>
      <w:r>
        <w:t>以便于将来打桩施工时的桩位放样和建筑物轴线测量及恢复。</w:t>
      </w:r>
    </w:p>
    <w:p>
      <w:pPr>
        <w:pStyle w:val="ListParagraph"/>
        <w:numPr>
          <w:ilvl w:val="0"/>
          <w:numId w:val="16"/>
        </w:numPr>
        <w:tabs>
          <w:tab w:val="left" w:pos="498"/>
        </w:tabs>
        <w:spacing w:before="265" w:after="0" w:line="417" w:lineRule="auto"/>
        <w:ind w:left="216" w:right="734" w:firstLine="0"/>
        <w:jc w:val="both"/>
        <w:rPr>
          <w:sz w:val="28"/>
        </w:rPr>
      </w:pPr>
      <w:r>
        <w:rPr>
          <w:spacing w:val="-6"/>
          <w:sz w:val="28"/>
        </w:rPr>
        <w:t>在建立轴线控制网时应采用直角坐标法测设。每条控制轴线的测设</w:t>
      </w:r>
      <w:r>
        <w:rPr>
          <w:spacing w:val="-11"/>
          <w:sz w:val="28"/>
        </w:rPr>
        <w:t xml:space="preserve">点不少于 </w:t>
      </w:r>
      <w:r>
        <w:rPr>
          <w:sz w:val="28"/>
        </w:rPr>
        <w:t>3</w:t>
      </w:r>
      <w:r>
        <w:rPr>
          <w:spacing w:val="-15"/>
          <w:sz w:val="28"/>
        </w:rPr>
        <w:t xml:space="preserve"> 个，且以长约 </w:t>
      </w:r>
      <w:r>
        <w:rPr>
          <w:sz w:val="28"/>
        </w:rPr>
        <w:t>300mm</w:t>
      </w:r>
      <w:r>
        <w:rPr>
          <w:spacing w:val="-8"/>
          <w:sz w:val="28"/>
        </w:rPr>
        <w:t xml:space="preserve">，直径不小于 </w:t>
      </w:r>
      <w:r>
        <w:rPr>
          <w:sz w:val="28"/>
        </w:rPr>
        <w:t>20mm</w:t>
      </w:r>
      <w:r>
        <w:rPr>
          <w:spacing w:val="-7"/>
          <w:sz w:val="28"/>
        </w:rPr>
        <w:t xml:space="preserve"> 的铁质尖桩锤入</w:t>
      </w:r>
      <w:r>
        <w:rPr>
          <w:spacing w:val="-12"/>
          <w:sz w:val="28"/>
        </w:rPr>
        <w:t xml:space="preserve">土层作为标记。尖桩露出地面 </w:t>
      </w:r>
      <w:r>
        <w:rPr>
          <w:sz w:val="28"/>
        </w:rPr>
        <w:t>60mm</w:t>
      </w:r>
      <w:r>
        <w:rPr>
          <w:spacing w:val="-3"/>
          <w:sz w:val="28"/>
        </w:rPr>
        <w:t xml:space="preserve">，用混凝土包住，且做上红色"▲ </w:t>
      </w:r>
      <w:r>
        <w:rPr>
          <w:sz w:val="28"/>
        </w:rPr>
        <w:t>"标记。</w:t>
      </w:r>
    </w:p>
    <w:p>
      <w:pPr>
        <w:pStyle w:val="ListParagraph"/>
        <w:numPr>
          <w:ilvl w:val="2"/>
          <w:numId w:val="18"/>
        </w:numPr>
        <w:tabs>
          <w:tab w:val="left" w:pos="987"/>
        </w:tabs>
        <w:spacing w:before="0" w:after="0" w:line="358" w:lineRule="exact"/>
        <w:ind w:left="987" w:right="0" w:hanging="771"/>
        <w:jc w:val="left"/>
        <w:rPr>
          <w:sz w:val="28"/>
        </w:rPr>
      </w:pPr>
      <w:r>
        <w:rPr>
          <w:sz w:val="28"/>
        </w:rPr>
        <w:t>各种资源准备</w:t>
      </w:r>
    </w:p>
    <w:p>
      <w:pPr>
        <w:pStyle w:val="ListParagraph"/>
        <w:numPr>
          <w:ilvl w:val="3"/>
          <w:numId w:val="18"/>
        </w:numPr>
        <w:tabs>
          <w:tab w:val="left" w:pos="1267"/>
        </w:tabs>
        <w:spacing w:before="265" w:after="0" w:line="240" w:lineRule="auto"/>
        <w:ind w:left="1267" w:right="0" w:hanging="1051"/>
        <w:jc w:val="left"/>
        <w:rPr>
          <w:sz w:val="28"/>
        </w:rPr>
      </w:pPr>
      <w:r>
        <w:rPr>
          <w:sz w:val="28"/>
        </w:rPr>
        <w:t>施工机具的准备</w:t>
      </w:r>
    </w:p>
    <w:p>
      <w:pPr>
        <w:pStyle w:val="BodyText"/>
        <w:spacing w:before="266" w:line="417" w:lineRule="auto"/>
        <w:ind w:right="654"/>
      </w:pPr>
      <w:r>
        <w:t>按计划的设备组织进场，且组织人员进行检查，组装和维护保养，使设备处于良好的工作状态，以保证施工正常进行。</w:t>
      </w:r>
    </w:p>
    <w:p>
      <w:pPr>
        <w:pStyle w:val="BodyText"/>
        <w:spacing w:line="417" w:lineRule="auto"/>
        <w:ind w:right="594"/>
      </w:pPr>
      <w:r>
        <w:rPr>
          <w:spacing w:val="-17"/>
        </w:rPr>
        <w:t xml:space="preserve">⑴、打桩机械：拟进场 </w:t>
      </w:r>
      <w:r>
        <w:t>1</w:t>
      </w:r>
      <w:r>
        <w:rPr>
          <w:spacing w:val="-9"/>
        </w:rPr>
        <w:t xml:space="preserve"> 台三点支撑式履带打桩机，桩机配有壹套附</w:t>
      </w:r>
      <w:r>
        <w:rPr>
          <w:spacing w:val="1"/>
        </w:rPr>
        <w:t>属设备（支架，导向杆，起吊设备，动力设备，移动装置等</w:t>
      </w:r>
      <w:r>
        <w:rPr>
          <w:spacing w:val="-139"/>
        </w:rPr>
        <w:t>）</w:t>
      </w:r>
      <w:r>
        <w:t>，柴油</w:t>
      </w:r>
      <w:r>
        <w:rPr>
          <w:spacing w:val="-36"/>
        </w:rPr>
        <w:t xml:space="preserve">锤 </w:t>
      </w:r>
      <w:r>
        <w:t>1</w:t>
      </w:r>
      <w:r>
        <w:rPr>
          <w:spacing w:val="-22"/>
        </w:rPr>
        <w:t xml:space="preserve"> 个，锤重为 </w:t>
      </w:r>
      <w:r>
        <w:t>6.2</w:t>
      </w:r>
      <w:r>
        <w:rPr>
          <w:spacing w:val="-14"/>
        </w:rPr>
        <w:t xml:space="preserve"> 吨。桩机组装的要求：应严格按照出厂使用说明书规定程序进行，组装的场地应平坦坚实，当地基承载力达不到规定</w:t>
      </w:r>
      <w:r>
        <w:rPr>
          <w:spacing w:val="4"/>
        </w:rPr>
        <w:t xml:space="preserve">的压应力时，应在履带板下铺设 </w:t>
      </w:r>
      <w:r>
        <w:t>20mm 厚的钢板，其间距不得大于300mm</w:t>
      </w:r>
      <w:r>
        <w:rPr>
          <w:spacing w:val="-10"/>
        </w:rPr>
        <w:t>。打桩机的内燃机应指定专业人员进行工作调试，主机的行走、</w:t>
      </w:r>
      <w:r>
        <w:rPr>
          <w:spacing w:val="-17"/>
        </w:rPr>
        <w:t>回转、起重、液压制动系统以及各种安全防护装置</w:t>
      </w:r>
      <w:r>
        <w:t>（含各种指示仪表</w:t>
      </w:r>
      <w:r>
        <w:rPr>
          <w:spacing w:val="-15"/>
        </w:rPr>
        <w:t xml:space="preserve">） </w:t>
      </w:r>
      <w:r>
        <w:t>须进行详细地检查。</w:t>
      </w:r>
    </w:p>
    <w:p>
      <w:pPr>
        <w:pStyle w:val="BodyText"/>
        <w:spacing w:line="357" w:lineRule="exact"/>
      </w:pPr>
      <w:r>
        <w:t>⑵其它机具</w:t>
      </w:r>
    </w:p>
    <w:p>
      <w:pPr>
        <w:pStyle w:val="ListParagraph"/>
        <w:numPr>
          <w:ilvl w:val="0"/>
          <w:numId w:val="15"/>
        </w:numPr>
        <w:tabs>
          <w:tab w:val="left" w:pos="498"/>
        </w:tabs>
        <w:spacing w:before="264" w:after="0" w:line="240" w:lineRule="auto"/>
        <w:ind w:left="498" w:right="0" w:hanging="282"/>
        <w:jc w:val="left"/>
        <w:rPr>
          <w:sz w:val="28"/>
        </w:rPr>
      </w:pPr>
      <w:r>
        <w:rPr>
          <w:spacing w:val="-6"/>
          <w:sz w:val="28"/>
        </w:rPr>
        <w:t xml:space="preserve">电焊机：桩尖焊接，共需 </w:t>
      </w:r>
      <w:r>
        <w:rPr>
          <w:sz w:val="28"/>
        </w:rPr>
        <w:t>2</w:t>
      </w:r>
      <w:r>
        <w:rPr>
          <w:spacing w:val="-24"/>
          <w:sz w:val="28"/>
        </w:rPr>
        <w:t xml:space="preserve"> 台。</w:t>
      </w:r>
    </w:p>
    <w:p>
      <w:pPr>
        <w:pStyle w:val="ListParagraph"/>
        <w:numPr>
          <w:ilvl w:val="0"/>
          <w:numId w:val="15"/>
        </w:numPr>
        <w:tabs>
          <w:tab w:val="left" w:pos="498"/>
        </w:tabs>
        <w:spacing w:before="266" w:after="0" w:line="417" w:lineRule="auto"/>
        <w:ind w:left="216" w:right="735" w:firstLine="0"/>
        <w:jc w:val="left"/>
        <w:rPr>
          <w:sz w:val="28"/>
        </w:rPr>
      </w:pPr>
      <w:r>
        <w:rPr>
          <w:sz w:val="28"/>
        </w:rPr>
        <w:t>经纬仪（J6</w:t>
      </w:r>
      <w:r>
        <w:rPr>
          <w:spacing w:val="-38"/>
          <w:sz w:val="28"/>
        </w:rPr>
        <w:t xml:space="preserve"> 或 </w:t>
      </w:r>
      <w:r>
        <w:rPr>
          <w:sz w:val="28"/>
        </w:rPr>
        <w:t>J2）：</w:t>
      </w:r>
      <w:r>
        <w:rPr>
          <w:spacing w:val="-4"/>
          <w:sz w:val="28"/>
        </w:rPr>
        <w:t xml:space="preserve">桩位放样及观测桩身垂直度，共需 </w:t>
      </w:r>
      <w:r>
        <w:rPr>
          <w:sz w:val="28"/>
        </w:rPr>
        <w:t>2</w:t>
      </w:r>
      <w:r>
        <w:rPr>
          <w:spacing w:val="-19"/>
          <w:sz w:val="28"/>
        </w:rPr>
        <w:t xml:space="preserve"> 台。 c.水准仪（S3）：</w:t>
      </w:r>
      <w:r>
        <w:rPr>
          <w:spacing w:val="-22"/>
          <w:sz w:val="28"/>
        </w:rPr>
        <w:t xml:space="preserve">现场场地标高引测及控制桩顶标高，共需 </w:t>
      </w:r>
      <w:r>
        <w:rPr>
          <w:sz w:val="28"/>
        </w:rPr>
        <w:t>1</w:t>
      </w:r>
      <w:r>
        <w:rPr>
          <w:spacing w:val="-24"/>
          <w:sz w:val="28"/>
        </w:rPr>
        <w:t xml:space="preserve"> 台。d.履带吊车（16t）：桩机拆、装及施工中的卸桩、运桩、吊桩等，</w:t>
      </w:r>
    </w:p>
    <w:p>
      <w:pPr>
        <w:spacing w:after="0" w:line="417" w:lineRule="auto"/>
        <w:jc w:val="left"/>
        <w:rPr>
          <w:sz w:val="28"/>
        </w:rPr>
        <w:sectPr>
          <w:pgSz w:w="11910" w:h="16840"/>
          <w:pgMar w:top="1480" w:right="1060" w:bottom="280" w:left="1580" w:header="708" w:footer="708"/>
          <w:pgNumType w:start="11"/>
          <w:cols w:space="708"/>
        </w:sectPr>
      </w:pPr>
    </w:p>
    <w:p>
      <w:pPr>
        <w:pStyle w:val="BodyText"/>
        <w:spacing w:before="73"/>
      </w:pPr>
      <w:r>
        <w:t>共需 1 台。</w:t>
      </w:r>
    </w:p>
    <w:p>
      <w:pPr>
        <w:pStyle w:val="BodyText"/>
        <w:spacing w:before="265" w:line="417" w:lineRule="auto"/>
        <w:ind w:right="5688"/>
      </w:pPr>
      <w:r>
        <w:t>e.替打部分：桩帽、送桩器桩帽（共需 2 个）：</w:t>
      </w:r>
    </w:p>
    <w:p>
      <w:pPr>
        <w:pStyle w:val="BodyText"/>
        <w:spacing w:line="358" w:lineRule="exact"/>
      </w:pPr>
      <w:r>
        <w:t>①桩帽应有足够的强度，刚度和耐打性。</w:t>
      </w:r>
    </w:p>
    <w:p>
      <w:pPr>
        <w:pStyle w:val="BodyText"/>
        <w:spacing w:before="265" w:line="417" w:lineRule="auto"/>
        <w:ind w:right="734"/>
        <w:jc w:val="both"/>
      </w:pPr>
      <w:r>
        <w:rPr>
          <w:spacing w:val="-5"/>
        </w:rPr>
        <w:t xml:space="preserve">Ⓒ桩帽宜做成圆筒型，套桩头用的筒体深度宜为 </w:t>
      </w:r>
      <w:r>
        <w:t>35-40cm</w:t>
      </w:r>
      <w:r>
        <w:rPr>
          <w:spacing w:val="-6"/>
        </w:rPr>
        <w:t>。内径应比</w:t>
      </w:r>
      <w:r>
        <w:rPr>
          <w:spacing w:val="-9"/>
        </w:rPr>
        <w:t xml:space="preserve">管桩外径大 </w:t>
      </w:r>
      <w:r>
        <w:t>2-3cm,</w:t>
      </w:r>
      <w:r>
        <w:rPr>
          <w:spacing w:val="3"/>
        </w:rPr>
        <w:t>且设有导向脚和桩架导轨相连，保证和柴油锤的中心线重合。</w:t>
      </w:r>
    </w:p>
    <w:p>
      <w:pPr>
        <w:pStyle w:val="BodyText"/>
        <w:spacing w:line="417" w:lineRule="auto"/>
        <w:ind w:right="734"/>
        <w:jc w:val="both"/>
      </w:pPr>
      <w:r>
        <w:rPr>
          <w:spacing w:val="-8"/>
        </w:rPr>
        <w:t>③桩帽应设有桩垫层和锤垫层俩部分，“锤垫”设在桩帽的上部，和</w:t>
      </w:r>
      <w:r>
        <w:rPr>
          <w:spacing w:val="-14"/>
        </w:rPr>
        <w:t>柴油锤的下冲击体接触，保护柴油锤和桩头的作用。“锤垫”壹般用</w:t>
      </w:r>
      <w:r>
        <w:rPr>
          <w:spacing w:val="-1"/>
        </w:rPr>
        <w:t xml:space="preserve">坚纹硬木或盘圆层叠的钢丝绳制作，厚度宜取 </w:t>
      </w:r>
      <w:r>
        <w:t>15-20cm</w:t>
      </w:r>
      <w:r>
        <w:rPr>
          <w:spacing w:val="-21"/>
        </w:rPr>
        <w:t>。“桩垫”设</w:t>
      </w:r>
      <w:r>
        <w:rPr>
          <w:spacing w:val="-19"/>
        </w:rPr>
        <w:t>在桩帽的下部套筒的里面，和管桩顶面相接触，壹般是用麻袋，硬纸</w:t>
      </w:r>
      <w:r>
        <w:t>板，水泥纸袋，胶合板等材料制作。</w:t>
      </w:r>
    </w:p>
    <w:p>
      <w:pPr>
        <w:pStyle w:val="BodyText"/>
        <w:spacing w:line="358" w:lineRule="exact"/>
        <w:jc w:val="both"/>
      </w:pPr>
      <w:r>
        <w:t>送桩器（需 1 个）：</w:t>
      </w:r>
    </w:p>
    <w:p>
      <w:pPr>
        <w:pStyle w:val="BodyText"/>
        <w:spacing w:before="265"/>
      </w:pPr>
      <w:r>
        <w:t>①送桩器宜做成圆筒形，且有足够的强度，刚度和耐打性。</w:t>
      </w:r>
    </w:p>
    <w:p>
      <w:pPr>
        <w:pStyle w:val="BodyText"/>
        <w:spacing w:before="265"/>
      </w:pPr>
      <w:r>
        <w:t>Ⓒ送桩器长度宜做成送桩深度的 1.5 倍。</w:t>
      </w:r>
    </w:p>
    <w:p>
      <w:pPr>
        <w:pStyle w:val="BodyText"/>
        <w:spacing w:before="265"/>
      </w:pPr>
      <w:r>
        <w:t>③送桩器应和管桩匹配，壹般采用套筒式送桩器，套筒深度宜取</w:t>
      </w:r>
    </w:p>
    <w:p>
      <w:pPr>
        <w:pStyle w:val="BodyText"/>
        <w:spacing w:before="266"/>
      </w:pPr>
      <w:r>
        <w:t>250-350mm，内径应比管桩外径大 20-30mm。</w:t>
      </w:r>
    </w:p>
    <w:p>
      <w:pPr>
        <w:pStyle w:val="BodyText"/>
        <w:spacing w:before="265"/>
      </w:pPr>
      <w:r>
        <w:t>④送桩器上下俩端面应平整，且和送桩器中心轴线垂直。</w:t>
      </w:r>
    </w:p>
    <w:p>
      <w:pPr>
        <w:pStyle w:val="BodyText"/>
        <w:spacing w:before="265" w:line="417" w:lineRule="auto"/>
        <w:ind w:right="734"/>
        <w:jc w:val="both"/>
      </w:pPr>
      <w:r>
        <w:rPr>
          <w:spacing w:val="-7"/>
        </w:rPr>
        <w:t>⑤送桩器下端面应开孔，使管桩内腔和外界连通。桩帽、送桩器内应</w:t>
      </w:r>
      <w:r>
        <w:rPr>
          <w:spacing w:val="-8"/>
        </w:rPr>
        <w:t>垫有缓冲垫，对缓冲垫的要求：在桩帽内先盘好三层钢丝绳，且加垫</w:t>
      </w:r>
      <w:r>
        <w:rPr>
          <w:spacing w:val="-20"/>
        </w:rPr>
        <w:t xml:space="preserve">好厚 </w:t>
      </w:r>
      <w:r>
        <w:t>10cm</w:t>
      </w:r>
      <w:r>
        <w:rPr>
          <w:spacing w:val="-8"/>
        </w:rPr>
        <w:t xml:space="preserve"> 的圆盘木，木头的竖纹应和桩帽平面垂直，中心部分应有内排气孔，桩帽、送桩器应有足够度和刚度。</w:t>
      </w:r>
    </w:p>
    <w:p>
      <w:pPr>
        <w:spacing w:after="0" w:line="417" w:lineRule="auto"/>
        <w:jc w:val="both"/>
        <w:sectPr>
          <w:pgSz w:w="11910" w:h="16840"/>
          <w:pgMar w:top="1480" w:right="1060" w:bottom="280" w:left="1580" w:header="708" w:footer="708"/>
          <w:pgNumType w:start="12"/>
          <w:cols w:space="708"/>
        </w:sectPr>
      </w:pPr>
    </w:p>
    <w:p>
      <w:pPr>
        <w:pStyle w:val="ListParagraph"/>
        <w:numPr>
          <w:ilvl w:val="3"/>
          <w:numId w:val="18"/>
        </w:numPr>
        <w:tabs>
          <w:tab w:val="left" w:pos="1267"/>
        </w:tabs>
        <w:spacing w:before="73" w:after="0" w:line="240" w:lineRule="auto"/>
        <w:ind w:left="1267" w:right="0" w:hanging="1051"/>
        <w:jc w:val="left"/>
        <w:rPr>
          <w:sz w:val="28"/>
        </w:rPr>
      </w:pPr>
      <w:r>
        <w:rPr>
          <w:sz w:val="28"/>
        </w:rPr>
        <w:t>材料：</w:t>
      </w:r>
    </w:p>
    <w:p>
      <w:pPr>
        <w:pStyle w:val="BodyText"/>
        <w:spacing w:before="265"/>
      </w:pPr>
      <w:r>
        <w:t>①管桩需用量计划</w:t>
      </w:r>
    </w:p>
    <w:p>
      <w:pPr>
        <w:pStyle w:val="BodyText"/>
        <w:spacing w:before="265" w:line="417" w:lineRule="auto"/>
        <w:ind w:right="3864"/>
      </w:pPr>
      <w:r>
        <w:t>桩径选用管桩型号桩尖类型桩数配桩长度Φ400PHC400-95-AB</w:t>
      </w:r>
      <w:r>
        <w:rPr>
          <w:spacing w:val="-21"/>
        </w:rPr>
        <w:t xml:space="preserve"> 开口型桩尖 </w:t>
      </w:r>
      <w:r>
        <w:t>132</w:t>
      </w:r>
      <w:r>
        <w:rPr>
          <w:spacing w:val="-47"/>
        </w:rPr>
        <w:t xml:space="preserve"> 根 </w:t>
      </w:r>
      <w:r>
        <w:rPr>
          <w:spacing w:val="-6"/>
        </w:rPr>
        <w:t>10m</w:t>
      </w:r>
    </w:p>
    <w:p>
      <w:pPr>
        <w:pStyle w:val="BodyText"/>
        <w:spacing w:line="358" w:lineRule="exact"/>
      </w:pPr>
      <w:r>
        <w:t>ⒸE4303 焊条（Ф4.0 及Ф3.2）：用于桩间节点焊接。</w:t>
      </w:r>
    </w:p>
    <w:p>
      <w:pPr>
        <w:pStyle w:val="BodyText"/>
        <w:spacing w:before="266"/>
      </w:pPr>
      <w:r>
        <w:t>③钢板（6000×2500×20）：桩机行走铺垫。</w:t>
      </w:r>
    </w:p>
    <w:p>
      <w:pPr>
        <w:pStyle w:val="BodyText"/>
        <w:spacing w:before="265" w:line="417" w:lineRule="auto"/>
        <w:ind w:right="654"/>
      </w:pPr>
      <w:r>
        <w:t>按照材料计划需用量组织原材料的采购及进场，对进场的原材料核查合格证或质保书，且按规定进行抽检，试验。</w:t>
      </w:r>
    </w:p>
    <w:p>
      <w:pPr>
        <w:pStyle w:val="ListParagraph"/>
        <w:numPr>
          <w:ilvl w:val="3"/>
          <w:numId w:val="18"/>
        </w:numPr>
        <w:tabs>
          <w:tab w:val="left" w:pos="1267"/>
        </w:tabs>
        <w:spacing w:before="0" w:after="0" w:line="358" w:lineRule="exact"/>
        <w:ind w:left="1267" w:right="0" w:hanging="1051"/>
        <w:jc w:val="left"/>
        <w:rPr>
          <w:sz w:val="28"/>
        </w:rPr>
      </w:pPr>
      <w:r>
        <w:rPr>
          <w:sz w:val="28"/>
        </w:rPr>
        <w:t>管桩场内运输及堆放</w:t>
      </w:r>
    </w:p>
    <w:p>
      <w:pPr>
        <w:pStyle w:val="BodyText"/>
        <w:spacing w:before="265"/>
      </w:pPr>
      <w:r>
        <w:t>①现场堆放时场地应坚实、平整，且采取可靠的防滚、防滑措施。</w:t>
      </w:r>
    </w:p>
    <w:p>
      <w:pPr>
        <w:pStyle w:val="BodyText"/>
        <w:spacing w:before="265"/>
      </w:pPr>
      <w:r>
        <w:t>Ⓒ产品应按规格、类型分别堆放，堆放层数不宜超过 4 层</w:t>
      </w:r>
    </w:p>
    <w:p>
      <w:pPr>
        <w:pStyle w:val="BodyText"/>
        <w:spacing w:before="266"/>
      </w:pPr>
      <w:r>
        <w:t>③装卸时应轻起轻放，严禁抛掷、碰撞、滚落，吊运过程应保持平稳。</w:t>
      </w:r>
    </w:p>
    <w:p>
      <w:pPr>
        <w:pStyle w:val="BodyText"/>
        <w:spacing w:before="265" w:line="417" w:lineRule="auto"/>
        <w:ind w:right="734"/>
        <w:jc w:val="both"/>
      </w:pPr>
      <w:r>
        <w:rPr>
          <w:spacing w:val="-6"/>
        </w:rPr>
        <w:t xml:space="preserve">④吊点数、吊点位置应符合有关规定，通常桩长小于 </w:t>
      </w:r>
      <w:r>
        <w:t>20m</w:t>
      </w:r>
      <w:r>
        <w:rPr>
          <w:spacing w:val="-29"/>
        </w:rPr>
        <w:t xml:space="preserve"> 且大于 </w:t>
      </w:r>
      <w:r>
        <w:rPr>
          <w:spacing w:val="-6"/>
        </w:rPr>
        <w:t xml:space="preserve">10m </w:t>
      </w:r>
      <w:r>
        <w:rPr>
          <w:spacing w:val="1"/>
        </w:rPr>
        <w:t>的桩采用俩点起吊（如图壹</w:t>
      </w:r>
      <w:r>
        <w:rPr>
          <w:spacing w:val="-139"/>
        </w:rPr>
        <w:t>）</w:t>
      </w:r>
      <w:r>
        <w:rPr>
          <w:spacing w:val="-8"/>
        </w:rPr>
        <w:t xml:space="preserve">，当桩长小于等于 </w:t>
      </w:r>
      <w:r>
        <w:t>10m</w:t>
      </w:r>
      <w:r>
        <w:rPr>
          <w:spacing w:val="-10"/>
        </w:rPr>
        <w:t xml:space="preserve"> 时，也可采用壹点起吊（如图三</w:t>
      </w:r>
      <w:r>
        <w:rPr>
          <w:spacing w:val="-140"/>
        </w:rPr>
        <w:t>）</w:t>
      </w:r>
      <w:r>
        <w:t>。管桩场地转移可按图四方法起吊（如图四</w:t>
      </w:r>
      <w:r>
        <w:rPr>
          <w:spacing w:val="-140"/>
        </w:rPr>
        <w:t>）</w:t>
      </w:r>
      <w:r>
        <w:t>。</w:t>
      </w:r>
    </w:p>
    <w:p>
      <w:pPr>
        <w:pStyle w:val="ListParagraph"/>
        <w:numPr>
          <w:ilvl w:val="3"/>
          <w:numId w:val="18"/>
        </w:numPr>
        <w:tabs>
          <w:tab w:val="left" w:pos="1267"/>
        </w:tabs>
        <w:spacing w:before="0" w:after="0" w:line="358" w:lineRule="exact"/>
        <w:ind w:left="1267" w:right="0" w:hanging="1051"/>
        <w:jc w:val="left"/>
        <w:rPr>
          <w:sz w:val="28"/>
        </w:rPr>
      </w:pPr>
      <w:r>
        <w:rPr>
          <w:sz w:val="28"/>
        </w:rPr>
        <w:t>施工用电准备</w:t>
      </w:r>
    </w:p>
    <w:p>
      <w:pPr>
        <w:pStyle w:val="BodyText"/>
        <w:spacing w:before="265" w:line="417" w:lineRule="auto"/>
        <w:ind w:right="648"/>
      </w:pPr>
      <w:r>
        <w:t>临时供电系统布设：场内供电系统线路采用沿临时道路边布设电杆， 电杆采用松圆木，立杆高度 3.5m，对穿过道路会影响走机及运输将采用地下预埋钢管布线，且保证地下预埋钢管电线的稳定和安全。 用电量计算：</w:t>
      </w:r>
    </w:p>
    <w:p>
      <w:pPr>
        <w:pStyle w:val="BodyText"/>
        <w:spacing w:line="417" w:lineRule="auto"/>
        <w:ind w:right="4008"/>
      </w:pPr>
      <w:r>
        <w:t>根据现场施工机械表可知其总用电量为： 电焊机总容量：30×3=90KW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https://d.book118.com/718001107053006044</w:t>
        </w:r>
      </w:hyperlink>
    </w:p>
    <w:p>
      <w:pPr>
        <w:spacing w:after="0" w:line="417" w:lineRule="auto"/>
      </w:pPr>
    </w:p>
    <w:sectPr>
      <w:pgSz w:w="11910" w:h="16840"/>
      <w:pgMar w:top="1480" w:right="1060" w:bottom="280" w:left="1580" w:header="708" w:footer="708"/>
      <w:pgNumType w:start="1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33B4C"/>
    <w:multiLevelType w:val="hybridMultilevel"/>
    <w:tmpl w:val="00000000"/>
    <w:lvl w:ilvl="0">
      <w:start w:val="1"/>
      <w:numFmt w:val="lowerLetter"/>
      <w:lvlText w:val="%1."/>
      <w:lvlJc w:val="left"/>
      <w:pPr>
        <w:ind w:left="217" w:hanging="281"/>
        <w:jc w:val="left"/>
      </w:pPr>
      <w:rPr>
        <w:rFonts w:ascii="宋体" w:eastAsia="宋体" w:hAnsi="宋体" w:cs="宋体" w:hint="default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24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29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33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38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47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52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56" w:hanging="281"/>
      </w:pPr>
      <w:rPr>
        <w:rFonts w:hint="default"/>
        <w:lang w:val="en-US" w:eastAsia="zh-CN" w:bidi="ar-SA"/>
      </w:rPr>
    </w:lvl>
  </w:abstractNum>
  <w:abstractNum w:abstractNumId="1">
    <w:nsid w:val="073A1159"/>
    <w:multiLevelType w:val="hybridMultilevel"/>
    <w:tmpl w:val="00000000"/>
    <w:lvl w:ilvl="0">
      <w:start w:val="6"/>
      <w:numFmt w:val="decimal"/>
      <w:lvlText w:val="%1."/>
      <w:lvlJc w:val="left"/>
      <w:pPr>
        <w:ind w:left="497" w:hanging="281"/>
        <w:jc w:val="left"/>
      </w:pPr>
      <w:rPr>
        <w:rFonts w:ascii="宋体" w:eastAsia="宋体" w:hAnsi="宋体" w:cs="宋体" w:hint="default"/>
        <w:w w:val="99"/>
        <w:sz w:val="26"/>
        <w:szCs w:val="26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06" w:hanging="490"/>
        <w:jc w:val="left"/>
      </w:pPr>
      <w:rPr>
        <w:rFonts w:ascii="宋体" w:eastAsia="宋体" w:hAnsi="宋体" w:cs="宋体" w:hint="default"/>
        <w:w w:val="99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651" w:hanging="49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03" w:hanging="49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55" w:hanging="4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07" w:hanging="4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8" w:hanging="4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4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62" w:hanging="490"/>
      </w:pPr>
      <w:rPr>
        <w:rFonts w:hint="default"/>
        <w:lang w:val="en-US" w:eastAsia="zh-CN" w:bidi="ar-SA"/>
      </w:rPr>
    </w:lvl>
  </w:abstractNum>
  <w:abstractNum w:abstractNumId="2">
    <w:nsid w:val="0B2F273A"/>
    <w:multiLevelType w:val="hybridMultilevel"/>
    <w:tmpl w:val="00000000"/>
    <w:lvl w:ilvl="0">
      <w:start w:val="1"/>
      <w:numFmt w:val="lowerLetter"/>
      <w:lvlText w:val="%1."/>
      <w:lvlJc w:val="left"/>
      <w:pPr>
        <w:ind w:left="217" w:hanging="281"/>
        <w:jc w:val="left"/>
      </w:pPr>
      <w:rPr>
        <w:rFonts w:ascii="宋体" w:eastAsia="宋体" w:hAnsi="宋体" w:cs="宋体" w:hint="default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24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29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33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38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47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52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56" w:hanging="281"/>
      </w:pPr>
      <w:rPr>
        <w:rFonts w:hint="default"/>
        <w:lang w:val="en-US" w:eastAsia="zh-CN" w:bidi="ar-SA"/>
      </w:rPr>
    </w:lvl>
  </w:abstractNum>
  <w:abstractNum w:abstractNumId="3">
    <w:nsid w:val="1176C755"/>
    <w:multiLevelType w:val="hybridMultilevel"/>
    <w:tmpl w:val="00000000"/>
    <w:lvl w:ilvl="0">
      <w:start w:val="1"/>
      <w:numFmt w:val="lowerLetter"/>
      <w:lvlText w:val="%1."/>
      <w:lvlJc w:val="left"/>
      <w:pPr>
        <w:ind w:left="498" w:hanging="281"/>
        <w:jc w:val="left"/>
      </w:pPr>
      <w:rPr>
        <w:rFonts w:ascii="宋体" w:eastAsia="宋体" w:hAnsi="宋体" w:cs="宋体" w:hint="default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76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53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29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06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59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36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12" w:hanging="281"/>
      </w:pPr>
      <w:rPr>
        <w:rFonts w:hint="default"/>
        <w:lang w:val="en-US" w:eastAsia="zh-CN" w:bidi="ar-SA"/>
      </w:rPr>
    </w:lvl>
  </w:abstractNum>
  <w:abstractNum w:abstractNumId="4">
    <w:nsid w:val="25DE7B61"/>
    <w:multiLevelType w:val="hybridMultilevel"/>
    <w:tmpl w:val="00000000"/>
    <w:lvl w:ilvl="0">
      <w:start w:val="3"/>
      <w:numFmt w:val="decimal"/>
      <w:lvlText w:val="%1"/>
      <w:lvlJc w:val="left"/>
      <w:pPr>
        <w:ind w:left="707" w:hanging="49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07" w:hanging="49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3" w:hanging="49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69" w:hanging="49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26" w:hanging="4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83" w:hanging="4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39" w:hanging="4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96" w:hanging="4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52" w:hanging="490"/>
      </w:pPr>
      <w:rPr>
        <w:rFonts w:hint="default"/>
        <w:lang w:val="en-US" w:eastAsia="zh-CN" w:bidi="ar-SA"/>
      </w:rPr>
    </w:lvl>
  </w:abstractNum>
  <w:abstractNum w:abstractNumId="5">
    <w:nsid w:val="287ACC84"/>
    <w:multiLevelType w:val="hybridMultilevel"/>
    <w:tmpl w:val="00000000"/>
    <w:lvl w:ilvl="0">
      <w:start w:val="2"/>
      <w:numFmt w:val="decimal"/>
      <w:lvlText w:val="%1."/>
      <w:lvlJc w:val="left"/>
      <w:pPr>
        <w:ind w:left="498" w:hanging="281"/>
        <w:jc w:val="left"/>
      </w:pPr>
      <w:rPr>
        <w:rFonts w:ascii="宋体" w:eastAsia="宋体" w:hAnsi="宋体" w:cs="宋体" w:hint="default"/>
        <w:w w:val="100"/>
        <w:sz w:val="26"/>
        <w:szCs w:val="26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07" w:hanging="49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651" w:hanging="49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03" w:hanging="49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55" w:hanging="4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07" w:hanging="4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8" w:hanging="4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4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62" w:hanging="490"/>
      </w:pPr>
      <w:rPr>
        <w:rFonts w:hint="default"/>
        <w:lang w:val="en-US" w:eastAsia="zh-CN" w:bidi="ar-SA"/>
      </w:rPr>
    </w:lvl>
  </w:abstractNum>
  <w:abstractNum w:abstractNumId="6">
    <w:nsid w:val="2C480E54"/>
    <w:multiLevelType w:val="hybridMultilevel"/>
    <w:tmpl w:val="00000000"/>
    <w:lvl w:ilvl="0">
      <w:start w:val="1"/>
      <w:numFmt w:val="decimal"/>
      <w:lvlText w:val="%1"/>
      <w:lvlJc w:val="left"/>
      <w:pPr>
        <w:ind w:left="427" w:hanging="21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04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89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73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58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43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27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12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96" w:hanging="210"/>
      </w:pPr>
      <w:rPr>
        <w:rFonts w:hint="default"/>
        <w:lang w:val="en-US" w:eastAsia="zh-CN" w:bidi="ar-SA"/>
      </w:rPr>
    </w:lvl>
  </w:abstractNum>
  <w:abstractNum w:abstractNumId="7">
    <w:nsid w:val="2DA591A6"/>
    <w:multiLevelType w:val="hybridMultilevel"/>
    <w:tmpl w:val="00000000"/>
    <w:lvl w:ilvl="0">
      <w:start w:val="1"/>
      <w:numFmt w:val="decimal"/>
      <w:lvlText w:val="%1"/>
      <w:lvlJc w:val="left"/>
      <w:pPr>
        <w:ind w:left="427" w:hanging="21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04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89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73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58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43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27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12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96" w:hanging="210"/>
      </w:pPr>
      <w:rPr>
        <w:rFonts w:hint="default"/>
        <w:lang w:val="en-US" w:eastAsia="zh-CN" w:bidi="ar-SA"/>
      </w:rPr>
    </w:lvl>
  </w:abstractNum>
  <w:abstractNum w:abstractNumId="8">
    <w:nsid w:val="2EB7502B"/>
    <w:multiLevelType w:val="hybridMultilevel"/>
    <w:tmpl w:val="00000000"/>
    <w:lvl w:ilvl="0">
      <w:start w:val="1"/>
      <w:numFmt w:val="decimal"/>
      <w:lvlText w:val="（%1）"/>
      <w:lvlJc w:val="left"/>
      <w:pPr>
        <w:ind w:left="818" w:hanging="601"/>
        <w:jc w:val="left"/>
      </w:pPr>
      <w:rPr>
        <w:rFonts w:ascii="宋体" w:eastAsia="宋体" w:hAnsi="宋体" w:cs="宋体" w:hint="default"/>
        <w:w w:val="100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64" w:hanging="6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09" w:hanging="6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53" w:hanging="6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98" w:hanging="6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43" w:hanging="6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87" w:hanging="6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32" w:hanging="6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76" w:hanging="601"/>
      </w:pPr>
      <w:rPr>
        <w:rFonts w:hint="default"/>
        <w:lang w:val="en-US" w:eastAsia="zh-CN" w:bidi="ar-SA"/>
      </w:rPr>
    </w:lvl>
  </w:abstractNum>
  <w:abstractNum w:abstractNumId="9">
    <w:nsid w:val="40C4B08F"/>
    <w:multiLevelType w:val="hybridMultilevel"/>
    <w:tmpl w:val="00000000"/>
    <w:lvl w:ilvl="0">
      <w:start w:val="1"/>
      <w:numFmt w:val="decimal"/>
      <w:lvlText w:val="%1)"/>
      <w:lvlJc w:val="left"/>
      <w:pPr>
        <w:ind w:left="217" w:hanging="281"/>
        <w:jc w:val="left"/>
      </w:pPr>
      <w:rPr>
        <w:rFonts w:ascii="宋体" w:eastAsia="宋体" w:hAnsi="宋体" w:cs="宋体" w:hint="default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24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29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33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38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47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52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56" w:hanging="281"/>
      </w:pPr>
      <w:rPr>
        <w:rFonts w:hint="default"/>
        <w:lang w:val="en-US" w:eastAsia="zh-CN" w:bidi="ar-SA"/>
      </w:rPr>
    </w:lvl>
  </w:abstractNum>
  <w:abstractNum w:abstractNumId="10">
    <w:nsid w:val="426F11EC"/>
    <w:multiLevelType w:val="hybridMultilevel"/>
    <w:tmpl w:val="00000000"/>
    <w:lvl w:ilvl="0">
      <w:start w:val="11"/>
      <w:numFmt w:val="decimal"/>
      <w:lvlText w:val="%1"/>
      <w:lvlJc w:val="left"/>
      <w:pPr>
        <w:ind w:left="847" w:hanging="63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47" w:hanging="63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25" w:hanging="63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67" w:hanging="63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10" w:hanging="63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53" w:hanging="63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95" w:hanging="63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38" w:hanging="63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80" w:hanging="630"/>
      </w:pPr>
      <w:rPr>
        <w:rFonts w:hint="default"/>
        <w:lang w:val="en-US" w:eastAsia="zh-CN" w:bidi="ar-SA"/>
      </w:rPr>
    </w:lvl>
  </w:abstractNum>
  <w:abstractNum w:abstractNumId="11">
    <w:nsid w:val="48EB6918"/>
    <w:multiLevelType w:val="hybridMultilevel"/>
    <w:tmpl w:val="00000000"/>
    <w:lvl w:ilvl="0">
      <w:start w:val="10"/>
      <w:numFmt w:val="decimal"/>
      <w:lvlText w:val="%1"/>
      <w:lvlJc w:val="left"/>
      <w:pPr>
        <w:ind w:left="217" w:hanging="63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217" w:hanging="63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29" w:hanging="63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33" w:hanging="63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38" w:hanging="63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63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47" w:hanging="63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52" w:hanging="63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56" w:hanging="630"/>
      </w:pPr>
      <w:rPr>
        <w:rFonts w:hint="default"/>
        <w:lang w:val="en-US" w:eastAsia="zh-CN" w:bidi="ar-SA"/>
      </w:rPr>
    </w:lvl>
  </w:abstractNum>
  <w:abstractNum w:abstractNumId="12">
    <w:nsid w:val="4A932E92"/>
    <w:multiLevelType w:val="hybridMultilevel"/>
    <w:tmpl w:val="00000000"/>
    <w:lvl w:ilvl="0">
      <w:start w:val="6"/>
      <w:numFmt w:val="decimal"/>
      <w:lvlText w:val="%1"/>
      <w:lvlJc w:val="left"/>
      <w:pPr>
        <w:ind w:left="706" w:hanging="49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06" w:hanging="490"/>
        <w:jc w:val="left"/>
      </w:pPr>
      <w:rPr>
        <w:rFonts w:ascii="宋体" w:eastAsia="宋体" w:hAnsi="宋体" w:cs="宋体" w:hint="default"/>
        <w:w w:val="99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986" w:hanging="770"/>
        <w:jc w:val="left"/>
      </w:pPr>
      <w:rPr>
        <w:rFonts w:ascii="宋体" w:eastAsia="宋体" w:hAnsi="宋体" w:cs="宋体" w:hint="default"/>
        <w:w w:val="99"/>
        <w:sz w:val="28"/>
        <w:szCs w:val="28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21" w:hanging="77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742" w:hanging="77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62" w:hanging="77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77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4" w:hanging="77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24" w:hanging="770"/>
      </w:pPr>
      <w:rPr>
        <w:rFonts w:hint="default"/>
        <w:lang w:val="en-US" w:eastAsia="zh-CN" w:bidi="ar-SA"/>
      </w:rPr>
    </w:lvl>
  </w:abstractNum>
  <w:abstractNum w:abstractNumId="13">
    <w:nsid w:val="51175082"/>
    <w:multiLevelType w:val="hybridMultilevel"/>
    <w:tmpl w:val="00000000"/>
    <w:lvl w:ilvl="0">
      <w:start w:val="1"/>
      <w:numFmt w:val="decimal"/>
      <w:lvlText w:val="%1"/>
      <w:lvlJc w:val="left"/>
      <w:pPr>
        <w:ind w:left="427" w:hanging="210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07" w:hanging="49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217" w:hanging="77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1267" w:hanging="105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260" w:hanging="105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594" w:hanging="105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928" w:hanging="105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263" w:hanging="105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597" w:hanging="1050"/>
      </w:pPr>
      <w:rPr>
        <w:rFonts w:hint="default"/>
        <w:lang w:val="en-US" w:eastAsia="zh-CN" w:bidi="ar-SA"/>
      </w:rPr>
    </w:lvl>
  </w:abstractNum>
  <w:abstractNum w:abstractNumId="14">
    <w:nsid w:val="58F98FDE"/>
    <w:multiLevelType w:val="hybridMultilevel"/>
    <w:tmpl w:val="00000000"/>
    <w:lvl w:ilvl="0">
      <w:start w:val="8"/>
      <w:numFmt w:val="decimal"/>
      <w:lvlText w:val="%1."/>
      <w:lvlJc w:val="left"/>
      <w:pPr>
        <w:ind w:left="498" w:hanging="281"/>
        <w:jc w:val="left"/>
      </w:pPr>
      <w:rPr>
        <w:rFonts w:ascii="宋体" w:eastAsia="宋体" w:hAnsi="宋体" w:cs="宋体" w:hint="default"/>
        <w:w w:val="100"/>
        <w:sz w:val="26"/>
        <w:szCs w:val="26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07" w:hanging="49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651" w:hanging="49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03" w:hanging="49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55" w:hanging="4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07" w:hanging="4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8" w:hanging="4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4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62" w:hanging="490"/>
      </w:pPr>
      <w:rPr>
        <w:rFonts w:hint="default"/>
        <w:lang w:val="en-US" w:eastAsia="zh-CN" w:bidi="ar-SA"/>
      </w:rPr>
    </w:lvl>
  </w:abstractNum>
  <w:abstractNum w:abstractNumId="15">
    <w:nsid w:val="68D64373"/>
    <w:multiLevelType w:val="hybridMultilevel"/>
    <w:tmpl w:val="00000000"/>
    <w:lvl w:ilvl="0">
      <w:start w:val="1"/>
      <w:numFmt w:val="decimal"/>
      <w:lvlText w:val="%1"/>
      <w:lvlJc w:val="left"/>
      <w:pPr>
        <w:ind w:left="427" w:hanging="21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04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89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73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58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43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27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12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96" w:hanging="210"/>
      </w:pPr>
      <w:rPr>
        <w:rFonts w:hint="default"/>
        <w:lang w:val="en-US" w:eastAsia="zh-CN" w:bidi="ar-SA"/>
      </w:rPr>
    </w:lvl>
  </w:abstractNum>
  <w:abstractNum w:abstractNumId="16">
    <w:nsid w:val="6C0E4019"/>
    <w:multiLevelType w:val="hybridMultilevel"/>
    <w:tmpl w:val="00000000"/>
    <w:lvl w:ilvl="0">
      <w:start w:val="7"/>
      <w:numFmt w:val="decimal"/>
      <w:lvlText w:val="%1"/>
      <w:lvlJc w:val="left"/>
      <w:pPr>
        <w:ind w:left="707" w:hanging="49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07" w:hanging="49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3" w:hanging="49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69" w:hanging="49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26" w:hanging="4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983" w:hanging="4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39" w:hanging="4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96" w:hanging="4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52" w:hanging="490"/>
      </w:pPr>
      <w:rPr>
        <w:rFonts w:hint="default"/>
        <w:lang w:val="en-US" w:eastAsia="zh-CN" w:bidi="ar-SA"/>
      </w:rPr>
    </w:lvl>
  </w:abstractNum>
  <w:abstractNum w:abstractNumId="17">
    <w:nsid w:val="6DDB2B66"/>
    <w:multiLevelType w:val="hybridMultilevel"/>
    <w:tmpl w:val="00000000"/>
    <w:lvl w:ilvl="0">
      <w:start w:val="12"/>
      <w:numFmt w:val="decimal"/>
      <w:lvlText w:val="%1"/>
      <w:lvlJc w:val="left"/>
      <w:pPr>
        <w:ind w:left="567" w:hanging="350"/>
        <w:jc w:val="left"/>
      </w:pPr>
      <w:rPr>
        <w:rFonts w:ascii="Microsoft JhengHei" w:eastAsia="Microsoft JhengHei" w:hAnsi="Microsoft JhengHei" w:cs="Microsoft JhengHei" w:hint="default"/>
        <w:b/>
        <w:bCs/>
        <w:w w:val="83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47" w:hanging="63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3）"/>
      <w:lvlJc w:val="left"/>
      <w:pPr>
        <w:ind w:left="337" w:hanging="421"/>
        <w:jc w:val="left"/>
      </w:pPr>
      <w:rPr>
        <w:rFonts w:ascii="宋体" w:eastAsia="宋体" w:hAnsi="宋体" w:cs="宋体" w:hint="default"/>
        <w:w w:val="100"/>
        <w:sz w:val="26"/>
        <w:szCs w:val="26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893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946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999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053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06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9" w:hanging="421"/>
      </w:pPr>
      <w:rPr>
        <w:rFonts w:hint="default"/>
        <w:lang w:val="en-US" w:eastAsia="zh-CN" w:bidi="ar-SA"/>
      </w:rPr>
    </w:lvl>
  </w:abstractNum>
  <w:abstractNum w:abstractNumId="18">
    <w:nsid w:val="6FC893A3"/>
    <w:multiLevelType w:val="hybridMultilevel"/>
    <w:tmpl w:val="00000000"/>
    <w:lvl w:ilvl="0">
      <w:start w:val="12"/>
      <w:numFmt w:val="decimal"/>
      <w:lvlText w:val="%1"/>
      <w:lvlJc w:val="left"/>
      <w:pPr>
        <w:ind w:left="1127" w:hanging="910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127" w:hanging="910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127" w:hanging="91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%4）"/>
      <w:lvlJc w:val="left"/>
      <w:pPr>
        <w:ind w:left="217" w:hanging="59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35" w:hanging="5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0" w:hanging="5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45" w:hanging="5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50" w:hanging="5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55" w:hanging="590"/>
      </w:pPr>
      <w:rPr>
        <w:rFonts w:hint="default"/>
        <w:lang w:val="en-US" w:eastAsia="zh-CN" w:bidi="ar-SA"/>
      </w:rPr>
    </w:lvl>
  </w:abstractNum>
  <w:abstractNum w:abstractNumId="19">
    <w:nsid w:val="72C0252D"/>
    <w:multiLevelType w:val="hybridMultilevel"/>
    <w:tmpl w:val="00000000"/>
    <w:lvl w:ilvl="0">
      <w:start w:val="7"/>
      <w:numFmt w:val="decimal"/>
      <w:lvlText w:val="%1"/>
      <w:lvlJc w:val="left"/>
      <w:pPr>
        <w:ind w:left="427" w:hanging="21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07" w:hanging="49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217" w:hanging="77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3">
      <w:start w:val="0"/>
      <w:numFmt w:val="bullet"/>
      <w:lvlText w:val="•"/>
      <w:lvlJc w:val="left"/>
      <w:pPr>
        <w:ind w:left="980" w:hanging="77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163" w:hanging="77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347" w:hanging="77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531" w:hanging="77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14" w:hanging="77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898" w:hanging="770"/>
      </w:pPr>
      <w:rPr>
        <w:rFonts w:hint="default"/>
        <w:lang w:val="en-US" w:eastAsia="zh-CN" w:bidi="ar-SA"/>
      </w:rPr>
    </w:lvl>
  </w:abstractNum>
  <w:abstractNum w:abstractNumId="20">
    <w:nsid w:val="7486AC28"/>
    <w:multiLevelType w:val="hybridMultilevel"/>
    <w:tmpl w:val="00000000"/>
    <w:lvl w:ilvl="0">
      <w:start w:val="2"/>
      <w:numFmt w:val="lowerLetter"/>
      <w:lvlText w:val="%1."/>
      <w:lvlJc w:val="left"/>
      <w:pPr>
        <w:ind w:left="217" w:hanging="281"/>
        <w:jc w:val="left"/>
      </w:pPr>
      <w:rPr>
        <w:rFonts w:ascii="宋体" w:eastAsia="宋体" w:hAnsi="宋体" w:cs="宋体" w:hint="default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24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29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33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38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47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52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56" w:hanging="281"/>
      </w:pPr>
      <w:rPr>
        <w:rFonts w:hint="default"/>
        <w:lang w:val="en-US" w:eastAsia="zh-CN" w:bidi="ar-SA"/>
      </w:rPr>
    </w:lvl>
  </w:abstractNum>
  <w:abstractNum w:abstractNumId="21">
    <w:nsid w:val="76FEB7D8"/>
    <w:multiLevelType w:val="hybridMultilevel"/>
    <w:tmpl w:val="00000000"/>
    <w:lvl w:ilvl="0">
      <w:start w:val="1"/>
      <w:numFmt w:val="lowerLetter"/>
      <w:lvlText w:val="%1."/>
      <w:lvlJc w:val="left"/>
      <w:pPr>
        <w:ind w:left="498" w:hanging="281"/>
        <w:jc w:val="left"/>
      </w:pPr>
      <w:rPr>
        <w:rFonts w:ascii="宋体" w:eastAsia="宋体" w:hAnsi="宋体" w:cs="宋体" w:hint="default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76" w:hanging="2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53" w:hanging="2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29" w:hanging="2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06" w:hanging="2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2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759" w:hanging="2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36" w:hanging="2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512" w:hanging="281"/>
      </w:pPr>
      <w:rPr>
        <w:rFonts w:hint="default"/>
        <w:lang w:val="en-US" w:eastAsia="zh-CN" w:bidi="ar-SA"/>
      </w:rPr>
    </w:lvl>
  </w:abstractNum>
  <w:abstractNum w:abstractNumId="22">
    <w:nsid w:val="785713A4"/>
    <w:multiLevelType w:val="hybridMultilevel"/>
    <w:tmpl w:val="00000000"/>
    <w:lvl w:ilvl="0">
      <w:start w:val="9"/>
      <w:numFmt w:val="decimal"/>
      <w:lvlText w:val="%1"/>
      <w:lvlJc w:val="left"/>
      <w:pPr>
        <w:ind w:left="427" w:hanging="21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07" w:hanging="490"/>
        <w:jc w:val="left"/>
      </w:pPr>
      <w:rPr>
        <w:rFonts w:ascii="宋体" w:eastAsia="宋体" w:hAnsi="宋体" w:cs="宋体" w:hint="default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651" w:hanging="49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03" w:hanging="49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55" w:hanging="4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07" w:hanging="4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58" w:hanging="4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4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62" w:hanging="490"/>
      </w:pPr>
      <w:rPr>
        <w:rFonts w:hint="default"/>
        <w:lang w:val="en-US" w:eastAsia="zh-CN" w:bidi="ar-SA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18"/>
  </w:num>
  <w:num w:numId="5">
    <w:abstractNumId w:val="17"/>
  </w:num>
  <w:num w:numId="6">
    <w:abstractNumId w:val="20"/>
  </w:num>
  <w:num w:numId="7">
    <w:abstractNumId w:val="10"/>
  </w:num>
  <w:num w:numId="8">
    <w:abstractNumId w:val="11"/>
  </w:num>
  <w:num w:numId="9">
    <w:abstractNumId w:val="22"/>
  </w:num>
  <w:num w:numId="10">
    <w:abstractNumId w:val="15"/>
  </w:num>
  <w:num w:numId="11">
    <w:abstractNumId w:val="3"/>
  </w:num>
  <w:num w:numId="12">
    <w:abstractNumId w:val="19"/>
  </w:num>
  <w:num w:numId="13">
    <w:abstractNumId w:val="12"/>
  </w:num>
  <w:num w:numId="14">
    <w:abstractNumId w:val="6"/>
  </w:num>
  <w:num w:numId="15">
    <w:abstractNumId w:val="21"/>
  </w:num>
  <w:num w:numId="16">
    <w:abstractNumId w:val="2"/>
  </w:num>
  <w:num w:numId="17">
    <w:abstractNumId w:val="0"/>
  </w:num>
  <w:num w:numId="18">
    <w:abstractNumId w:val="13"/>
  </w:num>
  <w:num w:numId="19">
    <w:abstractNumId w:val="14"/>
  </w:num>
  <w:num w:numId="20">
    <w:abstractNumId w:val="16"/>
  </w:num>
  <w:num w:numId="21">
    <w:abstractNumId w:val="1"/>
  </w:num>
  <w:num w:numId="22">
    <w:abstractNumId w:val="4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427" w:hanging="211"/>
      <w:outlineLvl w:val="0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216"/>
    </w:pPr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216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0"/>
      <w:ind w:left="108"/>
    </w:pPr>
    <w:rPr>
      <w:rFonts w:ascii="宋体" w:eastAsia="宋体" w:hAnsi="宋体" w:cs="宋体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718001107053006044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2024-01-16T15:36:58Z</dcterms:created>
  <dcterms:modified xsi:type="dcterms:W3CDTF">2024-01-16T15:36:58Z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2010-07-25T00:00:00Z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2024-01-16T00:00:00Z</vt:filetime>
  </property>
</Properties>
</file>