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城市供热相关行业公司成立方案及可行性研究报告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923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_Toc1923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296" w:history="1">
        <w:r>
          <w:rPr>
            <w:rFonts w:ascii="仿宋" w:eastAsia="仿宋" w:hAnsi="仿宋" w:cs="仿宋" w:hint="eastAsia"/>
            <w:lang w:eastAsia="zh-CN"/>
          </w:rPr>
          <w:t>一、法人治理</w:t>
        </w:r>
        <w:r>
          <w:tab/>
        </w:r>
        <w:r>
          <w:fldChar w:fldCharType="begin"/>
        </w:r>
        <w:r>
          <w:instrText xml:space="preserve"> PAGEREF _Toc5296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99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_Toc27499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64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_Toc9764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04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_Toc19504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11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_Toc24211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475" w:history="1">
        <w:r>
          <w:rPr>
            <w:rFonts w:ascii="仿宋" w:eastAsia="仿宋" w:hAnsi="仿宋" w:cs="仿宋" w:hint="eastAsia"/>
            <w:lang w:eastAsia="zh-CN"/>
          </w:rPr>
          <w:t>二、选址分析</w:t>
        </w:r>
        <w:r>
          <w:tab/>
        </w:r>
        <w:r>
          <w:fldChar w:fldCharType="begin"/>
        </w:r>
        <w:r>
          <w:instrText xml:space="preserve"> PAGEREF _Toc17475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89" w:history="1">
        <w:r>
          <w:rPr>
            <w:rFonts w:ascii="仿宋" w:eastAsia="仿宋" w:hAnsi="仿宋" w:cs="仿宋" w:hint="eastAsia"/>
            <w:lang w:eastAsia="zh-CN"/>
          </w:rPr>
          <w:t>(一)、城市供热项目选址原则</w:t>
        </w:r>
        <w:r>
          <w:tab/>
        </w:r>
        <w:r>
          <w:fldChar w:fldCharType="begin"/>
        </w:r>
        <w:r>
          <w:instrText xml:space="preserve"> PAGEREF _Toc32089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01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_Toc4501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09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_Toc23709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27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_Toc20927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58" w:history="1">
        <w:r>
          <w:rPr>
            <w:rFonts w:ascii="仿宋" w:eastAsia="仿宋" w:hAnsi="仿宋" w:cs="仿宋" w:hint="eastAsia"/>
            <w:lang w:eastAsia="zh-CN"/>
          </w:rPr>
          <w:t>(五)、城市供热项目选址综合评价</w:t>
        </w:r>
        <w:r>
          <w:tab/>
        </w:r>
        <w:r>
          <w:fldChar w:fldCharType="begin"/>
        </w:r>
        <w:r>
          <w:instrText xml:space="preserve"> PAGEREF _Toc26458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307" w:history="1">
        <w:r>
          <w:rPr>
            <w:rFonts w:ascii="仿宋" w:eastAsia="仿宋" w:hAnsi="仿宋" w:cs="仿宋" w:hint="eastAsia"/>
            <w:lang w:eastAsia="zh-CN"/>
          </w:rPr>
          <w:t>三、公司成立方案</w:t>
        </w:r>
        <w:r>
          <w:tab/>
        </w:r>
        <w:r>
          <w:fldChar w:fldCharType="begin"/>
        </w:r>
        <w:r>
          <w:instrText xml:space="preserve"> PAGEREF _Toc8307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10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_Toc15510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86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_Toc12886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15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_Toc20815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60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_Toc6060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14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_Toc12014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40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_Toc28040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25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_Toc6725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687" w:history="1">
        <w:r>
          <w:rPr>
            <w:rFonts w:ascii="仿宋" w:eastAsia="仿宋" w:hAnsi="仿宋" w:cs="仿宋" w:hint="eastAsia"/>
            <w:lang w:eastAsia="zh-CN"/>
          </w:rPr>
          <w:t>四、行业、市场分析</w:t>
        </w:r>
        <w:r>
          <w:tab/>
        </w:r>
        <w:r>
          <w:fldChar w:fldCharType="begin"/>
        </w:r>
        <w:r>
          <w:instrText xml:space="preserve"> PAGEREF _Toc14687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22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_Toc3922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78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_Toc18978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98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_Toc8298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949" w:history="1">
        <w:r>
          <w:rPr>
            <w:rFonts w:ascii="仿宋" w:eastAsia="仿宋" w:hAnsi="仿宋" w:cs="仿宋" w:hint="eastAsia"/>
            <w:lang w:eastAsia="zh-CN"/>
          </w:rPr>
          <w:t>五、发展规划</w:t>
        </w:r>
        <w:r>
          <w:tab/>
        </w:r>
        <w:r>
          <w:fldChar w:fldCharType="begin"/>
        </w:r>
        <w:r>
          <w:instrText xml:space="preserve"> PAGEREF _Toc4949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13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_Toc31613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74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_Toc22974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904" w:history="1">
        <w:r>
          <w:rPr>
            <w:rFonts w:ascii="仿宋" w:eastAsia="仿宋" w:hAnsi="仿宋" w:cs="仿宋" w:hint="eastAsia"/>
            <w:lang w:eastAsia="zh-CN"/>
          </w:rPr>
          <w:t>六、城市供热项目风险分析</w:t>
        </w:r>
        <w:r>
          <w:tab/>
        </w:r>
        <w:r>
          <w:fldChar w:fldCharType="begin"/>
        </w:r>
        <w:r>
          <w:instrText xml:space="preserve"> PAGEREF _Toc11904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2" w:history="1">
        <w:r>
          <w:rPr>
            <w:rFonts w:ascii="仿宋" w:eastAsia="仿宋" w:hAnsi="仿宋" w:cs="仿宋" w:hint="eastAsia"/>
            <w:lang w:eastAsia="zh-CN"/>
          </w:rPr>
          <w:t>(一)、城市供热项目风险分析</w:t>
        </w:r>
        <w:r>
          <w:tab/>
        </w:r>
        <w:r>
          <w:fldChar w:fldCharType="begin"/>
        </w:r>
        <w:r>
          <w:instrText xml:space="preserve"> PAGEREF _Toc1692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37" w:history="1">
        <w:r>
          <w:rPr>
            <w:rFonts w:ascii="仿宋" w:eastAsia="仿宋" w:hAnsi="仿宋" w:cs="仿宋" w:hint="eastAsia"/>
            <w:lang w:eastAsia="zh-CN"/>
          </w:rPr>
          <w:t>(二)、城市供热项目风险对策</w:t>
        </w:r>
        <w:r>
          <w:tab/>
        </w:r>
        <w:r>
          <w:fldChar w:fldCharType="begin"/>
        </w:r>
        <w:r>
          <w:instrText xml:space="preserve"> PAGEREF _Toc19537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945" w:history="1">
        <w:r>
          <w:rPr>
            <w:rFonts w:ascii="仿宋" w:eastAsia="仿宋" w:hAnsi="仿宋" w:cs="仿宋" w:hint="eastAsia"/>
            <w:lang w:eastAsia="zh-CN"/>
          </w:rPr>
          <w:t>七、公司组建背景分析</w:t>
        </w:r>
        <w:r>
          <w:tab/>
        </w:r>
        <w:r>
          <w:fldChar w:fldCharType="begin"/>
        </w:r>
        <w:r>
          <w:instrText xml:space="preserve"> PAGEREF _Toc23945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48" w:history="1">
        <w:r>
          <w:rPr>
            <w:rFonts w:ascii="仿宋" w:eastAsia="仿宋" w:hAnsi="仿宋" w:cs="仿宋" w:hint="eastAsia"/>
            <w:lang w:eastAsia="zh-CN"/>
          </w:rPr>
          <w:t>(一)、城市供热项目背景分析</w:t>
        </w:r>
        <w:r>
          <w:tab/>
        </w:r>
        <w:r>
          <w:fldChar w:fldCharType="begin"/>
        </w:r>
        <w:r>
          <w:instrText xml:space="preserve"> PAGEREF _Toc23948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97" w:history="1">
        <w:r>
          <w:rPr>
            <w:rFonts w:ascii="仿宋" w:eastAsia="仿宋" w:hAnsi="仿宋" w:cs="仿宋" w:hint="eastAsia"/>
            <w:lang w:eastAsia="zh-CN"/>
          </w:rPr>
          <w:t>(二)、城市供热项目建设必要性分析</w:t>
        </w:r>
        <w:r>
          <w:tab/>
        </w:r>
        <w:r>
          <w:fldChar w:fldCharType="begin"/>
        </w:r>
        <w:r>
          <w:instrText xml:space="preserve"> PAGEREF _Toc29297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10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_Toc9510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97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_Toc26697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078" w:history="1">
        <w:r>
          <w:rPr>
            <w:rFonts w:ascii="仿宋" w:eastAsia="仿宋" w:hAnsi="仿宋" w:cs="仿宋" w:hint="eastAsia"/>
            <w:lang w:eastAsia="zh-CN"/>
          </w:rPr>
          <w:t>八、城市供热项目经济效益</w:t>
        </w:r>
        <w:r>
          <w:tab/>
        </w:r>
        <w:r>
          <w:fldChar w:fldCharType="begin"/>
        </w:r>
        <w:r>
          <w:instrText xml:space="preserve"> PAGEREF _Toc16078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6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_Toc1636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26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_Toc3426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90" w:history="1">
        <w:r>
          <w:rPr>
            <w:rFonts w:ascii="仿宋" w:eastAsia="仿宋" w:hAnsi="仿宋" w:cs="仿宋" w:hint="eastAsia"/>
            <w:lang w:eastAsia="zh-CN"/>
          </w:rPr>
          <w:t>(三)、城市供热项目盈利能力分析</w:t>
        </w:r>
        <w:r>
          <w:tab/>
        </w:r>
        <w:r>
          <w:fldChar w:fldCharType="begin"/>
        </w:r>
        <w:r>
          <w:instrText xml:space="preserve"> PAGEREF _Toc24990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78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_Toc25078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94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_Toc32694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8505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_Toc18505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103" w:history="1">
        <w:r>
          <w:rPr>
            <w:rFonts w:ascii="仿宋" w:eastAsia="仿宋" w:hAnsi="仿宋" w:cs="仿宋" w:hint="eastAsia"/>
            <w:lang w:eastAsia="zh-CN"/>
          </w:rPr>
          <w:t>九、投资方案分析</w:t>
        </w:r>
        <w:r>
          <w:tab/>
        </w:r>
        <w:r>
          <w:fldChar w:fldCharType="begin"/>
        </w:r>
        <w:r>
          <w:instrText xml:space="preserve"> PAGEREF _Toc20103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5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_Toc2965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22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_Toc22022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43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_Toc24343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9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_Toc809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42" w:history="1">
        <w:r>
          <w:rPr>
            <w:rFonts w:ascii="仿宋" w:eastAsia="仿宋" w:hAnsi="仿宋" w:cs="仿宋" w:hint="eastAsia"/>
            <w:lang w:eastAsia="zh-CN"/>
          </w:rPr>
          <w:t>(五)、城市供热项目总投资</w:t>
        </w:r>
        <w:r>
          <w:tab/>
        </w:r>
        <w:r>
          <w:fldChar w:fldCharType="begin"/>
        </w:r>
        <w:r>
          <w:instrText xml:space="preserve"> PAGEREF _Toc12242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56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_Toc6956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428" w:history="1">
        <w:r>
          <w:rPr>
            <w:rFonts w:ascii="仿宋" w:eastAsia="仿宋" w:hAnsi="仿宋" w:cs="仿宋" w:hint="eastAsia"/>
            <w:lang w:eastAsia="zh-CN"/>
          </w:rPr>
          <w:t>十、SWOT分析</w:t>
        </w:r>
        <w:r>
          <w:tab/>
        </w:r>
        <w:r>
          <w:fldChar w:fldCharType="begin"/>
        </w:r>
        <w:r>
          <w:instrText xml:space="preserve"> PAGEREF _Toc4428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52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_Toc8652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4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_Toc1374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10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_Toc4710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08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_Toc8008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55" w:history="1">
        <w:r>
          <w:rPr>
            <w:rFonts w:ascii="仿宋" w:eastAsia="仿宋" w:hAnsi="仿宋" w:cs="仿宋" w:hint="eastAsia"/>
            <w:lang w:eastAsia="zh-CN"/>
          </w:rPr>
          <w:t>十一、战略合作伙伴</w:t>
        </w:r>
        <w:r>
          <w:tab/>
        </w:r>
        <w:r>
          <w:fldChar w:fldCharType="begin"/>
        </w:r>
        <w:r>
          <w:instrText xml:space="preserve"> PAGEREF _Toc2855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78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_Toc17578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74" w:history="1">
        <w:r>
          <w:rPr>
            <w:rFonts w:ascii="仿宋" w:eastAsia="仿宋" w:hAnsi="仿宋" w:cs="仿宋" w:hint="eastAsia"/>
            <w:lang w:eastAsia="zh-CN"/>
          </w:rPr>
          <w:t>(二)、合作城市供热项目</w:t>
        </w:r>
        <w:r>
          <w:tab/>
        </w:r>
        <w:r>
          <w:fldChar w:fldCharType="begin"/>
        </w:r>
        <w:r>
          <w:instrText xml:space="preserve"> PAGEREF _Toc17074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83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_Toc8983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181" w:history="1">
        <w:r>
          <w:rPr>
            <w:rFonts w:ascii="仿宋" w:eastAsia="仿宋" w:hAnsi="仿宋" w:cs="仿宋" w:hint="eastAsia"/>
            <w:lang w:eastAsia="zh-CN"/>
          </w:rPr>
          <w:t>十二、推进公司成立的必要性分析</w:t>
        </w:r>
        <w:r>
          <w:tab/>
        </w:r>
        <w:r>
          <w:fldChar w:fldCharType="begin"/>
        </w:r>
        <w:r>
          <w:instrText xml:space="preserve"> PAGEREF _Toc9181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55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_Toc26455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0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_Toc2170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34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_Toc27534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935" w:history="1">
        <w:r>
          <w:rPr>
            <w:rFonts w:ascii="仿宋" w:eastAsia="仿宋" w:hAnsi="仿宋" w:cs="仿宋" w:hint="eastAsia"/>
            <w:lang w:eastAsia="zh-CN"/>
          </w:rPr>
          <w:t>十三、未来计划和展望</w:t>
        </w:r>
        <w:r>
          <w:tab/>
        </w:r>
        <w:r>
          <w:fldChar w:fldCharType="begin"/>
        </w:r>
        <w:r>
          <w:instrText xml:space="preserve"> PAGEREF _Toc4935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26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_Toc31726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54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_Toc27254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479" w:history="1">
        <w:r>
          <w:rPr>
            <w:rFonts w:ascii="仿宋" w:eastAsia="仿宋" w:hAnsi="仿宋" w:cs="仿宋" w:hint="eastAsia"/>
            <w:lang w:eastAsia="zh-CN"/>
          </w:rPr>
          <w:t>十四、社会和环境责任</w:t>
        </w:r>
        <w:r>
          <w:tab/>
        </w:r>
        <w:r>
          <w:fldChar w:fldCharType="begin"/>
        </w:r>
        <w:r>
          <w:instrText xml:space="preserve"> PAGEREF _Toc3479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36" w:history="1">
        <w:r>
          <w:rPr>
            <w:rFonts w:ascii="仿宋" w:eastAsia="仿宋" w:hAnsi="仿宋" w:cs="仿宋" w:hint="eastAsia"/>
            <w:lang w:eastAsia="zh-CN"/>
          </w:rPr>
          <w:t>(一)、社会责任城市供热项目</w:t>
        </w:r>
        <w:r>
          <w:tab/>
        </w:r>
        <w:r>
          <w:fldChar w:fldCharType="begin"/>
        </w:r>
        <w:r>
          <w:instrText xml:space="preserve"> PAGEREF _Toc24436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41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_Toc25041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75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_Toc13775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137" w:history="1">
        <w:r>
          <w:rPr>
            <w:rFonts w:ascii="仿宋" w:eastAsia="仿宋" w:hAnsi="仿宋" w:cs="仿宋" w:hint="eastAsia"/>
            <w:lang w:eastAsia="zh-CN"/>
          </w:rPr>
          <w:t>十五、市场营销策略</w:t>
        </w:r>
        <w:r>
          <w:tab/>
        </w:r>
        <w:r>
          <w:fldChar w:fldCharType="begin"/>
        </w:r>
        <w:r>
          <w:instrText xml:space="preserve"> PAGEREF _Toc8137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0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_Toc2670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9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_Toc369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00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_Toc9600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64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_Toc21564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923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5296"/>
      <w:r>
        <w:rPr>
          <w:rFonts w:ascii="仿宋" w:eastAsia="仿宋" w:hAnsi="仿宋" w:cs="仿宋" w:hint="eastAsia"/>
          <w:sz w:val="28"/>
          <w:lang w:eastAsia="zh-CN"/>
        </w:rPr>
        <w:t>一、法人治理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7499"/>
      <w:r>
        <w:rPr>
          <w:rFonts w:ascii="仿宋" w:eastAsia="仿宋" w:hAnsi="仿宋" w:cs="仿宋" w:hint="eastAsia"/>
          <w:lang w:eastAsia="zh-CN"/>
        </w:rPr>
        <w:t>(一)、股东权利及义务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股权登记日规定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在召开股东大会、进行股利分配、清算以及需要确认股东身份的其他行为时，会确定一个股权登记日。在股权登记日收市后登记在公司册册上的股东，将享有相关权益。这个规定旨在确保公司股东的合法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股东权益明细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公司的股东拥有一系列权益，包括但不限于：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获得股利和其他形式的利益分配，根据持有的股份份额；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2. 有权请求、召集、主持、参加或委派代理人参加股东大会，并行使相应的表决权；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对公司经营进行监督，可以提出建议或质询；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有权按照法律、法规和章程规定，进行股份的转让、赠与或质押；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可查阅公司章程、股东名册、公司债券存根、股东大会会议记录、董事会会议决议、监事会会议决议和财务会计报告等公司文件；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当公司终止或清算时，可以按照所持有的股份份额参加公司剩余财产的分配；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7. 在对股东大会作出的公司合并、分立等决议持异议的情况下，有权要求公司收购其股份；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8. 还享有根据法律、法规、规章或章程规定的其他权利。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取消违法决议的权利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如果公司股东大会或董事会的决议违反法律和法规，公司股东有权向人民法院请求认定这些决议无效。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对董事和高级管理人员的监督权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如果公司的董事或高级管理人员违反法律、法规或章程的规定，损害了公司股东的利益，股东有权向人民法院提起诉讼，以保护自己的权益。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(五) 股东的法定义务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公司的股东需要遵守法律、法规和章程规定的义务，包括：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遵守法律、法规和章程规定；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除非法律法规允许，不得擅自退股；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https://d.book118.com/718015140133006027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城市供热相关行业公司成立方案及可行性研究报告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城市供热相关行业公司成立方案及可行性研究报告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城市供热相关行业公司成立方案及可行性研究报告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城市供热相关行业公司成立方案及可行性研究报告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城市供热相关行业公司成立方案及可行性研究报告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718015140133006027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2023-12-28T14:47:00Z</dcterms:created>
  <dcterms:modified xsi:type="dcterms:W3CDTF">2023-12-28T14:47:36Z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88DBF41D205A4FCD93EDAFA9B21FA019_11</vt:lpwstr>
  </property>
  <property fmtid="{D5CDD505-2E9C-101B-9397-08002B2CF9AE}" pid="3" name="KSOProductBuildVer">
    <vt:lpwstr>2052-12.1.0.16120</vt:lpwstr>
  </property>
</Properties>
</file>