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非离子型纤维素醚项目规划设计纲要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71" w:history="1">
        <w:r>
          <w:rPr>
            <w:rFonts w:ascii="仿宋" w:eastAsia="仿宋" w:hAnsi="仿宋" w:cs="仿宋" w:hint="eastAsia"/>
            <w:lang w:eastAsia="zh-CN"/>
          </w:rPr>
          <w:t>前言</w:t>
        </w:r>
        <w:r>
          <w:tab/>
        </w:r>
        <w:r>
          <w:fldChar w:fldCharType="begin"/>
        </w:r>
        <w:r>
          <w:instrText xml:space="preserve"> PAGEREF _Toc11471 \h </w:instrText>
        </w:r>
        <w:r>
          <w:fldChar w:fldCharType="separate"/>
        </w:r>
        <w:r>
          <w:t>3</w:t>
        </w:r>
        <w:r>
          <w:fldChar w:fldCharType="end"/>
        </w:r>
      </w:hyperlink>
    </w:p>
    <w:p>
      <w:pPr>
        <w:pStyle w:val="TOC1"/>
        <w:tabs>
          <w:tab w:val="right" w:leader="dot" w:pos="8306"/>
        </w:tabs>
      </w:pPr>
      <w:hyperlink w:anchor="_Toc14881" w:history="1">
        <w:r>
          <w:rPr>
            <w:rFonts w:ascii="仿宋" w:eastAsia="仿宋" w:hAnsi="仿宋" w:cs="仿宋" w:hint="eastAsia"/>
            <w:lang w:eastAsia="zh-CN"/>
          </w:rPr>
          <w:t>一、产品规划分析</w:t>
        </w:r>
        <w:r>
          <w:tab/>
        </w:r>
        <w:r>
          <w:fldChar w:fldCharType="begin"/>
        </w:r>
        <w:r>
          <w:instrText xml:space="preserve"> PAGEREF _Toc14881 \h </w:instrText>
        </w:r>
        <w:r>
          <w:fldChar w:fldCharType="separate"/>
        </w:r>
        <w:r>
          <w:t>3</w:t>
        </w:r>
        <w:r>
          <w:fldChar w:fldCharType="end"/>
        </w:r>
      </w:hyperlink>
    </w:p>
    <w:p>
      <w:pPr>
        <w:pStyle w:val="TOC2"/>
        <w:tabs>
          <w:tab w:val="right" w:leader="dot" w:pos="8306"/>
        </w:tabs>
      </w:pPr>
      <w:hyperlink w:anchor="_Toc8889" w:history="1">
        <w:r>
          <w:rPr>
            <w:rFonts w:ascii="仿宋" w:eastAsia="仿宋" w:hAnsi="仿宋" w:cs="仿宋" w:hint="eastAsia"/>
            <w:lang w:eastAsia="zh-CN"/>
          </w:rPr>
          <w:t>(一)、产品规划</w:t>
        </w:r>
        <w:r>
          <w:tab/>
        </w:r>
        <w:r>
          <w:fldChar w:fldCharType="begin"/>
        </w:r>
        <w:r>
          <w:instrText xml:space="preserve"> PAGEREF _Toc8889 \h </w:instrText>
        </w:r>
        <w:r>
          <w:fldChar w:fldCharType="separate"/>
        </w:r>
        <w:r>
          <w:t>3</w:t>
        </w:r>
        <w:r>
          <w:fldChar w:fldCharType="end"/>
        </w:r>
      </w:hyperlink>
    </w:p>
    <w:p>
      <w:pPr>
        <w:pStyle w:val="TOC2"/>
        <w:tabs>
          <w:tab w:val="right" w:leader="dot" w:pos="8306"/>
        </w:tabs>
      </w:pPr>
      <w:hyperlink w:anchor="_Toc21114" w:history="1">
        <w:r>
          <w:rPr>
            <w:rFonts w:ascii="仿宋" w:eastAsia="仿宋" w:hAnsi="仿宋" w:cs="仿宋" w:hint="eastAsia"/>
            <w:lang w:eastAsia="zh-CN"/>
          </w:rPr>
          <w:t>(二)、建设规模</w:t>
        </w:r>
        <w:r>
          <w:tab/>
        </w:r>
        <w:r>
          <w:fldChar w:fldCharType="begin"/>
        </w:r>
        <w:r>
          <w:instrText xml:space="preserve"> PAGEREF _Toc21114 \h </w:instrText>
        </w:r>
        <w:r>
          <w:fldChar w:fldCharType="separate"/>
        </w:r>
        <w:r>
          <w:t>4</w:t>
        </w:r>
        <w:r>
          <w:fldChar w:fldCharType="end"/>
        </w:r>
      </w:hyperlink>
    </w:p>
    <w:p>
      <w:pPr>
        <w:pStyle w:val="TOC1"/>
        <w:tabs>
          <w:tab w:val="right" w:leader="dot" w:pos="8306"/>
        </w:tabs>
      </w:pPr>
      <w:hyperlink w:anchor="_Toc29963" w:history="1">
        <w:r>
          <w:rPr>
            <w:rFonts w:ascii="仿宋" w:eastAsia="仿宋" w:hAnsi="仿宋" w:cs="仿宋" w:hint="eastAsia"/>
            <w:lang w:eastAsia="zh-CN"/>
          </w:rPr>
          <w:t>二、非离子型纤维素醚项目概论</w:t>
        </w:r>
        <w:r>
          <w:tab/>
        </w:r>
        <w:r>
          <w:fldChar w:fldCharType="begin"/>
        </w:r>
        <w:r>
          <w:instrText xml:space="preserve"> PAGEREF _Toc29963 \h </w:instrText>
        </w:r>
        <w:r>
          <w:fldChar w:fldCharType="separate"/>
        </w:r>
        <w:r>
          <w:t>5</w:t>
        </w:r>
        <w:r>
          <w:fldChar w:fldCharType="end"/>
        </w:r>
      </w:hyperlink>
    </w:p>
    <w:p>
      <w:pPr>
        <w:pStyle w:val="TOC2"/>
        <w:tabs>
          <w:tab w:val="right" w:leader="dot" w:pos="8306"/>
        </w:tabs>
      </w:pPr>
      <w:hyperlink w:anchor="_Toc27786" w:history="1">
        <w:r>
          <w:rPr>
            <w:rFonts w:ascii="仿宋" w:eastAsia="仿宋" w:hAnsi="仿宋" w:cs="仿宋" w:hint="eastAsia"/>
            <w:lang w:eastAsia="zh-CN"/>
          </w:rPr>
          <w:t>(一)、非离子型纤维素醚项目概况</w:t>
        </w:r>
        <w:r>
          <w:tab/>
        </w:r>
        <w:r>
          <w:fldChar w:fldCharType="begin"/>
        </w:r>
        <w:r>
          <w:instrText xml:space="preserve"> PAGEREF _Toc27786 \h </w:instrText>
        </w:r>
        <w:r>
          <w:fldChar w:fldCharType="separate"/>
        </w:r>
        <w:r>
          <w:t>5</w:t>
        </w:r>
        <w:r>
          <w:fldChar w:fldCharType="end"/>
        </w:r>
      </w:hyperlink>
    </w:p>
    <w:p>
      <w:pPr>
        <w:pStyle w:val="TOC2"/>
        <w:tabs>
          <w:tab w:val="right" w:leader="dot" w:pos="8306"/>
        </w:tabs>
      </w:pPr>
      <w:hyperlink w:anchor="_Toc19053" w:history="1">
        <w:r>
          <w:rPr>
            <w:rFonts w:ascii="仿宋" w:eastAsia="仿宋" w:hAnsi="仿宋" w:cs="仿宋" w:hint="eastAsia"/>
            <w:lang w:eastAsia="zh-CN"/>
          </w:rPr>
          <w:t>(二)、非离子型纤维素醚项目目标</w:t>
        </w:r>
        <w:r>
          <w:tab/>
        </w:r>
        <w:r>
          <w:fldChar w:fldCharType="begin"/>
        </w:r>
        <w:r>
          <w:instrText xml:space="preserve"> PAGEREF _Toc19053 \h </w:instrText>
        </w:r>
        <w:r>
          <w:fldChar w:fldCharType="separate"/>
        </w:r>
        <w:r>
          <w:t>7</w:t>
        </w:r>
        <w:r>
          <w:fldChar w:fldCharType="end"/>
        </w:r>
      </w:hyperlink>
    </w:p>
    <w:p>
      <w:pPr>
        <w:pStyle w:val="TOC2"/>
        <w:tabs>
          <w:tab w:val="right" w:leader="dot" w:pos="8306"/>
        </w:tabs>
      </w:pPr>
      <w:hyperlink w:anchor="_Toc32209" w:history="1">
        <w:r>
          <w:rPr>
            <w:rFonts w:ascii="仿宋" w:eastAsia="仿宋" w:hAnsi="仿宋" w:cs="仿宋" w:hint="eastAsia"/>
            <w:lang w:eastAsia="zh-CN"/>
          </w:rPr>
          <w:t>(三)、非离子型纤维素醚项目提出的理由</w:t>
        </w:r>
        <w:r>
          <w:tab/>
        </w:r>
        <w:r>
          <w:fldChar w:fldCharType="begin"/>
        </w:r>
        <w:r>
          <w:instrText xml:space="preserve"> PAGEREF _Toc32209 \h </w:instrText>
        </w:r>
        <w:r>
          <w:fldChar w:fldCharType="separate"/>
        </w:r>
        <w:r>
          <w:t>8</w:t>
        </w:r>
        <w:r>
          <w:fldChar w:fldCharType="end"/>
        </w:r>
      </w:hyperlink>
    </w:p>
    <w:p>
      <w:pPr>
        <w:pStyle w:val="TOC2"/>
        <w:tabs>
          <w:tab w:val="right" w:leader="dot" w:pos="8306"/>
        </w:tabs>
      </w:pPr>
      <w:hyperlink w:anchor="_Toc28141" w:history="1">
        <w:r>
          <w:rPr>
            <w:rFonts w:ascii="仿宋" w:eastAsia="仿宋" w:hAnsi="仿宋" w:cs="仿宋" w:hint="eastAsia"/>
            <w:lang w:eastAsia="zh-CN"/>
          </w:rPr>
          <w:t>(四)、非离子型纤维素醚项目意义</w:t>
        </w:r>
        <w:r>
          <w:tab/>
        </w:r>
        <w:r>
          <w:fldChar w:fldCharType="begin"/>
        </w:r>
        <w:r>
          <w:instrText xml:space="preserve"> PAGEREF _Toc28141 \h </w:instrText>
        </w:r>
        <w:r>
          <w:fldChar w:fldCharType="separate"/>
        </w:r>
        <w:r>
          <w:t>10</w:t>
        </w:r>
        <w:r>
          <w:fldChar w:fldCharType="end"/>
        </w:r>
      </w:hyperlink>
    </w:p>
    <w:p>
      <w:pPr>
        <w:pStyle w:val="TOC2"/>
        <w:tabs>
          <w:tab w:val="right" w:leader="dot" w:pos="8306"/>
        </w:tabs>
      </w:pPr>
      <w:hyperlink w:anchor="_Toc27251" w:history="1">
        <w:r>
          <w:rPr>
            <w:rFonts w:ascii="仿宋" w:eastAsia="仿宋" w:hAnsi="仿宋" w:cs="仿宋" w:hint="eastAsia"/>
            <w:lang w:eastAsia="zh-CN"/>
          </w:rPr>
          <w:t>(五)、非离子型纤维素醚项目背景</w:t>
        </w:r>
        <w:r>
          <w:tab/>
        </w:r>
        <w:r>
          <w:fldChar w:fldCharType="begin"/>
        </w:r>
        <w:r>
          <w:instrText xml:space="preserve"> PAGEREF _Toc27251 \h </w:instrText>
        </w:r>
        <w:r>
          <w:fldChar w:fldCharType="separate"/>
        </w:r>
        <w:r>
          <w:t>11</w:t>
        </w:r>
        <w:r>
          <w:fldChar w:fldCharType="end"/>
        </w:r>
      </w:hyperlink>
    </w:p>
    <w:p>
      <w:pPr>
        <w:pStyle w:val="TOC1"/>
        <w:tabs>
          <w:tab w:val="right" w:leader="dot" w:pos="8306"/>
        </w:tabs>
      </w:pPr>
      <w:hyperlink w:anchor="_Toc2881" w:history="1">
        <w:r>
          <w:rPr>
            <w:rFonts w:ascii="仿宋" w:eastAsia="仿宋" w:hAnsi="仿宋" w:cs="仿宋" w:hint="eastAsia"/>
            <w:lang w:eastAsia="zh-CN"/>
          </w:rPr>
          <w:t>三、市场分析、调研</w:t>
        </w:r>
        <w:r>
          <w:tab/>
        </w:r>
        <w:r>
          <w:fldChar w:fldCharType="begin"/>
        </w:r>
        <w:r>
          <w:instrText xml:space="preserve"> PAGEREF _Toc2881 \h </w:instrText>
        </w:r>
        <w:r>
          <w:fldChar w:fldCharType="separate"/>
        </w:r>
        <w:r>
          <w:t>12</w:t>
        </w:r>
        <w:r>
          <w:fldChar w:fldCharType="end"/>
        </w:r>
      </w:hyperlink>
    </w:p>
    <w:p>
      <w:pPr>
        <w:pStyle w:val="TOC2"/>
        <w:tabs>
          <w:tab w:val="right" w:leader="dot" w:pos="8306"/>
        </w:tabs>
      </w:pPr>
      <w:hyperlink w:anchor="_Toc12005" w:history="1">
        <w:r>
          <w:rPr>
            <w:rFonts w:ascii="仿宋" w:eastAsia="仿宋" w:hAnsi="仿宋" w:cs="仿宋" w:hint="eastAsia"/>
            <w:lang w:eastAsia="zh-CN"/>
          </w:rPr>
          <w:t>(一)、非离子型纤维素醚行业分析</w:t>
        </w:r>
        <w:r>
          <w:tab/>
        </w:r>
        <w:r>
          <w:fldChar w:fldCharType="begin"/>
        </w:r>
        <w:r>
          <w:instrText xml:space="preserve"> PAGEREF _Toc12005 \h </w:instrText>
        </w:r>
        <w:r>
          <w:fldChar w:fldCharType="separate"/>
        </w:r>
        <w:r>
          <w:t>12</w:t>
        </w:r>
        <w:r>
          <w:fldChar w:fldCharType="end"/>
        </w:r>
      </w:hyperlink>
    </w:p>
    <w:p>
      <w:pPr>
        <w:pStyle w:val="TOC2"/>
        <w:tabs>
          <w:tab w:val="right" w:leader="dot" w:pos="8306"/>
        </w:tabs>
      </w:pPr>
      <w:hyperlink w:anchor="_Toc5694" w:history="1">
        <w:r>
          <w:rPr>
            <w:rFonts w:ascii="仿宋" w:eastAsia="仿宋" w:hAnsi="仿宋" w:cs="仿宋" w:hint="eastAsia"/>
            <w:lang w:eastAsia="zh-CN"/>
          </w:rPr>
          <w:t>(二)、非离子型纤维素醚市场分析预测</w:t>
        </w:r>
        <w:r>
          <w:tab/>
        </w:r>
        <w:r>
          <w:fldChar w:fldCharType="begin"/>
        </w:r>
        <w:r>
          <w:instrText xml:space="preserve"> PAGEREF _Toc5694 \h </w:instrText>
        </w:r>
        <w:r>
          <w:fldChar w:fldCharType="separate"/>
        </w:r>
        <w:r>
          <w:t>13</w:t>
        </w:r>
        <w:r>
          <w:fldChar w:fldCharType="end"/>
        </w:r>
      </w:hyperlink>
    </w:p>
    <w:p>
      <w:pPr>
        <w:pStyle w:val="TOC1"/>
        <w:tabs>
          <w:tab w:val="right" w:leader="dot" w:pos="8306"/>
        </w:tabs>
      </w:pPr>
      <w:hyperlink w:anchor="_Toc31765" w:history="1">
        <w:r>
          <w:rPr>
            <w:rFonts w:ascii="仿宋" w:eastAsia="仿宋" w:hAnsi="仿宋" w:cs="仿宋" w:hint="eastAsia"/>
            <w:lang w:eastAsia="zh-CN"/>
          </w:rPr>
          <w:t>四、非离子型纤维素醚项目建设单位说明</w:t>
        </w:r>
        <w:r>
          <w:tab/>
        </w:r>
        <w:r>
          <w:fldChar w:fldCharType="begin"/>
        </w:r>
        <w:r>
          <w:instrText xml:space="preserve"> PAGEREF _Toc31765 \h </w:instrText>
        </w:r>
        <w:r>
          <w:fldChar w:fldCharType="separate"/>
        </w:r>
        <w:r>
          <w:t>14</w:t>
        </w:r>
        <w:r>
          <w:fldChar w:fldCharType="end"/>
        </w:r>
      </w:hyperlink>
    </w:p>
    <w:p>
      <w:pPr>
        <w:pStyle w:val="TOC2"/>
        <w:tabs>
          <w:tab w:val="right" w:leader="dot" w:pos="8306"/>
        </w:tabs>
      </w:pPr>
      <w:hyperlink w:anchor="_Toc32476" w:history="1">
        <w:r>
          <w:rPr>
            <w:rFonts w:ascii="仿宋" w:eastAsia="仿宋" w:hAnsi="仿宋" w:cs="仿宋" w:hint="eastAsia"/>
            <w:lang w:eastAsia="zh-CN"/>
          </w:rPr>
          <w:t>(一)、非离子型纤维素醚项目承办单位基本情况</w:t>
        </w:r>
        <w:r>
          <w:tab/>
        </w:r>
        <w:r>
          <w:fldChar w:fldCharType="begin"/>
        </w:r>
        <w:r>
          <w:instrText xml:space="preserve"> PAGEREF _Toc32476 \h </w:instrText>
        </w:r>
        <w:r>
          <w:fldChar w:fldCharType="separate"/>
        </w:r>
        <w:r>
          <w:t>14</w:t>
        </w:r>
        <w:r>
          <w:fldChar w:fldCharType="end"/>
        </w:r>
      </w:hyperlink>
    </w:p>
    <w:p>
      <w:pPr>
        <w:pStyle w:val="TOC2"/>
        <w:tabs>
          <w:tab w:val="right" w:leader="dot" w:pos="8306"/>
        </w:tabs>
      </w:pPr>
      <w:hyperlink w:anchor="_Toc467" w:history="1">
        <w:r>
          <w:rPr>
            <w:rFonts w:ascii="仿宋" w:eastAsia="仿宋" w:hAnsi="仿宋" w:cs="仿宋" w:hint="eastAsia"/>
            <w:lang w:eastAsia="zh-CN"/>
          </w:rPr>
          <w:t>(二)、公司经济效益分析</w:t>
        </w:r>
        <w:r>
          <w:tab/>
        </w:r>
        <w:r>
          <w:fldChar w:fldCharType="begin"/>
        </w:r>
        <w:r>
          <w:instrText xml:space="preserve"> PAGEREF _Toc467 \h </w:instrText>
        </w:r>
        <w:r>
          <w:fldChar w:fldCharType="separate"/>
        </w:r>
        <w:r>
          <w:t>14</w:t>
        </w:r>
        <w:r>
          <w:fldChar w:fldCharType="end"/>
        </w:r>
      </w:hyperlink>
    </w:p>
    <w:p>
      <w:pPr>
        <w:pStyle w:val="TOC1"/>
        <w:tabs>
          <w:tab w:val="right" w:leader="dot" w:pos="8306"/>
        </w:tabs>
      </w:pPr>
      <w:hyperlink w:anchor="_Toc7805" w:history="1">
        <w:r>
          <w:rPr>
            <w:rFonts w:ascii="仿宋" w:eastAsia="仿宋" w:hAnsi="仿宋" w:cs="仿宋" w:hint="eastAsia"/>
            <w:lang w:eastAsia="zh-CN"/>
          </w:rPr>
          <w:t>五、非离子型纤维素醚项目文档管理</w:t>
        </w:r>
        <w:r>
          <w:tab/>
        </w:r>
        <w:r>
          <w:fldChar w:fldCharType="begin"/>
        </w:r>
        <w:r>
          <w:instrText xml:space="preserve"> PAGEREF _Toc7805 \h </w:instrText>
        </w:r>
        <w:r>
          <w:fldChar w:fldCharType="separate"/>
        </w:r>
        <w:r>
          <w:t>15</w:t>
        </w:r>
        <w:r>
          <w:fldChar w:fldCharType="end"/>
        </w:r>
      </w:hyperlink>
    </w:p>
    <w:p>
      <w:pPr>
        <w:pStyle w:val="TOC2"/>
        <w:tabs>
          <w:tab w:val="right" w:leader="dot" w:pos="8306"/>
        </w:tabs>
      </w:pPr>
      <w:hyperlink w:anchor="_Toc16770" w:history="1">
        <w:r>
          <w:rPr>
            <w:rFonts w:ascii="仿宋" w:eastAsia="仿宋" w:hAnsi="仿宋" w:cs="仿宋" w:hint="eastAsia"/>
            <w:lang w:eastAsia="zh-CN"/>
          </w:rPr>
          <w:t>(一)、文档编制与审查</w:t>
        </w:r>
        <w:r>
          <w:tab/>
        </w:r>
        <w:r>
          <w:fldChar w:fldCharType="begin"/>
        </w:r>
        <w:r>
          <w:instrText xml:space="preserve"> PAGEREF _Toc16770 \h </w:instrText>
        </w:r>
        <w:r>
          <w:fldChar w:fldCharType="separate"/>
        </w:r>
        <w:r>
          <w:t>15</w:t>
        </w:r>
        <w:r>
          <w:fldChar w:fldCharType="end"/>
        </w:r>
      </w:hyperlink>
    </w:p>
    <w:p>
      <w:pPr>
        <w:pStyle w:val="TOC2"/>
        <w:tabs>
          <w:tab w:val="right" w:leader="dot" w:pos="8306"/>
        </w:tabs>
      </w:pPr>
      <w:hyperlink w:anchor="_Toc28757" w:history="1">
        <w:r>
          <w:rPr>
            <w:rFonts w:ascii="仿宋" w:eastAsia="仿宋" w:hAnsi="仿宋" w:cs="仿宋" w:hint="eastAsia"/>
            <w:lang w:eastAsia="zh-CN"/>
          </w:rPr>
          <w:t>(二)、文档发布与分发</w:t>
        </w:r>
        <w:r>
          <w:tab/>
        </w:r>
        <w:r>
          <w:fldChar w:fldCharType="begin"/>
        </w:r>
        <w:r>
          <w:instrText xml:space="preserve"> PAGEREF _Toc28757 \h </w:instrText>
        </w:r>
        <w:r>
          <w:fldChar w:fldCharType="separate"/>
        </w:r>
        <w:r>
          <w:t>17</w:t>
        </w:r>
        <w:r>
          <w:fldChar w:fldCharType="end"/>
        </w:r>
      </w:hyperlink>
    </w:p>
    <w:p>
      <w:pPr>
        <w:pStyle w:val="TOC2"/>
        <w:tabs>
          <w:tab w:val="right" w:leader="dot" w:pos="8306"/>
        </w:tabs>
      </w:pPr>
      <w:hyperlink w:anchor="_Toc21344" w:history="1">
        <w:r>
          <w:rPr>
            <w:rFonts w:ascii="仿宋" w:eastAsia="仿宋" w:hAnsi="仿宋" w:cs="仿宋" w:hint="eastAsia"/>
            <w:lang w:eastAsia="zh-CN"/>
          </w:rPr>
          <w:t>(三)、文档存档与归档</w:t>
        </w:r>
        <w:r>
          <w:tab/>
        </w:r>
        <w:r>
          <w:fldChar w:fldCharType="begin"/>
        </w:r>
        <w:r>
          <w:instrText xml:space="preserve"> PAGEREF _Toc21344 \h </w:instrText>
        </w:r>
        <w:r>
          <w:fldChar w:fldCharType="separate"/>
        </w:r>
        <w:r>
          <w:t>17</w:t>
        </w:r>
        <w:r>
          <w:fldChar w:fldCharType="end"/>
        </w:r>
      </w:hyperlink>
    </w:p>
    <w:p>
      <w:pPr>
        <w:pStyle w:val="TOC1"/>
        <w:tabs>
          <w:tab w:val="right" w:leader="dot" w:pos="8306"/>
        </w:tabs>
      </w:pPr>
      <w:hyperlink w:anchor="_Toc30244" w:history="1">
        <w:r>
          <w:rPr>
            <w:rFonts w:ascii="仿宋" w:eastAsia="仿宋" w:hAnsi="仿宋" w:cs="仿宋" w:hint="eastAsia"/>
            <w:lang w:eastAsia="zh-CN"/>
          </w:rPr>
          <w:t>六、非离子型纤维素醚项目土建工程</w:t>
        </w:r>
        <w:r>
          <w:tab/>
        </w:r>
        <w:r>
          <w:fldChar w:fldCharType="begin"/>
        </w:r>
        <w:r>
          <w:instrText xml:space="preserve"> PAGEREF _Toc30244 \h </w:instrText>
        </w:r>
        <w:r>
          <w:fldChar w:fldCharType="separate"/>
        </w:r>
        <w:r>
          <w:t>19</w:t>
        </w:r>
        <w:r>
          <w:fldChar w:fldCharType="end"/>
        </w:r>
      </w:hyperlink>
    </w:p>
    <w:p>
      <w:pPr>
        <w:pStyle w:val="TOC2"/>
        <w:tabs>
          <w:tab w:val="right" w:leader="dot" w:pos="8306"/>
        </w:tabs>
      </w:pPr>
      <w:hyperlink w:anchor="_Toc6876" w:history="1">
        <w:r>
          <w:rPr>
            <w:rFonts w:ascii="仿宋" w:eastAsia="仿宋" w:hAnsi="仿宋" w:cs="仿宋" w:hint="eastAsia"/>
            <w:lang w:eastAsia="zh-CN"/>
          </w:rPr>
          <w:t>(一)、建筑工程设计原则</w:t>
        </w:r>
        <w:r>
          <w:tab/>
        </w:r>
        <w:r>
          <w:fldChar w:fldCharType="begin"/>
        </w:r>
        <w:r>
          <w:instrText xml:space="preserve"> PAGEREF _Toc6876 \h </w:instrText>
        </w:r>
        <w:r>
          <w:fldChar w:fldCharType="separate"/>
        </w:r>
        <w:r>
          <w:t>19</w:t>
        </w:r>
        <w:r>
          <w:fldChar w:fldCharType="end"/>
        </w:r>
      </w:hyperlink>
    </w:p>
    <w:p>
      <w:pPr>
        <w:pStyle w:val="TOC2"/>
        <w:tabs>
          <w:tab w:val="right" w:leader="dot" w:pos="8306"/>
        </w:tabs>
      </w:pPr>
      <w:hyperlink w:anchor="_Toc29595" w:history="1">
        <w:r>
          <w:rPr>
            <w:rFonts w:ascii="仿宋" w:eastAsia="仿宋" w:hAnsi="仿宋" w:cs="仿宋" w:hint="eastAsia"/>
            <w:lang w:eastAsia="zh-CN"/>
          </w:rPr>
          <w:t>(二)、土建工程设计年限及安全等级</w:t>
        </w:r>
        <w:r>
          <w:tab/>
        </w:r>
        <w:r>
          <w:fldChar w:fldCharType="begin"/>
        </w:r>
        <w:r>
          <w:instrText xml:space="preserve"> PAGEREF _Toc29595 \h </w:instrText>
        </w:r>
        <w:r>
          <w:fldChar w:fldCharType="separate"/>
        </w:r>
        <w:r>
          <w:t>20</w:t>
        </w:r>
        <w:r>
          <w:fldChar w:fldCharType="end"/>
        </w:r>
      </w:hyperlink>
    </w:p>
    <w:p>
      <w:pPr>
        <w:pStyle w:val="TOC2"/>
        <w:tabs>
          <w:tab w:val="right" w:leader="dot" w:pos="8306"/>
        </w:tabs>
      </w:pPr>
      <w:hyperlink w:anchor="_Toc2774" w:history="1">
        <w:r>
          <w:rPr>
            <w:rFonts w:ascii="仿宋" w:eastAsia="仿宋" w:hAnsi="仿宋" w:cs="仿宋" w:hint="eastAsia"/>
            <w:lang w:eastAsia="zh-CN"/>
          </w:rPr>
          <w:t>(三)、建筑工程设计总体要求</w:t>
        </w:r>
        <w:r>
          <w:tab/>
        </w:r>
        <w:r>
          <w:fldChar w:fldCharType="begin"/>
        </w:r>
        <w:r>
          <w:instrText xml:space="preserve"> PAGEREF _Toc2774 \h </w:instrText>
        </w:r>
        <w:r>
          <w:fldChar w:fldCharType="separate"/>
        </w:r>
        <w:r>
          <w:t>21</w:t>
        </w:r>
        <w:r>
          <w:fldChar w:fldCharType="end"/>
        </w:r>
      </w:hyperlink>
    </w:p>
    <w:p>
      <w:pPr>
        <w:pStyle w:val="TOC2"/>
        <w:tabs>
          <w:tab w:val="right" w:leader="dot" w:pos="8306"/>
        </w:tabs>
      </w:pPr>
      <w:hyperlink w:anchor="_Toc15917" w:history="1">
        <w:r>
          <w:rPr>
            <w:rFonts w:ascii="仿宋" w:eastAsia="仿宋" w:hAnsi="仿宋" w:cs="仿宋" w:hint="eastAsia"/>
            <w:lang w:eastAsia="zh-CN"/>
          </w:rPr>
          <w:t>(四)、土建工程建设指标</w:t>
        </w:r>
        <w:r>
          <w:tab/>
        </w:r>
        <w:r>
          <w:fldChar w:fldCharType="begin"/>
        </w:r>
        <w:r>
          <w:instrText xml:space="preserve"> PAGEREF _Toc15917 \h </w:instrText>
        </w:r>
        <w:r>
          <w:fldChar w:fldCharType="separate"/>
        </w:r>
        <w:r>
          <w:t>22</w:t>
        </w:r>
        <w:r>
          <w:fldChar w:fldCharType="end"/>
        </w:r>
      </w:hyperlink>
    </w:p>
    <w:p>
      <w:pPr>
        <w:pStyle w:val="TOC1"/>
        <w:tabs>
          <w:tab w:val="right" w:leader="dot" w:pos="8306"/>
        </w:tabs>
      </w:pPr>
      <w:hyperlink w:anchor="_Toc24773" w:history="1">
        <w:r>
          <w:rPr>
            <w:rFonts w:ascii="仿宋" w:eastAsia="仿宋" w:hAnsi="仿宋" w:cs="仿宋" w:hint="eastAsia"/>
            <w:lang w:eastAsia="zh-CN"/>
          </w:rPr>
          <w:t>七、非离子型纤维素醚项目人力资源管理</w:t>
        </w:r>
        <w:r>
          <w:tab/>
        </w:r>
        <w:r>
          <w:fldChar w:fldCharType="begin"/>
        </w:r>
        <w:r>
          <w:instrText xml:space="preserve"> PAGEREF _Toc24773 \h </w:instrText>
        </w:r>
        <w:r>
          <w:fldChar w:fldCharType="separate"/>
        </w:r>
        <w:r>
          <w:t>22</w:t>
        </w:r>
        <w:r>
          <w:fldChar w:fldCharType="end"/>
        </w:r>
      </w:hyperlink>
    </w:p>
    <w:p>
      <w:pPr>
        <w:pStyle w:val="TOC2"/>
        <w:tabs>
          <w:tab w:val="right" w:leader="dot" w:pos="8306"/>
        </w:tabs>
      </w:pPr>
      <w:hyperlink w:anchor="_Toc3093" w:history="1">
        <w:r>
          <w:rPr>
            <w:rFonts w:ascii="仿宋" w:eastAsia="仿宋" w:hAnsi="仿宋" w:cs="仿宋" w:hint="eastAsia"/>
            <w:lang w:eastAsia="zh-CN"/>
          </w:rPr>
          <w:t>(一)、建立健全的预算管理制度</w:t>
        </w:r>
        <w:r>
          <w:tab/>
        </w:r>
        <w:r>
          <w:fldChar w:fldCharType="begin"/>
        </w:r>
        <w:r>
          <w:instrText xml:space="preserve"> PAGEREF _Toc3093 \h </w:instrText>
        </w:r>
        <w:r>
          <w:fldChar w:fldCharType="separate"/>
        </w:r>
        <w:r>
          <w:t>22</w:t>
        </w:r>
        <w:r>
          <w:fldChar w:fldCharType="end"/>
        </w:r>
      </w:hyperlink>
    </w:p>
    <w:p>
      <w:pPr>
        <w:pStyle w:val="TOC2"/>
        <w:tabs>
          <w:tab w:val="right" w:leader="dot" w:pos="8306"/>
        </w:tabs>
      </w:pPr>
      <w:hyperlink w:anchor="_Toc13839" w:history="1">
        <w:r>
          <w:rPr>
            <w:rFonts w:ascii="仿宋" w:eastAsia="仿宋" w:hAnsi="仿宋" w:cs="仿宋" w:hint="eastAsia"/>
            <w:lang w:eastAsia="zh-CN"/>
          </w:rPr>
          <w:t>(二)、加强资金流动监控</w:t>
        </w:r>
        <w:r>
          <w:tab/>
        </w:r>
        <w:r>
          <w:fldChar w:fldCharType="begin"/>
        </w:r>
        <w:r>
          <w:instrText xml:space="preserve"> PAGEREF _Toc13839 \h </w:instrText>
        </w:r>
        <w:r>
          <w:fldChar w:fldCharType="separate"/>
        </w:r>
        <w:r>
          <w:t>24</w:t>
        </w:r>
        <w:r>
          <w:fldChar w:fldCharType="end"/>
        </w:r>
      </w:hyperlink>
    </w:p>
    <w:p>
      <w:pPr>
        <w:pStyle w:val="TOC2"/>
        <w:tabs>
          <w:tab w:val="right" w:leader="dot" w:pos="8306"/>
        </w:tabs>
      </w:pPr>
      <w:hyperlink w:anchor="_Toc17621" w:history="1">
        <w:r>
          <w:rPr>
            <w:rFonts w:ascii="仿宋" w:eastAsia="仿宋" w:hAnsi="仿宋" w:cs="仿宋" w:hint="eastAsia"/>
            <w:lang w:eastAsia="zh-CN"/>
          </w:rPr>
          <w:t>(三)、制定完善的风险控制机制</w:t>
        </w:r>
        <w:r>
          <w:tab/>
        </w:r>
        <w:r>
          <w:fldChar w:fldCharType="begin"/>
        </w:r>
        <w:r>
          <w:instrText xml:space="preserve"> PAGEREF _Toc17621 \h </w:instrText>
        </w:r>
        <w:r>
          <w:fldChar w:fldCharType="separate"/>
        </w:r>
        <w:r>
          <w:t>25</w:t>
        </w:r>
        <w:r>
          <w:fldChar w:fldCharType="end"/>
        </w:r>
      </w:hyperlink>
    </w:p>
    <w:p>
      <w:pPr>
        <w:pStyle w:val="TOC2"/>
        <w:tabs>
          <w:tab w:val="right" w:leader="dot" w:pos="8306"/>
        </w:tabs>
      </w:pPr>
      <w:hyperlink w:anchor="_Toc278" w:history="1">
        <w:r>
          <w:rPr>
            <w:rFonts w:ascii="仿宋" w:eastAsia="仿宋" w:hAnsi="仿宋" w:cs="仿宋" w:hint="eastAsia"/>
            <w:lang w:eastAsia="zh-CN"/>
          </w:rPr>
          <w:t>(四)、优化成本管理</w:t>
        </w:r>
        <w:r>
          <w:tab/>
        </w:r>
        <w:r>
          <w:fldChar w:fldCharType="begin"/>
        </w:r>
        <w:r>
          <w:instrText xml:space="preserve"> PAGEREF _Toc278 \h </w:instrText>
        </w:r>
        <w:r>
          <w:fldChar w:fldCharType="separate"/>
        </w:r>
        <w:r>
          <w:t>26</w:t>
        </w:r>
        <w:r>
          <w:fldChar w:fldCharType="end"/>
        </w:r>
      </w:hyperlink>
    </w:p>
    <w:p>
      <w:pPr>
        <w:pStyle w:val="TOC1"/>
        <w:tabs>
          <w:tab w:val="right" w:leader="dot" w:pos="8306"/>
        </w:tabs>
      </w:pPr>
      <w:hyperlink w:anchor="_Toc9861" w:history="1">
        <w:r>
          <w:rPr>
            <w:rFonts w:ascii="仿宋" w:eastAsia="仿宋" w:hAnsi="仿宋" w:cs="仿宋" w:hint="eastAsia"/>
            <w:lang w:eastAsia="zh-CN"/>
          </w:rPr>
          <w:t>八、非离子型纤维素醚项目技术管理</w:t>
        </w:r>
        <w:r>
          <w:tab/>
        </w:r>
        <w:r>
          <w:fldChar w:fldCharType="begin"/>
        </w:r>
        <w:r>
          <w:instrText xml:space="preserve"> PAGEREF _Toc9861 \h </w:instrText>
        </w:r>
        <w:r>
          <w:fldChar w:fldCharType="separate"/>
        </w:r>
        <w:r>
          <w:t>28</w:t>
        </w:r>
        <w:r>
          <w:fldChar w:fldCharType="end"/>
        </w:r>
      </w:hyperlink>
    </w:p>
    <w:p>
      <w:pPr>
        <w:pStyle w:val="TOC2"/>
        <w:tabs>
          <w:tab w:val="right" w:leader="dot" w:pos="8306"/>
        </w:tabs>
      </w:pPr>
      <w:hyperlink w:anchor="_Toc11215" w:history="1">
        <w:r>
          <w:rPr>
            <w:rFonts w:ascii="仿宋" w:eastAsia="仿宋" w:hAnsi="仿宋" w:cs="仿宋" w:hint="eastAsia"/>
            <w:lang w:eastAsia="zh-CN"/>
          </w:rPr>
          <w:t>(一)、技术方案选用方向</w:t>
        </w:r>
        <w:r>
          <w:tab/>
        </w:r>
        <w:r>
          <w:fldChar w:fldCharType="begin"/>
        </w:r>
        <w:r>
          <w:instrText xml:space="preserve"> PAGEREF _Toc11215 \h </w:instrText>
        </w:r>
        <w:r>
          <w:fldChar w:fldCharType="separate"/>
        </w:r>
        <w:r>
          <w:t>28</w:t>
        </w:r>
        <w:r>
          <w:fldChar w:fldCharType="end"/>
        </w:r>
      </w:hyperlink>
    </w:p>
    <w:p>
      <w:pPr>
        <w:pStyle w:val="TOC2"/>
        <w:tabs>
          <w:tab w:val="right" w:leader="dot" w:pos="8306"/>
        </w:tabs>
      </w:pPr>
      <w:hyperlink w:anchor="_Toc28320" w:history="1">
        <w:r>
          <w:rPr>
            <w:rFonts w:ascii="仿宋" w:eastAsia="仿宋" w:hAnsi="仿宋" w:cs="仿宋" w:hint="eastAsia"/>
            <w:lang w:eastAsia="zh-CN"/>
          </w:rPr>
          <w:t>(二)、工艺技术方案选用原则</w:t>
        </w:r>
        <w:r>
          <w:tab/>
        </w:r>
        <w:r>
          <w:fldChar w:fldCharType="begin"/>
        </w:r>
        <w:r>
          <w:instrText xml:space="preserve"> PAGEREF _Toc28320 \h </w:instrText>
        </w:r>
        <w:r>
          <w:fldChar w:fldCharType="separate"/>
        </w:r>
        <w:r>
          <w:t>30</w:t>
        </w:r>
        <w:r>
          <w:fldChar w:fldCharType="end"/>
        </w:r>
      </w:hyperlink>
    </w:p>
    <w:p>
      <w:pPr>
        <w:pStyle w:val="TOC2"/>
        <w:tabs>
          <w:tab w:val="right" w:leader="dot" w:pos="8306"/>
        </w:tabs>
      </w:pPr>
      <w:hyperlink w:anchor="_Toc21460" w:history="1">
        <w:r>
          <w:rPr>
            <w:rFonts w:ascii="仿宋" w:eastAsia="仿宋" w:hAnsi="仿宋" w:cs="仿宋" w:hint="eastAsia"/>
            <w:lang w:eastAsia="zh-CN"/>
          </w:rPr>
          <w:t>(三)、工艺技术方案要求</w:t>
        </w:r>
        <w:r>
          <w:tab/>
        </w:r>
        <w:r>
          <w:fldChar w:fldCharType="begin"/>
        </w:r>
        <w:r>
          <w:instrText xml:space="preserve"> PAGEREF _Toc21460 \h </w:instrText>
        </w:r>
        <w:r>
          <w:fldChar w:fldCharType="separate"/>
        </w:r>
        <w:r>
          <w:t>32</w:t>
        </w:r>
        <w:r>
          <w:fldChar w:fldCharType="end"/>
        </w:r>
      </w:hyperlink>
    </w:p>
    <w:p>
      <w:pPr>
        <w:pStyle w:val="TOC1"/>
        <w:tabs>
          <w:tab w:val="right" w:leader="dot" w:pos="8306"/>
        </w:tabs>
      </w:pPr>
      <w:hyperlink w:anchor="_Toc27186" w:history="1">
        <w:r>
          <w:rPr>
            <w:rFonts w:ascii="仿宋" w:eastAsia="仿宋" w:hAnsi="仿宋" w:cs="仿宋" w:hint="eastAsia"/>
            <w:lang w:eastAsia="zh-CN"/>
          </w:rPr>
          <w:t>九、非离子型纤维素醚项目风险管理</w:t>
        </w:r>
        <w:r>
          <w:tab/>
        </w:r>
        <w:r>
          <w:fldChar w:fldCharType="begin"/>
        </w:r>
        <w:r>
          <w:instrText xml:space="preserve"> PAGEREF _Toc27186 \h </w:instrText>
        </w:r>
        <w:r>
          <w:fldChar w:fldCharType="separate"/>
        </w:r>
        <w:r>
          <w:t>34</w:t>
        </w:r>
        <w:r>
          <w:fldChar w:fldCharType="end"/>
        </w:r>
      </w:hyperlink>
    </w:p>
    <w:p>
      <w:pPr>
        <w:pStyle w:val="TOC2"/>
        <w:tabs>
          <w:tab w:val="right" w:leader="dot" w:pos="8306"/>
        </w:tabs>
      </w:pPr>
      <w:hyperlink w:anchor="_Toc10327" w:history="1">
        <w:r>
          <w:rPr>
            <w:rFonts w:ascii="仿宋" w:eastAsia="仿宋" w:hAnsi="仿宋" w:cs="仿宋" w:hint="eastAsia"/>
            <w:lang w:eastAsia="zh-CN"/>
          </w:rPr>
          <w:t>(一)、风险识别与评估</w:t>
        </w:r>
        <w:r>
          <w:tab/>
        </w:r>
        <w:r>
          <w:fldChar w:fldCharType="begin"/>
        </w:r>
        <w:r>
          <w:instrText xml:space="preserve"> PAGEREF _Toc10327 \h </w:instrText>
        </w:r>
        <w:r>
          <w:fldChar w:fldCharType="separate"/>
        </w:r>
        <w:r>
          <w:t>34</w:t>
        </w:r>
        <w:r>
          <w:fldChar w:fldCharType="end"/>
        </w:r>
      </w:hyperlink>
    </w:p>
    <w:p>
      <w:pPr>
        <w:pStyle w:val="TOC2"/>
        <w:tabs>
          <w:tab w:val="right" w:leader="dot" w:pos="8306"/>
        </w:tabs>
      </w:pPr>
      <w:hyperlink w:anchor="_Toc12445" w:history="1">
        <w:r>
          <w:rPr>
            <w:rFonts w:ascii="仿宋" w:eastAsia="仿宋" w:hAnsi="仿宋" w:cs="仿宋" w:hint="eastAsia"/>
            <w:lang w:eastAsia="zh-CN"/>
          </w:rPr>
          <w:t>(二)、风险应对策略</w:t>
        </w:r>
        <w:r>
          <w:tab/>
        </w:r>
        <w:r>
          <w:fldChar w:fldCharType="begin"/>
        </w:r>
        <w:r>
          <w:instrText xml:space="preserve"> PAGEREF _Toc12445 \h </w:instrText>
        </w:r>
        <w:r>
          <w:fldChar w:fldCharType="separate"/>
        </w:r>
        <w:r>
          <w:t>35</w:t>
        </w:r>
        <w:r>
          <w:fldChar w:fldCharType="end"/>
        </w:r>
      </w:hyperlink>
    </w:p>
    <w:p>
      <w:pPr>
        <w:pStyle w:val="TOC2"/>
        <w:tabs>
          <w:tab w:val="right" w:leader="dot" w:pos="8306"/>
        </w:tabs>
      </w:pPr>
      <w:hyperlink w:anchor="_Toc15456" w:history="1">
        <w:r>
          <w:rPr>
            <w:rFonts w:ascii="仿宋" w:eastAsia="仿宋" w:hAnsi="仿宋" w:cs="仿宋" w:hint="eastAsia"/>
            <w:lang w:eastAsia="zh-CN"/>
          </w:rPr>
          <w:t>(三)、风险监控与控制</w:t>
        </w:r>
        <w:r>
          <w:tab/>
        </w:r>
        <w:r>
          <w:fldChar w:fldCharType="begin"/>
        </w:r>
        <w:r>
          <w:instrText xml:space="preserve"> PAGEREF _Toc15456 \h </w:instrText>
        </w:r>
        <w:r>
          <w:fldChar w:fldCharType="separate"/>
        </w:r>
        <w:r>
          <w:t>37</w:t>
        </w:r>
        <w:r>
          <w:fldChar w:fldCharType="end"/>
        </w:r>
      </w:hyperlink>
    </w:p>
    <w:p>
      <w:pPr>
        <w:pStyle w:val="TOC1"/>
        <w:tabs>
          <w:tab w:val="right" w:leader="dot" w:pos="8306"/>
        </w:tabs>
      </w:pPr>
      <w:hyperlink w:anchor="_Toc9542" w:history="1">
        <w:r>
          <w:rPr>
            <w:rFonts w:ascii="仿宋" w:eastAsia="仿宋" w:hAnsi="仿宋" w:cs="仿宋" w:hint="eastAsia"/>
            <w:lang w:eastAsia="zh-CN"/>
          </w:rPr>
          <w:t>十、非离子型纤维素醚项目经营效益</w:t>
        </w:r>
        <w:r>
          <w:tab/>
        </w:r>
        <w:r>
          <w:fldChar w:fldCharType="begin"/>
        </w:r>
        <w:r>
          <w:instrText xml:space="preserve"> PAGEREF _Toc9542 \h </w:instrText>
        </w:r>
        <w:r>
          <w:fldChar w:fldCharType="separate"/>
        </w:r>
        <w:r>
          <w:t>38</w:t>
        </w:r>
        <w:r>
          <w:fldChar w:fldCharType="end"/>
        </w:r>
      </w:hyperlink>
    </w:p>
    <w:p>
      <w:pPr>
        <w:pStyle w:val="TOC2"/>
        <w:tabs>
          <w:tab w:val="right" w:leader="dot" w:pos="8306"/>
        </w:tabs>
      </w:pPr>
      <w:hyperlink w:anchor="_Toc6198" w:history="1">
        <w:r>
          <w:rPr>
            <w:rFonts w:ascii="仿宋" w:eastAsia="仿宋" w:hAnsi="仿宋" w:cs="仿宋" w:hint="eastAsia"/>
            <w:lang w:eastAsia="zh-CN"/>
          </w:rPr>
          <w:t>(一)、经济评价财务测算</w:t>
        </w:r>
        <w:r>
          <w:tab/>
        </w:r>
        <w:r>
          <w:fldChar w:fldCharType="begin"/>
        </w:r>
        <w:r>
          <w:instrText xml:space="preserve"> PAGEREF _Toc6198 \h </w:instrText>
        </w:r>
        <w:r>
          <w:fldChar w:fldCharType="separate"/>
        </w:r>
        <w:r>
          <w:t>38</w:t>
        </w:r>
        <w:r>
          <w:fldChar w:fldCharType="end"/>
        </w:r>
      </w:hyperlink>
    </w:p>
    <w:p>
      <w:pPr>
        <w:pStyle w:val="TOC2"/>
        <w:tabs>
          <w:tab w:val="right" w:leader="dot" w:pos="8306"/>
        </w:tabs>
      </w:pPr>
      <w:hyperlink w:anchor="_Toc32747" w:history="1">
        <w:r>
          <w:rPr>
            <w:rFonts w:ascii="仿宋" w:eastAsia="仿宋" w:hAnsi="仿宋" w:cs="仿宋" w:hint="eastAsia"/>
            <w:lang w:eastAsia="zh-CN"/>
          </w:rPr>
          <w:t>(二)、非离子型纤维素醚项目盈利能力分析</w:t>
        </w:r>
        <w:r>
          <w:tab/>
        </w:r>
        <w:r>
          <w:fldChar w:fldCharType="begin"/>
        </w:r>
        <w:r>
          <w:instrText xml:space="preserve"> PAGEREF _Toc32747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3" w:history="1">
        <w:r>
          <w:rPr>
            <w:rFonts w:ascii="仿宋" w:eastAsia="仿宋" w:hAnsi="仿宋" w:cs="仿宋" w:hint="eastAsia"/>
            <w:lang w:eastAsia="zh-CN"/>
          </w:rPr>
          <w:t>十一、非离子型纤维素醚项目投资规划</w:t>
        </w:r>
        <w:r>
          <w:tab/>
        </w:r>
        <w:r>
          <w:fldChar w:fldCharType="begin"/>
        </w:r>
        <w:r>
          <w:instrText xml:space="preserve"> PAGEREF _Toc27373 \h </w:instrText>
        </w:r>
        <w:r>
          <w:fldChar w:fldCharType="separate"/>
        </w:r>
        <w:r>
          <w:t>40</w:t>
        </w:r>
        <w:r>
          <w:fldChar w:fldCharType="end"/>
        </w:r>
      </w:hyperlink>
    </w:p>
    <w:p>
      <w:pPr>
        <w:pStyle w:val="TOC2"/>
        <w:tabs>
          <w:tab w:val="right" w:leader="dot" w:pos="8306"/>
        </w:tabs>
      </w:pPr>
      <w:hyperlink w:anchor="_Toc22645" w:history="1">
        <w:r>
          <w:rPr>
            <w:rFonts w:ascii="仿宋" w:eastAsia="仿宋" w:hAnsi="仿宋" w:cs="仿宋" w:hint="eastAsia"/>
            <w:lang w:eastAsia="zh-CN"/>
          </w:rPr>
          <w:t>(一)、非离子型纤维素醚项目总投资估算</w:t>
        </w:r>
        <w:r>
          <w:tab/>
        </w:r>
        <w:r>
          <w:fldChar w:fldCharType="begin"/>
        </w:r>
        <w:r>
          <w:instrText xml:space="preserve"> PAGEREF _Toc22645 \h </w:instrText>
        </w:r>
        <w:r>
          <w:fldChar w:fldCharType="separate"/>
        </w:r>
        <w:r>
          <w:t>40</w:t>
        </w:r>
        <w:r>
          <w:fldChar w:fldCharType="end"/>
        </w:r>
      </w:hyperlink>
    </w:p>
    <w:p>
      <w:pPr>
        <w:pStyle w:val="TOC2"/>
        <w:tabs>
          <w:tab w:val="right" w:leader="dot" w:pos="8306"/>
        </w:tabs>
      </w:pPr>
      <w:hyperlink w:anchor="_Toc1379" w:history="1">
        <w:r>
          <w:rPr>
            <w:rFonts w:ascii="仿宋" w:eastAsia="仿宋" w:hAnsi="仿宋" w:cs="仿宋" w:hint="eastAsia"/>
            <w:lang w:eastAsia="zh-CN"/>
          </w:rPr>
          <w:t>(二)、资金筹措</w:t>
        </w:r>
        <w:r>
          <w:tab/>
        </w:r>
        <w:r>
          <w:fldChar w:fldCharType="begin"/>
        </w:r>
        <w:r>
          <w:instrText xml:space="preserve"> PAGEREF _Toc1379 \h </w:instrText>
        </w:r>
        <w:r>
          <w:fldChar w:fldCharType="separate"/>
        </w:r>
        <w:r>
          <w:t>41</w:t>
        </w:r>
        <w:r>
          <w:fldChar w:fldCharType="end"/>
        </w:r>
      </w:hyperlink>
    </w:p>
    <w:p>
      <w:pPr>
        <w:pStyle w:val="TOC1"/>
        <w:tabs>
          <w:tab w:val="right" w:leader="dot" w:pos="8306"/>
        </w:tabs>
      </w:pPr>
      <w:hyperlink w:anchor="_Toc23164" w:history="1">
        <w:r>
          <w:rPr>
            <w:rFonts w:ascii="仿宋" w:eastAsia="仿宋" w:hAnsi="仿宋" w:cs="仿宋" w:hint="eastAsia"/>
            <w:lang w:eastAsia="zh-CN"/>
          </w:rPr>
          <w:t>十二、非离子型纤维素醚项目环境影响分析</w:t>
        </w:r>
        <w:r>
          <w:tab/>
        </w:r>
        <w:r>
          <w:fldChar w:fldCharType="begin"/>
        </w:r>
        <w:r>
          <w:instrText xml:space="preserve"> PAGEREF _Toc23164 \h </w:instrText>
        </w:r>
        <w:r>
          <w:fldChar w:fldCharType="separate"/>
        </w:r>
        <w:r>
          <w:t>42</w:t>
        </w:r>
        <w:r>
          <w:fldChar w:fldCharType="end"/>
        </w:r>
      </w:hyperlink>
    </w:p>
    <w:p>
      <w:pPr>
        <w:pStyle w:val="TOC2"/>
        <w:tabs>
          <w:tab w:val="right" w:leader="dot" w:pos="8306"/>
        </w:tabs>
      </w:pPr>
      <w:hyperlink w:anchor="_Toc21047" w:history="1">
        <w:r>
          <w:rPr>
            <w:rFonts w:ascii="仿宋" w:eastAsia="仿宋" w:hAnsi="仿宋" w:cs="仿宋" w:hint="eastAsia"/>
            <w:lang w:eastAsia="zh-CN"/>
          </w:rPr>
          <w:t>(一)、建设区域环境质量现状</w:t>
        </w:r>
        <w:r>
          <w:tab/>
        </w:r>
        <w:r>
          <w:fldChar w:fldCharType="begin"/>
        </w:r>
        <w:r>
          <w:instrText xml:space="preserve"> PAGEREF _Toc21047 \h </w:instrText>
        </w:r>
        <w:r>
          <w:fldChar w:fldCharType="separate"/>
        </w:r>
        <w:r>
          <w:t>42</w:t>
        </w:r>
        <w:r>
          <w:fldChar w:fldCharType="end"/>
        </w:r>
      </w:hyperlink>
    </w:p>
    <w:p>
      <w:pPr>
        <w:pStyle w:val="TOC2"/>
        <w:tabs>
          <w:tab w:val="right" w:leader="dot" w:pos="8306"/>
        </w:tabs>
      </w:pPr>
      <w:hyperlink w:anchor="_Toc9695" w:history="1">
        <w:r>
          <w:rPr>
            <w:rFonts w:ascii="仿宋" w:eastAsia="仿宋" w:hAnsi="仿宋" w:cs="仿宋" w:hint="eastAsia"/>
            <w:lang w:eastAsia="zh-CN"/>
          </w:rPr>
          <w:t>(二)、建设期环境保护</w:t>
        </w:r>
        <w:r>
          <w:tab/>
        </w:r>
        <w:r>
          <w:fldChar w:fldCharType="begin"/>
        </w:r>
        <w:r>
          <w:instrText xml:space="preserve"> PAGEREF _Toc9695 \h </w:instrText>
        </w:r>
        <w:r>
          <w:fldChar w:fldCharType="separate"/>
        </w:r>
        <w:r>
          <w:t>44</w:t>
        </w:r>
        <w:r>
          <w:fldChar w:fldCharType="end"/>
        </w:r>
      </w:hyperlink>
    </w:p>
    <w:p>
      <w:pPr>
        <w:pStyle w:val="TOC2"/>
        <w:tabs>
          <w:tab w:val="right" w:leader="dot" w:pos="8306"/>
        </w:tabs>
      </w:pPr>
      <w:hyperlink w:anchor="_Toc23177" w:history="1">
        <w:r>
          <w:rPr>
            <w:rFonts w:ascii="仿宋" w:eastAsia="仿宋" w:hAnsi="仿宋" w:cs="仿宋" w:hint="eastAsia"/>
            <w:lang w:eastAsia="zh-CN"/>
          </w:rPr>
          <w:t>(三)、运营期环境保护</w:t>
        </w:r>
        <w:r>
          <w:tab/>
        </w:r>
        <w:r>
          <w:fldChar w:fldCharType="begin"/>
        </w:r>
        <w:r>
          <w:instrText xml:space="preserve"> PAGEREF _Toc23177 \h </w:instrText>
        </w:r>
        <w:r>
          <w:fldChar w:fldCharType="separate"/>
        </w:r>
        <w:r>
          <w:t>45</w:t>
        </w:r>
        <w:r>
          <w:fldChar w:fldCharType="end"/>
        </w:r>
      </w:hyperlink>
    </w:p>
    <w:p>
      <w:pPr>
        <w:pStyle w:val="TOC2"/>
        <w:tabs>
          <w:tab w:val="right" w:leader="dot" w:pos="8306"/>
        </w:tabs>
      </w:pPr>
      <w:hyperlink w:anchor="_Toc19737" w:history="1">
        <w:r>
          <w:rPr>
            <w:rFonts w:ascii="仿宋" w:eastAsia="仿宋" w:hAnsi="仿宋" w:cs="仿宋" w:hint="eastAsia"/>
            <w:lang w:eastAsia="zh-CN"/>
          </w:rPr>
          <w:t>(四)、非离子型纤维素醚项目建设对区域经济的影响</w:t>
        </w:r>
        <w:r>
          <w:tab/>
        </w:r>
        <w:r>
          <w:fldChar w:fldCharType="begin"/>
        </w:r>
        <w:r>
          <w:instrText xml:space="preserve"> PAGEREF _Toc19737 \h </w:instrText>
        </w:r>
        <w:r>
          <w:fldChar w:fldCharType="separate"/>
        </w:r>
        <w:r>
          <w:t>46</w:t>
        </w:r>
        <w:r>
          <w:fldChar w:fldCharType="end"/>
        </w:r>
      </w:hyperlink>
    </w:p>
    <w:p>
      <w:pPr>
        <w:pStyle w:val="TOC2"/>
        <w:tabs>
          <w:tab w:val="right" w:leader="dot" w:pos="8306"/>
        </w:tabs>
      </w:pPr>
      <w:hyperlink w:anchor="_Toc9587" w:history="1">
        <w:r>
          <w:rPr>
            <w:rFonts w:ascii="仿宋" w:eastAsia="仿宋" w:hAnsi="仿宋" w:cs="仿宋" w:hint="eastAsia"/>
            <w:lang w:eastAsia="zh-CN"/>
          </w:rPr>
          <w:t>(五)、废弃物处理</w:t>
        </w:r>
        <w:r>
          <w:tab/>
        </w:r>
        <w:r>
          <w:fldChar w:fldCharType="begin"/>
        </w:r>
        <w:r>
          <w:instrText xml:space="preserve"> PAGEREF _Toc9587 \h </w:instrText>
        </w:r>
        <w:r>
          <w:fldChar w:fldCharType="separate"/>
        </w:r>
        <w:r>
          <w:t>48</w:t>
        </w:r>
        <w:r>
          <w:fldChar w:fldCharType="end"/>
        </w:r>
      </w:hyperlink>
    </w:p>
    <w:p>
      <w:pPr>
        <w:pStyle w:val="TOC2"/>
        <w:tabs>
          <w:tab w:val="right" w:leader="dot" w:pos="8306"/>
        </w:tabs>
      </w:pPr>
      <w:hyperlink w:anchor="_Toc10040" w:history="1">
        <w:r>
          <w:rPr>
            <w:rFonts w:ascii="仿宋" w:eastAsia="仿宋" w:hAnsi="仿宋" w:cs="仿宋" w:hint="eastAsia"/>
            <w:lang w:eastAsia="zh-CN"/>
          </w:rPr>
          <w:t>(六)、特殊环境影响分析</w:t>
        </w:r>
        <w:r>
          <w:tab/>
        </w:r>
        <w:r>
          <w:fldChar w:fldCharType="begin"/>
        </w:r>
        <w:r>
          <w:instrText xml:space="preserve"> PAGEREF _Toc10040 \h </w:instrText>
        </w:r>
        <w:r>
          <w:fldChar w:fldCharType="separate"/>
        </w:r>
        <w:r>
          <w:t>50</w:t>
        </w:r>
        <w:r>
          <w:fldChar w:fldCharType="end"/>
        </w:r>
      </w:hyperlink>
    </w:p>
    <w:p>
      <w:pPr>
        <w:pStyle w:val="TOC2"/>
        <w:tabs>
          <w:tab w:val="right" w:leader="dot" w:pos="8306"/>
        </w:tabs>
      </w:pPr>
      <w:hyperlink w:anchor="_Toc28834" w:history="1">
        <w:r>
          <w:rPr>
            <w:rFonts w:ascii="仿宋" w:eastAsia="仿宋" w:hAnsi="仿宋" w:cs="仿宋" w:hint="eastAsia"/>
            <w:lang w:eastAsia="zh-CN"/>
          </w:rPr>
          <w:t>(七)、清洁生产</w:t>
        </w:r>
        <w:r>
          <w:tab/>
        </w:r>
        <w:r>
          <w:fldChar w:fldCharType="begin"/>
        </w:r>
        <w:r>
          <w:instrText xml:space="preserve"> PAGEREF _Toc28834 \h </w:instrText>
        </w:r>
        <w:r>
          <w:fldChar w:fldCharType="separate"/>
        </w:r>
        <w:r>
          <w:t>51</w:t>
        </w:r>
        <w:r>
          <w:fldChar w:fldCharType="end"/>
        </w:r>
      </w:hyperlink>
    </w:p>
    <w:p>
      <w:pPr>
        <w:pStyle w:val="TOC2"/>
        <w:tabs>
          <w:tab w:val="right" w:leader="dot" w:pos="8306"/>
        </w:tabs>
      </w:pPr>
      <w:hyperlink w:anchor="_Toc6822" w:history="1">
        <w:r>
          <w:rPr>
            <w:rFonts w:ascii="仿宋" w:eastAsia="仿宋" w:hAnsi="仿宋" w:cs="仿宋" w:hint="eastAsia"/>
            <w:lang w:eastAsia="zh-CN"/>
          </w:rPr>
          <w:t>(八)、环境保护综合评价</w:t>
        </w:r>
        <w:r>
          <w:tab/>
        </w:r>
        <w:r>
          <w:fldChar w:fldCharType="begin"/>
        </w:r>
        <w:r>
          <w:instrText xml:space="preserve"> PAGEREF _Toc6822 \h </w:instrText>
        </w:r>
        <w:r>
          <w:fldChar w:fldCharType="separate"/>
        </w:r>
        <w:r>
          <w:t>52</w:t>
        </w:r>
        <w:r>
          <w:fldChar w:fldCharType="end"/>
        </w:r>
      </w:hyperlink>
    </w:p>
    <w:p>
      <w:pPr>
        <w:pStyle w:val="TOC1"/>
        <w:tabs>
          <w:tab w:val="right" w:leader="dot" w:pos="8306"/>
        </w:tabs>
      </w:pPr>
      <w:hyperlink w:anchor="_Toc29313" w:history="1">
        <w:r>
          <w:rPr>
            <w:rFonts w:ascii="仿宋" w:eastAsia="仿宋" w:hAnsi="仿宋" w:cs="仿宋" w:hint="eastAsia"/>
            <w:lang w:eastAsia="zh-CN"/>
          </w:rPr>
          <w:t>十三、非离子型纤维素醚项目治理与监督</w:t>
        </w:r>
        <w:r>
          <w:tab/>
        </w:r>
        <w:r>
          <w:fldChar w:fldCharType="begin"/>
        </w:r>
        <w:r>
          <w:instrText xml:space="preserve"> PAGEREF _Toc29313 \h </w:instrText>
        </w:r>
        <w:r>
          <w:fldChar w:fldCharType="separate"/>
        </w:r>
        <w:r>
          <w:t>53</w:t>
        </w:r>
        <w:r>
          <w:fldChar w:fldCharType="end"/>
        </w:r>
      </w:hyperlink>
    </w:p>
    <w:p>
      <w:pPr>
        <w:pStyle w:val="TOC2"/>
        <w:tabs>
          <w:tab w:val="right" w:leader="dot" w:pos="8306"/>
        </w:tabs>
      </w:pPr>
      <w:hyperlink w:anchor="_Toc28454" w:history="1">
        <w:r>
          <w:rPr>
            <w:rFonts w:ascii="仿宋" w:eastAsia="仿宋" w:hAnsi="仿宋" w:cs="仿宋" w:hint="eastAsia"/>
            <w:lang w:eastAsia="zh-CN"/>
          </w:rPr>
          <w:t>(一)、非离子型纤维素醚项目治理结构</w:t>
        </w:r>
        <w:r>
          <w:tab/>
        </w:r>
        <w:r>
          <w:fldChar w:fldCharType="begin"/>
        </w:r>
        <w:r>
          <w:instrText xml:space="preserve"> PAGEREF _Toc28454 \h </w:instrText>
        </w:r>
        <w:r>
          <w:fldChar w:fldCharType="separate"/>
        </w:r>
        <w:r>
          <w:t>53</w:t>
        </w:r>
        <w:r>
          <w:fldChar w:fldCharType="end"/>
        </w:r>
      </w:hyperlink>
    </w:p>
    <w:p>
      <w:pPr>
        <w:pStyle w:val="TOC2"/>
        <w:tabs>
          <w:tab w:val="right" w:leader="dot" w:pos="8306"/>
        </w:tabs>
      </w:pPr>
      <w:hyperlink w:anchor="_Toc6855" w:history="1">
        <w:r>
          <w:rPr>
            <w:rFonts w:ascii="仿宋" w:eastAsia="仿宋" w:hAnsi="仿宋" w:cs="仿宋" w:hint="eastAsia"/>
            <w:lang w:eastAsia="zh-CN"/>
          </w:rPr>
          <w:t>(二)、监督与审计</w:t>
        </w:r>
        <w:r>
          <w:tab/>
        </w:r>
        <w:r>
          <w:fldChar w:fldCharType="begin"/>
        </w:r>
        <w:r>
          <w:instrText xml:space="preserve"> PAGEREF _Toc6855 \h </w:instrText>
        </w:r>
        <w:r>
          <w:fldChar w:fldCharType="separate"/>
        </w:r>
        <w:r>
          <w:t>55</w:t>
        </w:r>
        <w:r>
          <w:fldChar w:fldCharType="end"/>
        </w:r>
      </w:hyperlink>
    </w:p>
    <w:p>
      <w:pPr>
        <w:pStyle w:val="TOC1"/>
        <w:tabs>
          <w:tab w:val="right" w:leader="dot" w:pos="8306"/>
        </w:tabs>
      </w:pPr>
      <w:hyperlink w:anchor="_Toc26792" w:history="1">
        <w:r>
          <w:rPr>
            <w:rFonts w:ascii="仿宋" w:eastAsia="仿宋" w:hAnsi="仿宋" w:cs="仿宋" w:hint="eastAsia"/>
            <w:lang w:eastAsia="zh-CN"/>
          </w:rPr>
          <w:t>十四、利益相关者分析与沟通计划</w:t>
        </w:r>
        <w:r>
          <w:tab/>
        </w:r>
        <w:r>
          <w:fldChar w:fldCharType="begin"/>
        </w:r>
        <w:r>
          <w:instrText xml:space="preserve"> PAGEREF _Toc26792 \h </w:instrText>
        </w:r>
        <w:r>
          <w:fldChar w:fldCharType="separate"/>
        </w:r>
        <w:r>
          <w:t>56</w:t>
        </w:r>
        <w:r>
          <w:fldChar w:fldCharType="end"/>
        </w:r>
      </w:hyperlink>
    </w:p>
    <w:p>
      <w:pPr>
        <w:pStyle w:val="TOC2"/>
        <w:tabs>
          <w:tab w:val="right" w:leader="dot" w:pos="8306"/>
        </w:tabs>
      </w:pPr>
      <w:hyperlink w:anchor="_Toc11369" w:history="1">
        <w:r>
          <w:rPr>
            <w:rFonts w:ascii="仿宋" w:eastAsia="仿宋" w:hAnsi="仿宋" w:cs="仿宋" w:hint="eastAsia"/>
            <w:lang w:eastAsia="zh-CN"/>
          </w:rPr>
          <w:t>(一)、利益相关者分析</w:t>
        </w:r>
        <w:r>
          <w:tab/>
        </w:r>
        <w:r>
          <w:fldChar w:fldCharType="begin"/>
        </w:r>
        <w:r>
          <w:instrText xml:space="preserve"> PAGEREF _Toc11369 \h </w:instrText>
        </w:r>
        <w:r>
          <w:fldChar w:fldCharType="separate"/>
        </w:r>
        <w:r>
          <w:t>56</w:t>
        </w:r>
        <w:r>
          <w:fldChar w:fldCharType="end"/>
        </w:r>
      </w:hyperlink>
    </w:p>
    <w:p>
      <w:pPr>
        <w:pStyle w:val="TOC2"/>
        <w:tabs>
          <w:tab w:val="right" w:leader="dot" w:pos="8306"/>
        </w:tabs>
      </w:pPr>
      <w:hyperlink w:anchor="_Toc14826" w:history="1">
        <w:r>
          <w:rPr>
            <w:rFonts w:ascii="仿宋" w:eastAsia="仿宋" w:hAnsi="仿宋" w:cs="仿宋" w:hint="eastAsia"/>
            <w:lang w:eastAsia="zh-CN"/>
          </w:rPr>
          <w:t>(二)、沟通计划</w:t>
        </w:r>
        <w:r>
          <w:tab/>
        </w:r>
        <w:r>
          <w:fldChar w:fldCharType="begin"/>
        </w:r>
        <w:r>
          <w:instrText xml:space="preserve"> PAGEREF _Toc14826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88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非离子型纤维素醚项目的主要产品是XXXX，预计年产值为XXX万元。这一产品在市场中占据着重要的地位，其广泛的应用范围使得该非离子型纤维素醚项目的市场前景非常广阔。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非离子型纤维素醚项目的xxx产品作为重要的原材料之一，将在多个领域发挥关键作用。其在建筑、交通、能源等方面的广泛应用将为整个产业链提供强大的支持，形成产业协同效应。非离子型纤维素醚项目的年产值XXX万XXX万XXX万万元不仅反映了其在市场上的巨大潜力，更预示着它对国民经济的积极贡献。这种关联度高、涉及面广的产业关系，使得该非离子型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1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总征地面积为XXXX平方米，相当于约XX.XX亩，其中净用地面积为XXXX平方米，红线范围内相当于约XX.XX亩。这一用地规模充分考虑了非离子型纤维素醚项目的建设需求，保障了非离子型纤维素醚项目在合适的空间内得以充分发展。非离子型纤维素醚项目规划的总建筑面积为XXXX平方米，其中主体工程建设占XXXX平方米，计容建筑面积达XXXX平方米。预计建筑工程的投资将达到XXXX万元，为非离子型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购置的设备共计XXXX台（套），设备购置费用为XXXX万元。这一设备购置计划充分考虑到非离子型纤维素醚项目的生产需求和技术要求，确保了非离子型纤维素醚项目在生产运营中具备先进的技术装备和高效的生产能力。设备的合理配置将为非离子型纤维素醚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总投资为XXXX万元，预计年实现营业收入为XXXX万元。这一产能规模的设定旨在确保非离子型纤维素醚项目能够在投资与回报之间取得平衡，实现长期可持续的发展。非离子型纤维素醚项目的总投资充分考虑到各个方面的需求，包括用地建设、设备购置等多个环节，以确保非离子型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963"/>
      <w:r>
        <w:rPr>
          <w:rFonts w:ascii="仿宋" w:eastAsia="仿宋" w:hAnsi="仿宋" w:cs="仿宋" w:hint="eastAsia"/>
          <w:sz w:val="28"/>
          <w:lang w:eastAsia="zh-CN"/>
        </w:rPr>
        <w:t>二、非离子型纤维素醚项目概论</w:t>
      </w:r>
      <w:bookmarkEnd w:id="5"/>
    </w:p>
    <w:p>
      <w:pPr>
        <w:pStyle w:val="Heading2"/>
        <w:rPr>
          <w:rFonts w:ascii="仿宋" w:eastAsia="仿宋" w:hAnsi="仿宋" w:cs="仿宋" w:hint="eastAsia"/>
          <w:lang w:eastAsia="zh-CN"/>
        </w:rPr>
      </w:pPr>
      <w:bookmarkStart w:id="6" w:name="_Toc27786"/>
      <w:r>
        <w:rPr>
          <w:rFonts w:ascii="仿宋" w:eastAsia="仿宋" w:hAnsi="仿宋" w:cs="仿宋" w:hint="eastAsia"/>
          <w:lang w:eastAsia="zh-CN"/>
        </w:rPr>
        <w:t>(一)、非离子型纤维素醚项目概况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起源追溯至对市场的深入洞察。市场的不断演变与变革为非离子型纤维素醚项目提供了难得的机遇。当前市场存在的需求缺口和变革的大环境共同构成了非离子型纤维素醚项目的背景。这个非离子型纤维素醚项目旨在充分利用市场机遇，填补行业中尚未满足的需求，为客户提供全新的解决方案。市场的变革和需求的增长使得这个非离子型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非离子型纤维素醚项目名称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非离子型纤维素醚项目正式命名为非离子型纤维素醚。这个名称不仅仅是一个标识，更代表了非离子型纤维素醚项目的核心理念和愿景。它蕴含着非离子型纤维素醚项目所要解决问题的关键字，具有强烈的表达和辨识度，为非离子型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非离子型纤维素醚项目目标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核心目标是提供一种全新、高效的解决方案，满足客户日益增长的需求。非离子型纤维素醚项目追求的不仅仅是满足市场需求，更是在市场中获得卓越的竞争优势。通过不断提升产品或服务的质量和创新水平，非离子型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非离子型纤维素醚项目范围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全面涵盖了产品研发、制造、市场推广和售后服务，确保从产品设计到最终用户体验的全方位关注。这一全面的非离子型纤维素醚项目范围是为了确保非离子型纤维素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非离子型纤维素醚项目时间表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非离子型纤维素醚项目计划在未来18个月内完成，包括研发、测试、市场试点和正式推出等不同阶段。这个时间表的合理设计是为了确保非离子型纤维素醚项目各个阶段的顺利推进，以便按时交付高质量的成果。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非离子型纤维素醚项目预算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非离子型纤维素醚项目总预算估算为XX百万美元，主要分配在研发、市场推广、人员培训和运营等方面。这一充足的预算为非离子型纤维素醚项目提供了充足的资源，确保非离子型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非离子型纤维素醚项目风险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可能面临的风险包括市场接受度低、技术难题、竞争激烈等。非离子型纤维素醚项目团队已经制定了相应的风险应对计划，通过前瞻性的风险管理，确保非离子型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非离子型纤维素醚项目团队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非离子型纤维素醚项目汇聚了一支经验丰富、多领域专业素养的核心团队，确保非离子型纤维素醚项目在各个方面都能拥有高水平的执行力。团队的协同作战是非离子型纤维素醚项目成功的关键因素之一。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非离子型纤维素醚项目背景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非离子型纤维素醚项目的背景根植于市场对更高效、创新产品的渴望，同时也受到科技发展对行业格局的深刻改变的影响。这为非离子型纤维素醚项目提供了广阔的发展空间和市场需求。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非离子型纤维素醚项目现状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截至目前，非离子型纤维素醚项目已完成市场调研和技术验证，取得了初步的成功。这为非离子型纤维素醚项目在未来的发展奠定了坚实的基础，为更远大的目标打下了坚实的基石。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053"/>
      <w:r>
        <w:rPr>
          <w:rFonts w:ascii="仿宋" w:eastAsia="仿宋" w:hAnsi="仿宋" w:cs="仿宋" w:hint="eastAsia"/>
          <w:sz w:val="28"/>
          <w:lang w:eastAsia="zh-CN"/>
        </w:rPr>
        <w:t>(二)、非离子型纤维素醚项目目标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离子型纤维素醚项目首要业务目标是在市场中占据有利地位，实现产品/服务的成功推广和销售。通过不断提升产品质量、创新性，非离子型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在科技迅速发展的时代，非离子型纤维素醚项目着眼于技术创新。通过持续的研发和技术升级，非离子型纤维素醚项目旨在推出更具创新性的产品或服务，以满足市场对新鲜、先进解决方案的需求。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离子型纤维素醚项目设定了客户满意度目标。通过提供卓越的产品质量和优质的客户服务，非离子型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非离子型纤维素醚项目注重社会责任和可持续发展。通过实施环保、社会责任非离子型纤维素醚项目，非离子型纤维素醚项目致力于在经济发展的同时保护环境，促进社会公平，实现可持续经营。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非离子型纤维素醚项目的团队是实现目标的核心驱动力。因此，非离子型纤维素醚项目设定了团队发展目标，包括提升团队成员的专业技能、培养领导力，以及搭建协同高效的团队工作氛围。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209"/>
      <w:r>
        <w:rPr>
          <w:rFonts w:ascii="仿宋" w:eastAsia="仿宋" w:hAnsi="仿宋" w:cs="仿宋" w:hint="eastAsia"/>
          <w:sz w:val="28"/>
          <w:lang w:eastAsia="zh-CN"/>
        </w:rPr>
        <w:t>(三)、非离子型纤维素醚项目提出的理由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非离子型纤维素醚项目提出的理由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源于对市场机遇的深刻洞察。当前市场中存在的需求缺口和行业发展趋势表明，有巨大的商业机会等待被开发。通过准确捕捉市场机遇，非离子型纤维素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理念基于对技术创新的信仰。通过持续的研发和技术投入，非离子型纤维素醚项目有望推出更具创新性的产品或服务。在科技飞速发展的当下，非离子型纤维素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是为了增强企业的行业竞争力。通过提升产品或服务的质量和独特性，非离子型纤维素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响应了消费者需求的变化。随着社会和科技的不断发展，消费者对产品和服务的需求也在发生变化。通过深入了解并及时回应消费者的新需求，非离子型纤维素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是企业战略发展规划的一部分。在面对日益激烈的市场竞争和不断变化的商业环境中，非离子型纤维素醚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不仅仅是基于商业考量，还注重社会责任。通过推出环保、社会责任等方面的非离子型纤维素醚项目，非离子型纤维素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非离子型纤维素醚项目的提出反映了对利益相关者期望的关注。包括客户、员工、投资者等利益相关者在企业发展中都有着各自的期望，非离子型纤维素醚项目力求在满足这些期望的同时，取得更大的共赢。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141"/>
      <w:r>
        <w:rPr>
          <w:rFonts w:ascii="仿宋" w:eastAsia="仿宋" w:hAnsi="仿宋" w:cs="仿宋" w:hint="eastAsia"/>
          <w:sz w:val="28"/>
          <w:lang w:eastAsia="zh-CN"/>
        </w:rPr>
        <w:t>(四)、非离子型纤维素醚项目意义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在实施非离子型纤维素醚项目的过程中，我们不仅仅是在追逐商业成功，更是为企业和社会的多个层面创造了深远的意义。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的首要意义在于提升企业的市场竞争力。通过持续的创新和对产品质量的高标准要求，非离子型纤维素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非离子型纤维素醚项目的推进将促使行业技术水平的提升。通过引入先进技术和创新性解决方案，非离子型纤维素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离子型纤维素醚项目不仅创造了大量就业机会，提高了就业水平，还注重社会责任和环保。通过参与社会公益事业和推动环保非离子型纤维素醚项目，非离子型纤维素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综合而言，非离子型纤维素醚项目意义重大，不仅推动了企业的发展，也为行业和社会的进步贡献了积极力量。这是一个全面而深刻的影响，将在未来产生可持续的正面效应。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251"/>
      <w:r>
        <w:rPr>
          <w:rFonts w:ascii="仿宋" w:eastAsia="仿宋" w:hAnsi="仿宋" w:cs="仿宋" w:hint="eastAsia"/>
          <w:sz w:val="28"/>
          <w:lang w:eastAsia="zh-CN"/>
        </w:rPr>
        <w:t>(五)、非离子型纤维素醚项目背景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在当今迅猛发展的商业环境中，非离子型纤维素醚项目的动因根植于对多方面因素的审慎考量。这个非离子型纤维素醚项目的提出并非孤立的决策，而是对企业所处背景深入思考的产物。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离子型纤维素醚项目背后的首要原因。科技的迅速发展和全球市场的快速变化使得企业必须灵活应对。非离子型纤维素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竞争的激烈程度也是非离子型纤维素醚项目背景中不可忽视的一环。企业需要在激烈竞争中脱颖而出，为此，非离子型纤维素醚项目致力于打破常规，提供独特的价值主张，以吸引客户并确保市场份额的增长。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技术的迅速发展为企业带来了机遇与挑战。作为非离子型纤维素醚项目启动的背景之一，对新兴技术的应用将有助于提升企业的技术水平，使其在不断演进的商业环境中保持竞争优势。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此外，社会对企业责任的期望也在逐渐升高。非离子型纤维素醚项目充分融入了社会责任的理念，通过可持续经营和社会公益非离子型纤维素醚项目，企图为社会贡献一份力量，在商业成功的同时关注社会价值。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88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2005"/>
      <w:r>
        <w:rPr>
          <w:rFonts w:ascii="仿宋" w:eastAsia="仿宋" w:hAnsi="仿宋" w:cs="仿宋" w:hint="eastAsia"/>
          <w:lang w:eastAsia="zh-CN"/>
        </w:rPr>
        <w:t>(一)、非离子型纤维素醚行业分析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行业一直以来都是市场的关注焦点。行业内的发展趋势、竞争态势以及潜在机会都对非离子型纤维素醚项目的推进产生深远的影响。通过深入研究行业的整体概貌，我们将更好地理解行业的核心特征，为非离子型纤维素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离子型纤维素醚行业，技术一直是推动创新和发展的关键因素。我们将对当前技术趋势进行详尽分析，包括但不限于人工智能、大数据应用、先进制造技术等。这有助于非离子型纤维素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离子型纤维素醚项目成功的基础。我们将对主要竞争对手进行深入研究，包括其市场份额、产品特点、市场定位等。通过全面了解竞争对手的优势和劣势，非离子型纤维素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694"/>
      <w:r>
        <w:rPr>
          <w:rFonts w:ascii="仿宋" w:eastAsia="仿宋" w:hAnsi="仿宋" w:cs="仿宋" w:hint="eastAsia"/>
          <w:sz w:val="28"/>
          <w:lang w:eastAsia="zh-CN"/>
        </w:rPr>
        <w:t>(二)、非离子型纤维素醚市场分析预测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离子型纤维素醚市场未来的增长趋势。这包括市场的整体规模、各细分领域的发展趋势等。非离子型纤维素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离子型纤维素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非离子型纤维素醚项目实施过程中需要充分考虑的因素。我们将对市场风险进行全面评估，包括但不限于政策法规风险、市场竞争风险、技术变革风险等。通过对潜在风险的深入分析，非离子型纤维素醚项目可以制定相应的风险缓解策略，降低不确定性对非离子型纤维素醚项目的影响。</w:t>
      </w:r>
    </w:p>
    <w:p>
      <w:pPr>
        <w:pStyle w:val="Heading1"/>
        <w:ind w:firstLine="560" w:firstLineChars="200"/>
        <w:rPr>
          <w:rFonts w:ascii="仿宋" w:eastAsia="仿宋" w:hAnsi="仿宋" w:cs="仿宋" w:hint="eastAsia"/>
          <w:sz w:val="28"/>
          <w:lang w:eastAsia="zh-CN"/>
        </w:rPr>
      </w:pPr>
      <w:bookmarkStart w:id="14" w:name="_Toc31765"/>
      <w:r>
        <w:rPr>
          <w:rFonts w:ascii="仿宋" w:eastAsia="仿宋" w:hAnsi="仿宋" w:cs="仿宋" w:hint="eastAsia"/>
          <w:sz w:val="28"/>
          <w:lang w:eastAsia="zh-CN"/>
        </w:rPr>
        <w:t>四、非离子型纤维素醚项目建设单位说明</w:t>
      </w:r>
      <w:bookmarkEnd w:id="14"/>
    </w:p>
    <w:p>
      <w:pPr>
        <w:pStyle w:val="Heading2"/>
        <w:rPr>
          <w:rFonts w:ascii="仿宋" w:eastAsia="仿宋" w:hAnsi="仿宋" w:cs="仿宋" w:hint="eastAsia"/>
          <w:lang w:eastAsia="zh-CN"/>
        </w:rPr>
      </w:pPr>
      <w:bookmarkStart w:id="15" w:name="_Toc32476"/>
      <w:r>
        <w:rPr>
          <w:rFonts w:ascii="仿宋" w:eastAsia="仿宋" w:hAnsi="仿宋" w:cs="仿宋" w:hint="eastAsia"/>
          <w:lang w:eastAsia="zh-CN"/>
        </w:rPr>
        <w:t>(一)、非离子型纤维素醚项目承办单位基本情况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467"/>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非离子型纤维素醚项目承办单位的XXXX，我们着眼于实现可持续的经济效益。通过技术创新和解决方案的提供，公司预计在非离子型纤维素醚项目执行期间将获得可观的收入增长。这一收入来源主要包括非离子型纤维素醚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同时，我们注重成本控制和效率提升，以确保非离子型纤维素醚项目的可持续盈利。透过精细的管理和资源优化，公司期望实现非离子型纤维素醚项目利润最大化。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非离子型纤维素醚项目实施进行全面的投资评估，包括非离子型纤维素醚项目启动阶段的资金投入和后续运营成本。通过对非离子型纤维素醚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非离子型纤维素醚项目实施过程中具备足够的资金流动性，公司将进行详尽的现金流分析。这包括资金需求的合理预测、非离子型纤维素醚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7805"/>
      <w:r>
        <w:rPr>
          <w:rFonts w:ascii="仿宋" w:eastAsia="仿宋" w:hAnsi="仿宋" w:cs="仿宋" w:hint="eastAsia"/>
          <w:sz w:val="28"/>
          <w:lang w:eastAsia="zh-CN"/>
        </w:rPr>
        <w:t>五、非离子型纤维素醚项目文档管理</w:t>
      </w:r>
      <w:bookmarkEnd w:id="17"/>
    </w:p>
    <w:p>
      <w:pPr>
        <w:pStyle w:val="Heading2"/>
        <w:rPr>
          <w:rFonts w:ascii="仿宋" w:eastAsia="仿宋" w:hAnsi="仿宋" w:cs="仿宋" w:hint="eastAsia"/>
          <w:lang w:eastAsia="zh-CN"/>
        </w:rPr>
      </w:pPr>
      <w:bookmarkStart w:id="18" w:name="_Toc1677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非离子型纤维素醚项目高度重视文档的质量和准确性，以支持非离子型纤维素醚项目的各项活动和决策。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文档的编制始于非离子型纤维素醚项目计划的初期，我们制定了详细的文档编制计划，明确了每个文档的内容、格式和编写责任人。在非离子型纤维素醚项目启动阶段，我们首先编制了非离子型纤维素醚项目章程，明确定义了非离子型纤维素醚项目的目标、范围、风险等关键要素。随后，非离子型纤维素醚项目团队根据计划陆续编制了需求文档、设计文档、测试文档等各类文档，确保非离子型纤维素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离子型纤维素醚项目管理中的重要环节，旨在确保非离子型纤维素醚项目文档符合质量标准和非离子型纤维素醚项目需求。在非离子型纤维素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离子型纤维素醚项目相关利益方和专业领域的专家对文档进行独立审查。这有助于获取更全面、客观的反馈，确保非离子型纤维素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型纤维素醚项目在文档编制与审查方面建立了严格的管理机制，通过规范的流程和多维度的审查，确保非离子型纤维素醚项目文档的质量、准确性和可靠性，为非离子型纤维素醚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https://d.book118.com/718024063112006043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非离子型纤维素醚项目规划设计纲要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32732"/>
    <w:rsid w:val="207327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802406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2024-02-29T03:10:00Z</dcterms:created>
  <dcterms:modified xsi:type="dcterms:W3CDTF">2024-02-29T03:10:50Z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98A071474CA34AA3B548DB2BF5C34104_11</vt:lpwstr>
  </property>
  <property fmtid="{D5CDD505-2E9C-101B-9397-08002B2CF9AE}" pid="3" name="KSOProductBuildVer">
    <vt:lpwstr>2052-12.1.0.16388</vt:lpwstr>
  </property>
</Properties>
</file>