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真空管太阳集热器项目规划设计蓝图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24" w:history="1">
        <w:r>
          <w:rPr>
            <w:rFonts w:ascii="仿宋" w:eastAsia="仿宋" w:hAnsi="仿宋" w:cs="仿宋" w:hint="eastAsia"/>
            <w:lang w:eastAsia="zh-CN"/>
          </w:rPr>
          <w:t>序言</w:t>
        </w:r>
        <w:r>
          <w:tab/>
        </w:r>
        <w:r>
          <w:fldChar w:fldCharType="begin"/>
        </w:r>
        <w:r>
          <w:instrText xml:space="preserve"> PAGEREF _Toc27624 \h </w:instrText>
        </w:r>
        <w:r>
          <w:fldChar w:fldCharType="separate"/>
        </w:r>
        <w:r>
          <w:t>3</w:t>
        </w:r>
        <w:r>
          <w:fldChar w:fldCharType="end"/>
        </w:r>
      </w:hyperlink>
    </w:p>
    <w:p>
      <w:pPr>
        <w:pStyle w:val="TOC1"/>
        <w:tabs>
          <w:tab w:val="right" w:leader="dot" w:pos="8306"/>
        </w:tabs>
      </w:pPr>
      <w:hyperlink w:anchor="_Toc3295" w:history="1">
        <w:r>
          <w:rPr>
            <w:rFonts w:ascii="仿宋" w:eastAsia="仿宋" w:hAnsi="仿宋" w:cs="仿宋" w:hint="eastAsia"/>
            <w:lang w:eastAsia="zh-CN"/>
          </w:rPr>
          <w:t>一、真空管太阳集热器项目危机管理</w:t>
        </w:r>
        <w:r>
          <w:tab/>
        </w:r>
        <w:r>
          <w:fldChar w:fldCharType="begin"/>
        </w:r>
        <w:r>
          <w:instrText xml:space="preserve"> PAGEREF _Toc3295 \h </w:instrText>
        </w:r>
        <w:r>
          <w:fldChar w:fldCharType="separate"/>
        </w:r>
        <w:r>
          <w:t>3</w:t>
        </w:r>
        <w:r>
          <w:fldChar w:fldCharType="end"/>
        </w:r>
      </w:hyperlink>
    </w:p>
    <w:p>
      <w:pPr>
        <w:pStyle w:val="TOC2"/>
        <w:tabs>
          <w:tab w:val="right" w:leader="dot" w:pos="8306"/>
        </w:tabs>
      </w:pPr>
      <w:hyperlink w:anchor="_Toc22162" w:history="1">
        <w:r>
          <w:rPr>
            <w:rFonts w:ascii="仿宋" w:eastAsia="仿宋" w:hAnsi="仿宋" w:cs="仿宋" w:hint="eastAsia"/>
            <w:lang w:eastAsia="zh-CN"/>
          </w:rPr>
          <w:t>(一)、危机预警与识别</w:t>
        </w:r>
        <w:r>
          <w:tab/>
        </w:r>
        <w:r>
          <w:fldChar w:fldCharType="begin"/>
        </w:r>
        <w:r>
          <w:instrText xml:space="preserve"> PAGEREF _Toc22162 \h </w:instrText>
        </w:r>
        <w:r>
          <w:fldChar w:fldCharType="separate"/>
        </w:r>
        <w:r>
          <w:t>3</w:t>
        </w:r>
        <w:r>
          <w:fldChar w:fldCharType="end"/>
        </w:r>
      </w:hyperlink>
    </w:p>
    <w:p>
      <w:pPr>
        <w:pStyle w:val="TOC2"/>
        <w:tabs>
          <w:tab w:val="right" w:leader="dot" w:pos="8306"/>
        </w:tabs>
      </w:pPr>
      <w:hyperlink w:anchor="_Toc24099" w:history="1">
        <w:r>
          <w:rPr>
            <w:rFonts w:ascii="仿宋" w:eastAsia="仿宋" w:hAnsi="仿宋" w:cs="仿宋" w:hint="eastAsia"/>
            <w:lang w:eastAsia="zh-CN"/>
          </w:rPr>
          <w:t>(二)、危机应对与恢复</w:t>
        </w:r>
        <w:r>
          <w:tab/>
        </w:r>
        <w:r>
          <w:fldChar w:fldCharType="begin"/>
        </w:r>
        <w:r>
          <w:instrText xml:space="preserve"> PAGEREF _Toc24099 \h </w:instrText>
        </w:r>
        <w:r>
          <w:fldChar w:fldCharType="separate"/>
        </w:r>
        <w:r>
          <w:t>4</w:t>
        </w:r>
        <w:r>
          <w:fldChar w:fldCharType="end"/>
        </w:r>
      </w:hyperlink>
    </w:p>
    <w:p>
      <w:pPr>
        <w:pStyle w:val="TOC1"/>
        <w:tabs>
          <w:tab w:val="right" w:leader="dot" w:pos="8306"/>
        </w:tabs>
      </w:pPr>
      <w:hyperlink w:anchor="_Toc6694" w:history="1">
        <w:r>
          <w:rPr>
            <w:rFonts w:ascii="仿宋" w:eastAsia="仿宋" w:hAnsi="仿宋" w:cs="仿宋" w:hint="eastAsia"/>
            <w:lang w:eastAsia="zh-CN"/>
          </w:rPr>
          <w:t>二、真空管太阳集热器项目绩效评估</w:t>
        </w:r>
        <w:r>
          <w:tab/>
        </w:r>
        <w:r>
          <w:fldChar w:fldCharType="begin"/>
        </w:r>
        <w:r>
          <w:instrText xml:space="preserve"> PAGEREF _Toc6694 \h </w:instrText>
        </w:r>
        <w:r>
          <w:fldChar w:fldCharType="separate"/>
        </w:r>
        <w:r>
          <w:t>6</w:t>
        </w:r>
        <w:r>
          <w:fldChar w:fldCharType="end"/>
        </w:r>
      </w:hyperlink>
    </w:p>
    <w:p>
      <w:pPr>
        <w:pStyle w:val="TOC2"/>
        <w:tabs>
          <w:tab w:val="right" w:leader="dot" w:pos="8306"/>
        </w:tabs>
      </w:pPr>
      <w:hyperlink w:anchor="_Toc11242" w:history="1">
        <w:r>
          <w:rPr>
            <w:rFonts w:ascii="仿宋" w:eastAsia="仿宋" w:hAnsi="仿宋" w:cs="仿宋" w:hint="eastAsia"/>
            <w:lang w:eastAsia="zh-CN"/>
          </w:rPr>
          <w:t>(一)、绩效评估指标</w:t>
        </w:r>
        <w:r>
          <w:tab/>
        </w:r>
        <w:r>
          <w:fldChar w:fldCharType="begin"/>
        </w:r>
        <w:r>
          <w:instrText xml:space="preserve"> PAGEREF _Toc11242 \h </w:instrText>
        </w:r>
        <w:r>
          <w:fldChar w:fldCharType="separate"/>
        </w:r>
        <w:r>
          <w:t>6</w:t>
        </w:r>
        <w:r>
          <w:fldChar w:fldCharType="end"/>
        </w:r>
      </w:hyperlink>
    </w:p>
    <w:p>
      <w:pPr>
        <w:pStyle w:val="TOC2"/>
        <w:tabs>
          <w:tab w:val="right" w:leader="dot" w:pos="8306"/>
        </w:tabs>
      </w:pPr>
      <w:hyperlink w:anchor="_Toc11114" w:history="1">
        <w:r>
          <w:rPr>
            <w:rFonts w:ascii="仿宋" w:eastAsia="仿宋" w:hAnsi="仿宋" w:cs="仿宋" w:hint="eastAsia"/>
            <w:lang w:eastAsia="zh-CN"/>
          </w:rPr>
          <w:t>(二)、绩效评估方法</w:t>
        </w:r>
        <w:r>
          <w:tab/>
        </w:r>
        <w:r>
          <w:fldChar w:fldCharType="begin"/>
        </w:r>
        <w:r>
          <w:instrText xml:space="preserve"> PAGEREF _Toc11114 \h </w:instrText>
        </w:r>
        <w:r>
          <w:fldChar w:fldCharType="separate"/>
        </w:r>
        <w:r>
          <w:t>7</w:t>
        </w:r>
        <w:r>
          <w:fldChar w:fldCharType="end"/>
        </w:r>
      </w:hyperlink>
    </w:p>
    <w:p>
      <w:pPr>
        <w:pStyle w:val="TOC2"/>
        <w:tabs>
          <w:tab w:val="right" w:leader="dot" w:pos="8306"/>
        </w:tabs>
      </w:pPr>
      <w:hyperlink w:anchor="_Toc15348" w:history="1">
        <w:r>
          <w:rPr>
            <w:rFonts w:ascii="仿宋" w:eastAsia="仿宋" w:hAnsi="仿宋" w:cs="仿宋" w:hint="eastAsia"/>
            <w:lang w:eastAsia="zh-CN"/>
          </w:rPr>
          <w:t>(三)、绩效评估周期</w:t>
        </w:r>
        <w:r>
          <w:tab/>
        </w:r>
        <w:r>
          <w:fldChar w:fldCharType="begin"/>
        </w:r>
        <w:r>
          <w:instrText xml:space="preserve"> PAGEREF _Toc15348 \h </w:instrText>
        </w:r>
        <w:r>
          <w:fldChar w:fldCharType="separate"/>
        </w:r>
        <w:r>
          <w:t>8</w:t>
        </w:r>
        <w:r>
          <w:fldChar w:fldCharType="end"/>
        </w:r>
      </w:hyperlink>
    </w:p>
    <w:p>
      <w:pPr>
        <w:pStyle w:val="TOC1"/>
        <w:tabs>
          <w:tab w:val="right" w:leader="dot" w:pos="8306"/>
        </w:tabs>
      </w:pPr>
      <w:hyperlink w:anchor="_Toc5351" w:history="1">
        <w:r>
          <w:rPr>
            <w:rFonts w:ascii="仿宋" w:eastAsia="仿宋" w:hAnsi="仿宋" w:cs="仿宋" w:hint="eastAsia"/>
            <w:lang w:eastAsia="zh-CN"/>
          </w:rPr>
          <w:t>三、真空管太阳集热器项目可持续发展</w:t>
        </w:r>
        <w:r>
          <w:tab/>
        </w:r>
        <w:r>
          <w:fldChar w:fldCharType="begin"/>
        </w:r>
        <w:r>
          <w:instrText xml:space="preserve"> PAGEREF _Toc5351 \h </w:instrText>
        </w:r>
        <w:r>
          <w:fldChar w:fldCharType="separate"/>
        </w:r>
        <w:r>
          <w:t>9</w:t>
        </w:r>
        <w:r>
          <w:fldChar w:fldCharType="end"/>
        </w:r>
      </w:hyperlink>
    </w:p>
    <w:p>
      <w:pPr>
        <w:pStyle w:val="TOC2"/>
        <w:tabs>
          <w:tab w:val="right" w:leader="dot" w:pos="8306"/>
        </w:tabs>
      </w:pPr>
      <w:hyperlink w:anchor="_Toc841" w:history="1">
        <w:r>
          <w:rPr>
            <w:rFonts w:ascii="仿宋" w:eastAsia="仿宋" w:hAnsi="仿宋" w:cs="仿宋" w:hint="eastAsia"/>
            <w:lang w:eastAsia="zh-CN"/>
          </w:rPr>
          <w:t>(一)、可持续战略与实践</w:t>
        </w:r>
        <w:r>
          <w:tab/>
        </w:r>
        <w:r>
          <w:fldChar w:fldCharType="begin"/>
        </w:r>
        <w:r>
          <w:instrText xml:space="preserve"> PAGEREF _Toc841 \h </w:instrText>
        </w:r>
        <w:r>
          <w:fldChar w:fldCharType="separate"/>
        </w:r>
        <w:r>
          <w:t>9</w:t>
        </w:r>
        <w:r>
          <w:fldChar w:fldCharType="end"/>
        </w:r>
      </w:hyperlink>
    </w:p>
    <w:p>
      <w:pPr>
        <w:pStyle w:val="TOC2"/>
        <w:tabs>
          <w:tab w:val="right" w:leader="dot" w:pos="8306"/>
        </w:tabs>
      </w:pPr>
      <w:hyperlink w:anchor="_Toc16800" w:history="1">
        <w:r>
          <w:rPr>
            <w:rFonts w:ascii="仿宋" w:eastAsia="仿宋" w:hAnsi="仿宋" w:cs="仿宋" w:hint="eastAsia"/>
            <w:lang w:eastAsia="zh-CN"/>
          </w:rPr>
          <w:t>(二)、环保与社会责任</w:t>
        </w:r>
        <w:r>
          <w:tab/>
        </w:r>
        <w:r>
          <w:fldChar w:fldCharType="begin"/>
        </w:r>
        <w:r>
          <w:instrText xml:space="preserve"> PAGEREF _Toc16800 \h </w:instrText>
        </w:r>
        <w:r>
          <w:fldChar w:fldCharType="separate"/>
        </w:r>
        <w:r>
          <w:t>10</w:t>
        </w:r>
        <w:r>
          <w:fldChar w:fldCharType="end"/>
        </w:r>
      </w:hyperlink>
    </w:p>
    <w:p>
      <w:pPr>
        <w:pStyle w:val="TOC1"/>
        <w:tabs>
          <w:tab w:val="right" w:leader="dot" w:pos="8306"/>
        </w:tabs>
      </w:pPr>
      <w:hyperlink w:anchor="_Toc19091" w:history="1">
        <w:r>
          <w:rPr>
            <w:rFonts w:ascii="仿宋" w:eastAsia="仿宋" w:hAnsi="仿宋" w:cs="仿宋" w:hint="eastAsia"/>
            <w:lang w:eastAsia="zh-CN"/>
          </w:rPr>
          <w:t>四、真空管太阳集热器项目概论</w:t>
        </w:r>
        <w:r>
          <w:tab/>
        </w:r>
        <w:r>
          <w:fldChar w:fldCharType="begin"/>
        </w:r>
        <w:r>
          <w:instrText xml:space="preserve"> PAGEREF _Toc19091 \h </w:instrText>
        </w:r>
        <w:r>
          <w:fldChar w:fldCharType="separate"/>
        </w:r>
        <w:r>
          <w:t>11</w:t>
        </w:r>
        <w:r>
          <w:fldChar w:fldCharType="end"/>
        </w:r>
      </w:hyperlink>
    </w:p>
    <w:p>
      <w:pPr>
        <w:pStyle w:val="TOC2"/>
        <w:tabs>
          <w:tab w:val="right" w:leader="dot" w:pos="8306"/>
        </w:tabs>
      </w:pPr>
      <w:hyperlink w:anchor="_Toc642" w:history="1">
        <w:r>
          <w:rPr>
            <w:rFonts w:ascii="仿宋" w:eastAsia="仿宋" w:hAnsi="仿宋" w:cs="仿宋" w:hint="eastAsia"/>
            <w:lang w:eastAsia="zh-CN"/>
          </w:rPr>
          <w:t>(一)、真空管太阳集热器项目概况</w:t>
        </w:r>
        <w:r>
          <w:tab/>
        </w:r>
        <w:r>
          <w:fldChar w:fldCharType="begin"/>
        </w:r>
        <w:r>
          <w:instrText xml:space="preserve"> PAGEREF _Toc642 \h </w:instrText>
        </w:r>
        <w:r>
          <w:fldChar w:fldCharType="separate"/>
        </w:r>
        <w:r>
          <w:t>11</w:t>
        </w:r>
        <w:r>
          <w:fldChar w:fldCharType="end"/>
        </w:r>
      </w:hyperlink>
    </w:p>
    <w:p>
      <w:pPr>
        <w:pStyle w:val="TOC2"/>
        <w:tabs>
          <w:tab w:val="right" w:leader="dot" w:pos="8306"/>
        </w:tabs>
      </w:pPr>
      <w:hyperlink w:anchor="_Toc17998" w:history="1">
        <w:r>
          <w:rPr>
            <w:rFonts w:ascii="仿宋" w:eastAsia="仿宋" w:hAnsi="仿宋" w:cs="仿宋" w:hint="eastAsia"/>
            <w:lang w:eastAsia="zh-CN"/>
          </w:rPr>
          <w:t>(二)、真空管太阳集热器项目目标</w:t>
        </w:r>
        <w:r>
          <w:tab/>
        </w:r>
        <w:r>
          <w:fldChar w:fldCharType="begin"/>
        </w:r>
        <w:r>
          <w:instrText xml:space="preserve"> PAGEREF _Toc17998 \h </w:instrText>
        </w:r>
        <w:r>
          <w:fldChar w:fldCharType="separate"/>
        </w:r>
        <w:r>
          <w:t>13</w:t>
        </w:r>
        <w:r>
          <w:fldChar w:fldCharType="end"/>
        </w:r>
      </w:hyperlink>
    </w:p>
    <w:p>
      <w:pPr>
        <w:pStyle w:val="TOC2"/>
        <w:tabs>
          <w:tab w:val="right" w:leader="dot" w:pos="8306"/>
        </w:tabs>
      </w:pPr>
      <w:hyperlink w:anchor="_Toc19541" w:history="1">
        <w:r>
          <w:rPr>
            <w:rFonts w:ascii="仿宋" w:eastAsia="仿宋" w:hAnsi="仿宋" w:cs="仿宋" w:hint="eastAsia"/>
            <w:lang w:eastAsia="zh-CN"/>
          </w:rPr>
          <w:t>(三)、真空管太阳集热器项目提出的理由</w:t>
        </w:r>
        <w:r>
          <w:tab/>
        </w:r>
        <w:r>
          <w:fldChar w:fldCharType="begin"/>
        </w:r>
        <w:r>
          <w:instrText xml:space="preserve"> PAGEREF _Toc19541 \h </w:instrText>
        </w:r>
        <w:r>
          <w:fldChar w:fldCharType="separate"/>
        </w:r>
        <w:r>
          <w:t>14</w:t>
        </w:r>
        <w:r>
          <w:fldChar w:fldCharType="end"/>
        </w:r>
      </w:hyperlink>
    </w:p>
    <w:p>
      <w:pPr>
        <w:pStyle w:val="TOC2"/>
        <w:tabs>
          <w:tab w:val="right" w:leader="dot" w:pos="8306"/>
        </w:tabs>
      </w:pPr>
      <w:hyperlink w:anchor="_Toc18801" w:history="1">
        <w:r>
          <w:rPr>
            <w:rFonts w:ascii="仿宋" w:eastAsia="仿宋" w:hAnsi="仿宋" w:cs="仿宋" w:hint="eastAsia"/>
            <w:lang w:eastAsia="zh-CN"/>
          </w:rPr>
          <w:t>(四)、真空管太阳集热器项目意义</w:t>
        </w:r>
        <w:r>
          <w:tab/>
        </w:r>
        <w:r>
          <w:fldChar w:fldCharType="begin"/>
        </w:r>
        <w:r>
          <w:instrText xml:space="preserve"> PAGEREF _Toc18801 \h </w:instrText>
        </w:r>
        <w:r>
          <w:fldChar w:fldCharType="separate"/>
        </w:r>
        <w:r>
          <w:t>16</w:t>
        </w:r>
        <w:r>
          <w:fldChar w:fldCharType="end"/>
        </w:r>
      </w:hyperlink>
    </w:p>
    <w:p>
      <w:pPr>
        <w:pStyle w:val="TOC2"/>
        <w:tabs>
          <w:tab w:val="right" w:leader="dot" w:pos="8306"/>
        </w:tabs>
      </w:pPr>
      <w:hyperlink w:anchor="_Toc23094" w:history="1">
        <w:r>
          <w:rPr>
            <w:rFonts w:ascii="仿宋" w:eastAsia="仿宋" w:hAnsi="仿宋" w:cs="仿宋" w:hint="eastAsia"/>
            <w:lang w:eastAsia="zh-CN"/>
          </w:rPr>
          <w:t>(五)、真空管太阳集热器项目背景</w:t>
        </w:r>
        <w:r>
          <w:tab/>
        </w:r>
        <w:r>
          <w:fldChar w:fldCharType="begin"/>
        </w:r>
        <w:r>
          <w:instrText xml:space="preserve"> PAGEREF _Toc23094 \h </w:instrText>
        </w:r>
        <w:r>
          <w:fldChar w:fldCharType="separate"/>
        </w:r>
        <w:r>
          <w:t>17</w:t>
        </w:r>
        <w:r>
          <w:fldChar w:fldCharType="end"/>
        </w:r>
      </w:hyperlink>
    </w:p>
    <w:p>
      <w:pPr>
        <w:pStyle w:val="TOC1"/>
        <w:tabs>
          <w:tab w:val="right" w:leader="dot" w:pos="8306"/>
        </w:tabs>
      </w:pPr>
      <w:hyperlink w:anchor="_Toc11912" w:history="1">
        <w:r>
          <w:rPr>
            <w:rFonts w:ascii="仿宋" w:eastAsia="仿宋" w:hAnsi="仿宋" w:cs="仿宋" w:hint="eastAsia"/>
            <w:lang w:eastAsia="zh-CN"/>
          </w:rPr>
          <w:t>五、真空管太阳集热器项目建设背景及必要性分析</w:t>
        </w:r>
        <w:r>
          <w:tab/>
        </w:r>
        <w:r>
          <w:fldChar w:fldCharType="begin"/>
        </w:r>
        <w:r>
          <w:instrText xml:space="preserve"> PAGEREF _Toc11912 \h </w:instrText>
        </w:r>
        <w:r>
          <w:fldChar w:fldCharType="separate"/>
        </w:r>
        <w:r>
          <w:t>18</w:t>
        </w:r>
        <w:r>
          <w:fldChar w:fldCharType="end"/>
        </w:r>
      </w:hyperlink>
    </w:p>
    <w:p>
      <w:pPr>
        <w:pStyle w:val="TOC2"/>
        <w:tabs>
          <w:tab w:val="right" w:leader="dot" w:pos="8306"/>
        </w:tabs>
      </w:pPr>
      <w:hyperlink w:anchor="_Toc227" w:history="1">
        <w:r>
          <w:rPr>
            <w:rFonts w:ascii="仿宋" w:eastAsia="仿宋" w:hAnsi="仿宋" w:cs="仿宋" w:hint="eastAsia"/>
            <w:lang w:eastAsia="zh-CN"/>
          </w:rPr>
          <w:t>(一)、真空管太阳集热器项目背景分析</w:t>
        </w:r>
        <w:r>
          <w:tab/>
        </w:r>
        <w:r>
          <w:fldChar w:fldCharType="begin"/>
        </w:r>
        <w:r>
          <w:instrText xml:space="preserve"> PAGEREF _Toc227 \h </w:instrText>
        </w:r>
        <w:r>
          <w:fldChar w:fldCharType="separate"/>
        </w:r>
        <w:r>
          <w:t>18</w:t>
        </w:r>
        <w:r>
          <w:fldChar w:fldCharType="end"/>
        </w:r>
      </w:hyperlink>
    </w:p>
    <w:p>
      <w:pPr>
        <w:pStyle w:val="TOC2"/>
        <w:tabs>
          <w:tab w:val="right" w:leader="dot" w:pos="8306"/>
        </w:tabs>
      </w:pPr>
      <w:hyperlink w:anchor="_Toc12874" w:history="1">
        <w:r>
          <w:rPr>
            <w:rFonts w:ascii="仿宋" w:eastAsia="仿宋" w:hAnsi="仿宋" w:cs="仿宋" w:hint="eastAsia"/>
            <w:lang w:eastAsia="zh-CN"/>
          </w:rPr>
          <w:t>(二)、真空管太阳集热器项目建设必要性分析</w:t>
        </w:r>
        <w:r>
          <w:tab/>
        </w:r>
        <w:r>
          <w:fldChar w:fldCharType="begin"/>
        </w:r>
        <w:r>
          <w:instrText xml:space="preserve"> PAGEREF _Toc12874 \h </w:instrText>
        </w:r>
        <w:r>
          <w:fldChar w:fldCharType="separate"/>
        </w:r>
        <w:r>
          <w:t>19</w:t>
        </w:r>
        <w:r>
          <w:fldChar w:fldCharType="end"/>
        </w:r>
      </w:hyperlink>
    </w:p>
    <w:p>
      <w:pPr>
        <w:pStyle w:val="TOC1"/>
        <w:tabs>
          <w:tab w:val="right" w:leader="dot" w:pos="8306"/>
        </w:tabs>
      </w:pPr>
      <w:hyperlink w:anchor="_Toc8544" w:history="1">
        <w:r>
          <w:rPr>
            <w:rFonts w:ascii="仿宋" w:eastAsia="仿宋" w:hAnsi="仿宋" w:cs="仿宋" w:hint="eastAsia"/>
            <w:lang w:eastAsia="zh-CN"/>
          </w:rPr>
          <w:t>六、工艺说明</w:t>
        </w:r>
        <w:r>
          <w:tab/>
        </w:r>
        <w:r>
          <w:fldChar w:fldCharType="begin"/>
        </w:r>
        <w:r>
          <w:instrText xml:space="preserve"> PAGEREF _Toc8544 \h </w:instrText>
        </w:r>
        <w:r>
          <w:fldChar w:fldCharType="separate"/>
        </w:r>
        <w:r>
          <w:t>21</w:t>
        </w:r>
        <w:r>
          <w:fldChar w:fldCharType="end"/>
        </w:r>
      </w:hyperlink>
    </w:p>
    <w:p>
      <w:pPr>
        <w:pStyle w:val="TOC2"/>
        <w:tabs>
          <w:tab w:val="right" w:leader="dot" w:pos="8306"/>
        </w:tabs>
      </w:pPr>
      <w:hyperlink w:anchor="_Toc5168" w:history="1">
        <w:r>
          <w:rPr>
            <w:rFonts w:ascii="仿宋" w:eastAsia="仿宋" w:hAnsi="仿宋" w:cs="仿宋" w:hint="eastAsia"/>
            <w:lang w:eastAsia="zh-CN"/>
          </w:rPr>
          <w:t>(一)、技术管理特点</w:t>
        </w:r>
        <w:r>
          <w:tab/>
        </w:r>
        <w:r>
          <w:fldChar w:fldCharType="begin"/>
        </w:r>
        <w:r>
          <w:instrText xml:space="preserve"> PAGEREF _Toc5168 \h </w:instrText>
        </w:r>
        <w:r>
          <w:fldChar w:fldCharType="separate"/>
        </w:r>
        <w:r>
          <w:t>21</w:t>
        </w:r>
        <w:r>
          <w:fldChar w:fldCharType="end"/>
        </w:r>
      </w:hyperlink>
    </w:p>
    <w:p>
      <w:pPr>
        <w:pStyle w:val="TOC2"/>
        <w:tabs>
          <w:tab w:val="right" w:leader="dot" w:pos="8306"/>
        </w:tabs>
      </w:pPr>
      <w:hyperlink w:anchor="_Toc23993" w:history="1">
        <w:r>
          <w:rPr>
            <w:rFonts w:ascii="仿宋" w:eastAsia="仿宋" w:hAnsi="仿宋" w:cs="仿宋" w:hint="eastAsia"/>
            <w:lang w:eastAsia="zh-CN"/>
          </w:rPr>
          <w:t>(二)、真空管太阳集热器项目工艺技术设计方案</w:t>
        </w:r>
        <w:r>
          <w:tab/>
        </w:r>
        <w:r>
          <w:fldChar w:fldCharType="begin"/>
        </w:r>
        <w:r>
          <w:instrText xml:space="preserve"> PAGEREF _Toc23993 \h </w:instrText>
        </w:r>
        <w:r>
          <w:fldChar w:fldCharType="separate"/>
        </w:r>
        <w:r>
          <w:t>22</w:t>
        </w:r>
        <w:r>
          <w:fldChar w:fldCharType="end"/>
        </w:r>
      </w:hyperlink>
    </w:p>
    <w:p>
      <w:pPr>
        <w:pStyle w:val="TOC2"/>
        <w:tabs>
          <w:tab w:val="right" w:leader="dot" w:pos="8306"/>
        </w:tabs>
      </w:pPr>
      <w:hyperlink w:anchor="_Toc13479" w:history="1">
        <w:r>
          <w:rPr>
            <w:rFonts w:ascii="仿宋" w:eastAsia="仿宋" w:hAnsi="仿宋" w:cs="仿宋" w:hint="eastAsia"/>
            <w:lang w:eastAsia="zh-CN"/>
          </w:rPr>
          <w:t>(三)、设备选型方案</w:t>
        </w:r>
        <w:r>
          <w:tab/>
        </w:r>
        <w:r>
          <w:fldChar w:fldCharType="begin"/>
        </w:r>
        <w:r>
          <w:instrText xml:space="preserve"> PAGEREF _Toc13479 \h </w:instrText>
        </w:r>
        <w:r>
          <w:fldChar w:fldCharType="separate"/>
        </w:r>
        <w:r>
          <w:t>23</w:t>
        </w:r>
        <w:r>
          <w:fldChar w:fldCharType="end"/>
        </w:r>
      </w:hyperlink>
    </w:p>
    <w:p>
      <w:pPr>
        <w:pStyle w:val="TOC1"/>
        <w:tabs>
          <w:tab w:val="right" w:leader="dot" w:pos="8306"/>
        </w:tabs>
      </w:pPr>
      <w:hyperlink w:anchor="_Toc2289" w:history="1">
        <w:r>
          <w:rPr>
            <w:rFonts w:ascii="仿宋" w:eastAsia="仿宋" w:hAnsi="仿宋" w:cs="仿宋" w:hint="eastAsia"/>
            <w:lang w:eastAsia="zh-CN"/>
          </w:rPr>
          <w:t>七、真空管太阳集热器项目风险管理</w:t>
        </w:r>
        <w:r>
          <w:tab/>
        </w:r>
        <w:r>
          <w:fldChar w:fldCharType="begin"/>
        </w:r>
        <w:r>
          <w:instrText xml:space="preserve"> PAGEREF _Toc2289 \h </w:instrText>
        </w:r>
        <w:r>
          <w:fldChar w:fldCharType="separate"/>
        </w:r>
        <w:r>
          <w:t>25</w:t>
        </w:r>
        <w:r>
          <w:fldChar w:fldCharType="end"/>
        </w:r>
      </w:hyperlink>
    </w:p>
    <w:p>
      <w:pPr>
        <w:pStyle w:val="TOC2"/>
        <w:tabs>
          <w:tab w:val="right" w:leader="dot" w:pos="8306"/>
        </w:tabs>
      </w:pPr>
      <w:hyperlink w:anchor="_Toc26051" w:history="1">
        <w:r>
          <w:rPr>
            <w:rFonts w:ascii="仿宋" w:eastAsia="仿宋" w:hAnsi="仿宋" w:cs="仿宋" w:hint="eastAsia"/>
            <w:lang w:eastAsia="zh-CN"/>
          </w:rPr>
          <w:t>(一)、风险识别与评估</w:t>
        </w:r>
        <w:r>
          <w:tab/>
        </w:r>
        <w:r>
          <w:fldChar w:fldCharType="begin"/>
        </w:r>
        <w:r>
          <w:instrText xml:space="preserve"> PAGEREF _Toc26051 \h </w:instrText>
        </w:r>
        <w:r>
          <w:fldChar w:fldCharType="separate"/>
        </w:r>
        <w:r>
          <w:t>25</w:t>
        </w:r>
        <w:r>
          <w:fldChar w:fldCharType="end"/>
        </w:r>
      </w:hyperlink>
    </w:p>
    <w:p>
      <w:pPr>
        <w:pStyle w:val="TOC2"/>
        <w:tabs>
          <w:tab w:val="right" w:leader="dot" w:pos="8306"/>
        </w:tabs>
      </w:pPr>
      <w:hyperlink w:anchor="_Toc21350" w:history="1">
        <w:r>
          <w:rPr>
            <w:rFonts w:ascii="仿宋" w:eastAsia="仿宋" w:hAnsi="仿宋" w:cs="仿宋" w:hint="eastAsia"/>
            <w:lang w:eastAsia="zh-CN"/>
          </w:rPr>
          <w:t>(二)、风险应对策略</w:t>
        </w:r>
        <w:r>
          <w:tab/>
        </w:r>
        <w:r>
          <w:fldChar w:fldCharType="begin"/>
        </w:r>
        <w:r>
          <w:instrText xml:space="preserve"> PAGEREF _Toc21350 \h </w:instrText>
        </w:r>
        <w:r>
          <w:fldChar w:fldCharType="separate"/>
        </w:r>
        <w:r>
          <w:t>26</w:t>
        </w:r>
        <w:r>
          <w:fldChar w:fldCharType="end"/>
        </w:r>
      </w:hyperlink>
    </w:p>
    <w:p>
      <w:pPr>
        <w:pStyle w:val="TOC2"/>
        <w:tabs>
          <w:tab w:val="right" w:leader="dot" w:pos="8306"/>
        </w:tabs>
      </w:pPr>
      <w:hyperlink w:anchor="_Toc2726" w:history="1">
        <w:r>
          <w:rPr>
            <w:rFonts w:ascii="仿宋" w:eastAsia="仿宋" w:hAnsi="仿宋" w:cs="仿宋" w:hint="eastAsia"/>
            <w:lang w:eastAsia="zh-CN"/>
          </w:rPr>
          <w:t>(三)、风险监控与控制</w:t>
        </w:r>
        <w:r>
          <w:tab/>
        </w:r>
        <w:r>
          <w:fldChar w:fldCharType="begin"/>
        </w:r>
        <w:r>
          <w:instrText xml:space="preserve"> PAGEREF _Toc2726 \h </w:instrText>
        </w:r>
        <w:r>
          <w:fldChar w:fldCharType="separate"/>
        </w:r>
        <w:r>
          <w:t>28</w:t>
        </w:r>
        <w:r>
          <w:fldChar w:fldCharType="end"/>
        </w:r>
      </w:hyperlink>
    </w:p>
    <w:p>
      <w:pPr>
        <w:pStyle w:val="TOC1"/>
        <w:tabs>
          <w:tab w:val="right" w:leader="dot" w:pos="8306"/>
        </w:tabs>
      </w:pPr>
      <w:hyperlink w:anchor="_Toc32544" w:history="1">
        <w:r>
          <w:rPr>
            <w:rFonts w:ascii="仿宋" w:eastAsia="仿宋" w:hAnsi="仿宋" w:cs="仿宋" w:hint="eastAsia"/>
            <w:lang w:eastAsia="zh-CN"/>
          </w:rPr>
          <w:t>八、真空管太阳集热器项目社会影响</w:t>
        </w:r>
        <w:r>
          <w:tab/>
        </w:r>
        <w:r>
          <w:fldChar w:fldCharType="begin"/>
        </w:r>
        <w:r>
          <w:instrText xml:space="preserve"> PAGEREF _Toc32544 \h </w:instrText>
        </w:r>
        <w:r>
          <w:fldChar w:fldCharType="separate"/>
        </w:r>
        <w:r>
          <w:t>29</w:t>
        </w:r>
        <w:r>
          <w:fldChar w:fldCharType="end"/>
        </w:r>
      </w:hyperlink>
    </w:p>
    <w:p>
      <w:pPr>
        <w:pStyle w:val="TOC2"/>
        <w:tabs>
          <w:tab w:val="right" w:leader="dot" w:pos="8306"/>
        </w:tabs>
      </w:pPr>
      <w:hyperlink w:anchor="_Toc17137" w:history="1">
        <w:r>
          <w:rPr>
            <w:rFonts w:ascii="仿宋" w:eastAsia="仿宋" w:hAnsi="仿宋" w:cs="仿宋" w:hint="eastAsia"/>
            <w:lang w:eastAsia="zh-CN"/>
          </w:rPr>
          <w:t>(一)、社会责任与义务</w:t>
        </w:r>
        <w:r>
          <w:tab/>
        </w:r>
        <w:r>
          <w:fldChar w:fldCharType="begin"/>
        </w:r>
        <w:r>
          <w:instrText xml:space="preserve"> PAGEREF _Toc17137 \h </w:instrText>
        </w:r>
        <w:r>
          <w:fldChar w:fldCharType="separate"/>
        </w:r>
        <w:r>
          <w:t>29</w:t>
        </w:r>
        <w:r>
          <w:fldChar w:fldCharType="end"/>
        </w:r>
      </w:hyperlink>
    </w:p>
    <w:p>
      <w:pPr>
        <w:pStyle w:val="TOC2"/>
        <w:tabs>
          <w:tab w:val="right" w:leader="dot" w:pos="8306"/>
        </w:tabs>
      </w:pPr>
      <w:hyperlink w:anchor="_Toc1011" w:history="1">
        <w:r>
          <w:rPr>
            <w:rFonts w:ascii="仿宋" w:eastAsia="仿宋" w:hAnsi="仿宋" w:cs="仿宋" w:hint="eastAsia"/>
            <w:lang w:eastAsia="zh-CN"/>
          </w:rPr>
          <w:t>(二)、社会参与与沟通</w:t>
        </w:r>
        <w:r>
          <w:tab/>
        </w:r>
        <w:r>
          <w:fldChar w:fldCharType="begin"/>
        </w:r>
        <w:r>
          <w:instrText xml:space="preserve"> PAGEREF _Toc1011 \h </w:instrText>
        </w:r>
        <w:r>
          <w:fldChar w:fldCharType="separate"/>
        </w:r>
        <w:r>
          <w:t>30</w:t>
        </w:r>
        <w:r>
          <w:fldChar w:fldCharType="end"/>
        </w:r>
      </w:hyperlink>
    </w:p>
    <w:p>
      <w:pPr>
        <w:pStyle w:val="TOC1"/>
        <w:tabs>
          <w:tab w:val="right" w:leader="dot" w:pos="8306"/>
        </w:tabs>
      </w:pPr>
      <w:hyperlink w:anchor="_Toc2813" w:history="1">
        <w:r>
          <w:rPr>
            <w:rFonts w:ascii="仿宋" w:eastAsia="仿宋" w:hAnsi="仿宋" w:cs="仿宋" w:hint="eastAsia"/>
            <w:lang w:eastAsia="zh-CN"/>
          </w:rPr>
          <w:t>九、真空管太阳集热器项目投资规划</w:t>
        </w:r>
        <w:r>
          <w:tab/>
        </w:r>
        <w:r>
          <w:fldChar w:fldCharType="begin"/>
        </w:r>
        <w:r>
          <w:instrText xml:space="preserve"> PAGEREF _Toc2813 \h </w:instrText>
        </w:r>
        <w:r>
          <w:fldChar w:fldCharType="separate"/>
        </w:r>
        <w:r>
          <w:t>30</w:t>
        </w:r>
        <w:r>
          <w:fldChar w:fldCharType="end"/>
        </w:r>
      </w:hyperlink>
    </w:p>
    <w:p>
      <w:pPr>
        <w:pStyle w:val="TOC2"/>
        <w:tabs>
          <w:tab w:val="right" w:leader="dot" w:pos="8306"/>
        </w:tabs>
      </w:pPr>
      <w:hyperlink w:anchor="_Toc2396" w:history="1">
        <w:r>
          <w:rPr>
            <w:rFonts w:ascii="仿宋" w:eastAsia="仿宋" w:hAnsi="仿宋" w:cs="仿宋" w:hint="eastAsia"/>
            <w:lang w:eastAsia="zh-CN"/>
          </w:rPr>
          <w:t>(一)、真空管太阳集热器项目总投资估算</w:t>
        </w:r>
        <w:r>
          <w:tab/>
        </w:r>
        <w:r>
          <w:fldChar w:fldCharType="begin"/>
        </w:r>
        <w:r>
          <w:instrText xml:space="preserve"> PAGEREF _Toc2396 \h </w:instrText>
        </w:r>
        <w:r>
          <w:fldChar w:fldCharType="separate"/>
        </w:r>
        <w:r>
          <w:t>30</w:t>
        </w:r>
        <w:r>
          <w:fldChar w:fldCharType="end"/>
        </w:r>
      </w:hyperlink>
    </w:p>
    <w:p>
      <w:pPr>
        <w:pStyle w:val="TOC2"/>
        <w:tabs>
          <w:tab w:val="right" w:leader="dot" w:pos="8306"/>
        </w:tabs>
      </w:pPr>
      <w:hyperlink w:anchor="_Toc16054" w:history="1">
        <w:r>
          <w:rPr>
            <w:rFonts w:ascii="仿宋" w:eastAsia="仿宋" w:hAnsi="仿宋" w:cs="仿宋" w:hint="eastAsia"/>
            <w:lang w:eastAsia="zh-CN"/>
          </w:rPr>
          <w:t>(二)、资金筹措</w:t>
        </w:r>
        <w:r>
          <w:tab/>
        </w:r>
        <w:r>
          <w:fldChar w:fldCharType="begin"/>
        </w:r>
        <w:r>
          <w:instrText xml:space="preserve"> PAGEREF _Toc16054 \h </w:instrText>
        </w:r>
        <w:r>
          <w:fldChar w:fldCharType="separate"/>
        </w:r>
        <w:r>
          <w:t>32</w:t>
        </w:r>
        <w:r>
          <w:fldChar w:fldCharType="end"/>
        </w:r>
      </w:hyperlink>
    </w:p>
    <w:p>
      <w:pPr>
        <w:pStyle w:val="TOC1"/>
        <w:tabs>
          <w:tab w:val="right" w:leader="dot" w:pos="8306"/>
        </w:tabs>
      </w:pPr>
      <w:hyperlink w:anchor="_Toc3190" w:history="1">
        <w:r>
          <w:rPr>
            <w:rFonts w:ascii="仿宋" w:eastAsia="仿宋" w:hAnsi="仿宋" w:cs="仿宋" w:hint="eastAsia"/>
            <w:lang w:eastAsia="zh-CN"/>
          </w:rPr>
          <w:t>十、真空管太阳集热器项目环境影响分析</w:t>
        </w:r>
        <w:r>
          <w:tab/>
        </w:r>
        <w:r>
          <w:fldChar w:fldCharType="begin"/>
        </w:r>
        <w:r>
          <w:instrText xml:space="preserve"> PAGEREF _Toc3190 \h </w:instrText>
        </w:r>
        <w:r>
          <w:fldChar w:fldCharType="separate"/>
        </w:r>
        <w:r>
          <w:t>32</w:t>
        </w:r>
        <w:r>
          <w:fldChar w:fldCharType="end"/>
        </w:r>
      </w:hyperlink>
    </w:p>
    <w:p>
      <w:pPr>
        <w:pStyle w:val="TOC2"/>
        <w:tabs>
          <w:tab w:val="right" w:leader="dot" w:pos="8306"/>
        </w:tabs>
      </w:pPr>
      <w:hyperlink w:anchor="_Toc7229" w:history="1">
        <w:r>
          <w:rPr>
            <w:rFonts w:ascii="仿宋" w:eastAsia="仿宋" w:hAnsi="仿宋" w:cs="仿宋" w:hint="eastAsia"/>
            <w:lang w:eastAsia="zh-CN"/>
          </w:rPr>
          <w:t>(一)、建设区域环境质量现状</w:t>
        </w:r>
        <w:r>
          <w:tab/>
        </w:r>
        <w:r>
          <w:fldChar w:fldCharType="begin"/>
        </w:r>
        <w:r>
          <w:instrText xml:space="preserve"> PAGEREF _Toc7229 \h </w:instrText>
        </w:r>
        <w:r>
          <w:fldChar w:fldCharType="separate"/>
        </w:r>
        <w:r>
          <w:t>32</w:t>
        </w:r>
        <w:r>
          <w:fldChar w:fldCharType="end"/>
        </w:r>
      </w:hyperlink>
    </w:p>
    <w:p>
      <w:pPr>
        <w:pStyle w:val="TOC2"/>
        <w:tabs>
          <w:tab w:val="right" w:leader="dot" w:pos="8306"/>
        </w:tabs>
      </w:pPr>
      <w:hyperlink w:anchor="_Toc31365" w:history="1">
        <w:r>
          <w:rPr>
            <w:rFonts w:ascii="仿宋" w:eastAsia="仿宋" w:hAnsi="仿宋" w:cs="仿宋" w:hint="eastAsia"/>
            <w:lang w:eastAsia="zh-CN"/>
          </w:rPr>
          <w:t>(二)、建设期环境保护</w:t>
        </w:r>
        <w:r>
          <w:tab/>
        </w:r>
        <w:r>
          <w:fldChar w:fldCharType="begin"/>
        </w:r>
        <w:r>
          <w:instrText xml:space="preserve"> PAGEREF _Toc31365 \h </w:instrText>
        </w:r>
        <w:r>
          <w:fldChar w:fldCharType="separate"/>
        </w:r>
        <w:r>
          <w:t>34</w:t>
        </w:r>
        <w:r>
          <w:fldChar w:fldCharType="end"/>
        </w:r>
      </w:hyperlink>
    </w:p>
    <w:p>
      <w:pPr>
        <w:pStyle w:val="TOC2"/>
        <w:tabs>
          <w:tab w:val="right" w:leader="dot" w:pos="8306"/>
        </w:tabs>
      </w:pPr>
      <w:hyperlink w:anchor="_Toc3271" w:history="1">
        <w:r>
          <w:rPr>
            <w:rFonts w:ascii="仿宋" w:eastAsia="仿宋" w:hAnsi="仿宋" w:cs="仿宋" w:hint="eastAsia"/>
            <w:lang w:eastAsia="zh-CN"/>
          </w:rPr>
          <w:t>(三)、运营期环境保护</w:t>
        </w:r>
        <w:r>
          <w:tab/>
        </w:r>
        <w:r>
          <w:fldChar w:fldCharType="begin"/>
        </w:r>
        <w:r>
          <w:instrText xml:space="preserve"> PAGEREF _Toc3271 \h </w:instrText>
        </w:r>
        <w:r>
          <w:fldChar w:fldCharType="separate"/>
        </w:r>
        <w:r>
          <w:t>35</w:t>
        </w:r>
        <w:r>
          <w:fldChar w:fldCharType="end"/>
        </w:r>
      </w:hyperlink>
    </w:p>
    <w:p>
      <w:pPr>
        <w:pStyle w:val="TOC2"/>
        <w:tabs>
          <w:tab w:val="right" w:leader="dot" w:pos="8306"/>
        </w:tabs>
      </w:pPr>
      <w:hyperlink w:anchor="_Toc3300" w:history="1">
        <w:r>
          <w:rPr>
            <w:rFonts w:ascii="仿宋" w:eastAsia="仿宋" w:hAnsi="仿宋" w:cs="仿宋" w:hint="eastAsia"/>
            <w:lang w:eastAsia="zh-CN"/>
          </w:rPr>
          <w:t>(四)、真空管太阳集热器项目建设对区域经济的影响</w:t>
        </w:r>
        <w:r>
          <w:tab/>
        </w:r>
        <w:r>
          <w:fldChar w:fldCharType="begin"/>
        </w:r>
        <w:r>
          <w:instrText xml:space="preserve"> PAGEREF _Toc3300 \h </w:instrText>
        </w:r>
        <w:r>
          <w:fldChar w:fldCharType="separate"/>
        </w:r>
        <w:r>
          <w:t>37</w:t>
        </w:r>
        <w:r>
          <w:fldChar w:fldCharType="end"/>
        </w:r>
      </w:hyperlink>
    </w:p>
    <w:p>
      <w:pPr>
        <w:pStyle w:val="TOC2"/>
        <w:tabs>
          <w:tab w:val="right" w:leader="dot" w:pos="8306"/>
        </w:tabs>
      </w:pPr>
      <w:hyperlink w:anchor="_Toc27988" w:history="1">
        <w:r>
          <w:rPr>
            <w:rFonts w:ascii="仿宋" w:eastAsia="仿宋" w:hAnsi="仿宋" w:cs="仿宋" w:hint="eastAsia"/>
            <w:lang w:eastAsia="zh-CN"/>
          </w:rPr>
          <w:t>(五)、废弃物处理</w:t>
        </w:r>
        <w:r>
          <w:tab/>
        </w:r>
        <w:r>
          <w:fldChar w:fldCharType="begin"/>
        </w:r>
        <w:r>
          <w:instrText xml:space="preserve"> PAGEREF _Toc27988 \h </w:instrText>
        </w:r>
        <w:r>
          <w:fldChar w:fldCharType="separate"/>
        </w:r>
        <w:r>
          <w:t>39</w:t>
        </w:r>
        <w:r>
          <w:fldChar w:fldCharType="end"/>
        </w:r>
      </w:hyperlink>
    </w:p>
    <w:p>
      <w:pPr>
        <w:pStyle w:val="TOC2"/>
        <w:tabs>
          <w:tab w:val="right" w:leader="dot" w:pos="8306"/>
        </w:tabs>
      </w:pPr>
      <w:hyperlink w:anchor="_Toc22875" w:history="1">
        <w:r>
          <w:rPr>
            <w:rFonts w:ascii="仿宋" w:eastAsia="仿宋" w:hAnsi="仿宋" w:cs="仿宋" w:hint="eastAsia"/>
            <w:lang w:eastAsia="zh-CN"/>
          </w:rPr>
          <w:t>(六)、特殊环境影响分析</w:t>
        </w:r>
        <w:r>
          <w:tab/>
        </w:r>
        <w:r>
          <w:fldChar w:fldCharType="begin"/>
        </w:r>
        <w:r>
          <w:instrText xml:space="preserve"> PAGEREF _Toc22875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727" w:history="1">
        <w:r>
          <w:rPr>
            <w:rFonts w:ascii="仿宋" w:eastAsia="仿宋" w:hAnsi="仿宋" w:cs="仿宋" w:hint="eastAsia"/>
            <w:lang w:eastAsia="zh-CN"/>
          </w:rPr>
          <w:t>(七)、清洁生产</w:t>
        </w:r>
        <w:r>
          <w:tab/>
        </w:r>
        <w:r>
          <w:fldChar w:fldCharType="begin"/>
        </w:r>
        <w:r>
          <w:instrText xml:space="preserve"> PAGEREF _Toc7727 \h </w:instrText>
        </w:r>
        <w:r>
          <w:fldChar w:fldCharType="separate"/>
        </w:r>
        <w:r>
          <w:t>41</w:t>
        </w:r>
        <w:r>
          <w:fldChar w:fldCharType="end"/>
        </w:r>
      </w:hyperlink>
    </w:p>
    <w:p>
      <w:pPr>
        <w:pStyle w:val="TOC2"/>
        <w:tabs>
          <w:tab w:val="right" w:leader="dot" w:pos="8306"/>
        </w:tabs>
      </w:pPr>
      <w:hyperlink w:anchor="_Toc25127" w:history="1">
        <w:r>
          <w:rPr>
            <w:rFonts w:ascii="仿宋" w:eastAsia="仿宋" w:hAnsi="仿宋" w:cs="仿宋" w:hint="eastAsia"/>
            <w:lang w:eastAsia="zh-CN"/>
          </w:rPr>
          <w:t>(八)、环境保护综合评价</w:t>
        </w:r>
        <w:r>
          <w:tab/>
        </w:r>
        <w:r>
          <w:fldChar w:fldCharType="begin"/>
        </w:r>
        <w:r>
          <w:instrText xml:space="preserve"> PAGEREF _Toc25127 \h </w:instrText>
        </w:r>
        <w:r>
          <w:fldChar w:fldCharType="separate"/>
        </w:r>
        <w:r>
          <w:t>42</w:t>
        </w:r>
        <w:r>
          <w:fldChar w:fldCharType="end"/>
        </w:r>
      </w:hyperlink>
    </w:p>
    <w:p>
      <w:pPr>
        <w:pStyle w:val="TOC1"/>
        <w:tabs>
          <w:tab w:val="right" w:leader="dot" w:pos="8306"/>
        </w:tabs>
      </w:pPr>
      <w:hyperlink w:anchor="_Toc5974" w:history="1">
        <w:r>
          <w:rPr>
            <w:rFonts w:ascii="仿宋" w:eastAsia="仿宋" w:hAnsi="仿宋" w:cs="仿宋" w:hint="eastAsia"/>
            <w:lang w:eastAsia="zh-CN"/>
          </w:rPr>
          <w:t>十一、生产安全保护</w:t>
        </w:r>
        <w:r>
          <w:tab/>
        </w:r>
        <w:r>
          <w:fldChar w:fldCharType="begin"/>
        </w:r>
        <w:r>
          <w:instrText xml:space="preserve"> PAGEREF _Toc5974 \h </w:instrText>
        </w:r>
        <w:r>
          <w:fldChar w:fldCharType="separate"/>
        </w:r>
        <w:r>
          <w:t>44</w:t>
        </w:r>
        <w:r>
          <w:fldChar w:fldCharType="end"/>
        </w:r>
      </w:hyperlink>
    </w:p>
    <w:p>
      <w:pPr>
        <w:pStyle w:val="TOC2"/>
        <w:tabs>
          <w:tab w:val="right" w:leader="dot" w:pos="8306"/>
        </w:tabs>
      </w:pPr>
      <w:hyperlink w:anchor="_Toc2871" w:history="1">
        <w:r>
          <w:rPr>
            <w:rFonts w:ascii="仿宋" w:eastAsia="仿宋" w:hAnsi="仿宋" w:cs="仿宋" w:hint="eastAsia"/>
            <w:lang w:eastAsia="zh-CN"/>
          </w:rPr>
          <w:t>(一)、消防安全</w:t>
        </w:r>
        <w:r>
          <w:tab/>
        </w:r>
        <w:r>
          <w:fldChar w:fldCharType="begin"/>
        </w:r>
        <w:r>
          <w:instrText xml:space="preserve"> PAGEREF _Toc2871 \h </w:instrText>
        </w:r>
        <w:r>
          <w:fldChar w:fldCharType="separate"/>
        </w:r>
        <w:r>
          <w:t>44</w:t>
        </w:r>
        <w:r>
          <w:fldChar w:fldCharType="end"/>
        </w:r>
      </w:hyperlink>
    </w:p>
    <w:p>
      <w:pPr>
        <w:pStyle w:val="TOC2"/>
        <w:tabs>
          <w:tab w:val="right" w:leader="dot" w:pos="8306"/>
        </w:tabs>
      </w:pPr>
      <w:hyperlink w:anchor="_Toc28986" w:history="1">
        <w:r>
          <w:rPr>
            <w:rFonts w:ascii="仿宋" w:eastAsia="仿宋" w:hAnsi="仿宋" w:cs="仿宋" w:hint="eastAsia"/>
            <w:lang w:eastAsia="zh-CN"/>
          </w:rPr>
          <w:t>(二)、防火防爆总图布置措施</w:t>
        </w:r>
        <w:r>
          <w:tab/>
        </w:r>
        <w:r>
          <w:fldChar w:fldCharType="begin"/>
        </w:r>
        <w:r>
          <w:instrText xml:space="preserve"> PAGEREF _Toc28986 \h </w:instrText>
        </w:r>
        <w:r>
          <w:fldChar w:fldCharType="separate"/>
        </w:r>
        <w:r>
          <w:t>45</w:t>
        </w:r>
        <w:r>
          <w:fldChar w:fldCharType="end"/>
        </w:r>
      </w:hyperlink>
    </w:p>
    <w:p>
      <w:pPr>
        <w:pStyle w:val="TOC2"/>
        <w:tabs>
          <w:tab w:val="right" w:leader="dot" w:pos="8306"/>
        </w:tabs>
      </w:pPr>
      <w:hyperlink w:anchor="_Toc18032" w:history="1">
        <w:r>
          <w:rPr>
            <w:rFonts w:ascii="仿宋" w:eastAsia="仿宋" w:hAnsi="仿宋" w:cs="仿宋" w:hint="eastAsia"/>
            <w:lang w:eastAsia="zh-CN"/>
          </w:rPr>
          <w:t>(三)、自然灾害防范措施</w:t>
        </w:r>
        <w:r>
          <w:tab/>
        </w:r>
        <w:r>
          <w:fldChar w:fldCharType="begin"/>
        </w:r>
        <w:r>
          <w:instrText xml:space="preserve"> PAGEREF _Toc18032 \h </w:instrText>
        </w:r>
        <w:r>
          <w:fldChar w:fldCharType="separate"/>
        </w:r>
        <w:r>
          <w:t>46</w:t>
        </w:r>
        <w:r>
          <w:fldChar w:fldCharType="end"/>
        </w:r>
      </w:hyperlink>
    </w:p>
    <w:p>
      <w:pPr>
        <w:pStyle w:val="TOC2"/>
        <w:tabs>
          <w:tab w:val="right" w:leader="dot" w:pos="8306"/>
        </w:tabs>
      </w:pPr>
      <w:hyperlink w:anchor="_Toc3197" w:history="1">
        <w:r>
          <w:rPr>
            <w:rFonts w:ascii="仿宋" w:eastAsia="仿宋" w:hAnsi="仿宋" w:cs="仿宋" w:hint="eastAsia"/>
            <w:lang w:eastAsia="zh-CN"/>
          </w:rPr>
          <w:t>(四)、安全色及安全标志使用要求</w:t>
        </w:r>
        <w:r>
          <w:tab/>
        </w:r>
        <w:r>
          <w:fldChar w:fldCharType="begin"/>
        </w:r>
        <w:r>
          <w:instrText xml:space="preserve"> PAGEREF _Toc3197 \h </w:instrText>
        </w:r>
        <w:r>
          <w:fldChar w:fldCharType="separate"/>
        </w:r>
        <w:r>
          <w:t>47</w:t>
        </w:r>
        <w:r>
          <w:fldChar w:fldCharType="end"/>
        </w:r>
      </w:hyperlink>
    </w:p>
    <w:p>
      <w:pPr>
        <w:pStyle w:val="TOC2"/>
        <w:tabs>
          <w:tab w:val="right" w:leader="dot" w:pos="8306"/>
        </w:tabs>
      </w:pPr>
      <w:hyperlink w:anchor="_Toc5881" w:history="1">
        <w:r>
          <w:rPr>
            <w:rFonts w:ascii="仿宋" w:eastAsia="仿宋" w:hAnsi="仿宋" w:cs="仿宋" w:hint="eastAsia"/>
            <w:lang w:eastAsia="zh-CN"/>
          </w:rPr>
          <w:t>(五)、防尘防毒措施</w:t>
        </w:r>
        <w:r>
          <w:tab/>
        </w:r>
        <w:r>
          <w:fldChar w:fldCharType="begin"/>
        </w:r>
        <w:r>
          <w:instrText xml:space="preserve"> PAGEREF _Toc5881 \h </w:instrText>
        </w:r>
        <w:r>
          <w:fldChar w:fldCharType="separate"/>
        </w:r>
        <w:r>
          <w:t>48</w:t>
        </w:r>
        <w:r>
          <w:fldChar w:fldCharType="end"/>
        </w:r>
      </w:hyperlink>
    </w:p>
    <w:p>
      <w:pPr>
        <w:pStyle w:val="TOC2"/>
        <w:tabs>
          <w:tab w:val="right" w:leader="dot" w:pos="8306"/>
        </w:tabs>
      </w:pPr>
      <w:hyperlink w:anchor="_Toc6290" w:history="1">
        <w:r>
          <w:rPr>
            <w:rFonts w:ascii="仿宋" w:eastAsia="仿宋" w:hAnsi="仿宋" w:cs="仿宋" w:hint="eastAsia"/>
            <w:lang w:eastAsia="zh-CN"/>
          </w:rPr>
          <w:t>(六)、防静电、触电防护及防雷措施</w:t>
        </w:r>
        <w:r>
          <w:tab/>
        </w:r>
        <w:r>
          <w:fldChar w:fldCharType="begin"/>
        </w:r>
        <w:r>
          <w:instrText xml:space="preserve"> PAGEREF _Toc6290 \h </w:instrText>
        </w:r>
        <w:r>
          <w:fldChar w:fldCharType="separate"/>
        </w:r>
        <w:r>
          <w:t>49</w:t>
        </w:r>
        <w:r>
          <w:fldChar w:fldCharType="end"/>
        </w:r>
      </w:hyperlink>
    </w:p>
    <w:p>
      <w:pPr>
        <w:pStyle w:val="TOC2"/>
        <w:tabs>
          <w:tab w:val="right" w:leader="dot" w:pos="8306"/>
        </w:tabs>
      </w:pPr>
      <w:hyperlink w:anchor="_Toc19407" w:history="1">
        <w:r>
          <w:rPr>
            <w:rFonts w:ascii="仿宋" w:eastAsia="仿宋" w:hAnsi="仿宋" w:cs="仿宋" w:hint="eastAsia"/>
            <w:lang w:eastAsia="zh-CN"/>
          </w:rPr>
          <w:t>(七)、机械设备安全保障措施</w:t>
        </w:r>
        <w:r>
          <w:tab/>
        </w:r>
        <w:r>
          <w:fldChar w:fldCharType="begin"/>
        </w:r>
        <w:r>
          <w:instrText xml:space="preserve"> PAGEREF _Toc19407 \h </w:instrText>
        </w:r>
        <w:r>
          <w:fldChar w:fldCharType="separate"/>
        </w:r>
        <w:r>
          <w:t>51</w:t>
        </w:r>
        <w:r>
          <w:fldChar w:fldCharType="end"/>
        </w:r>
      </w:hyperlink>
    </w:p>
    <w:p>
      <w:pPr>
        <w:pStyle w:val="TOC1"/>
        <w:tabs>
          <w:tab w:val="right" w:leader="dot" w:pos="8306"/>
        </w:tabs>
      </w:pPr>
      <w:hyperlink w:anchor="_Toc30830" w:history="1">
        <w:r>
          <w:rPr>
            <w:rFonts w:ascii="仿宋" w:eastAsia="仿宋" w:hAnsi="仿宋" w:cs="仿宋" w:hint="eastAsia"/>
            <w:lang w:eastAsia="zh-CN"/>
          </w:rPr>
          <w:t>十二、真空管太阳集热器项目人力资源培养与发展</w:t>
        </w:r>
        <w:r>
          <w:tab/>
        </w:r>
        <w:r>
          <w:fldChar w:fldCharType="begin"/>
        </w:r>
        <w:r>
          <w:instrText xml:space="preserve"> PAGEREF _Toc30830 \h </w:instrText>
        </w:r>
        <w:r>
          <w:fldChar w:fldCharType="separate"/>
        </w:r>
        <w:r>
          <w:t>52</w:t>
        </w:r>
        <w:r>
          <w:fldChar w:fldCharType="end"/>
        </w:r>
      </w:hyperlink>
    </w:p>
    <w:p>
      <w:pPr>
        <w:pStyle w:val="TOC2"/>
        <w:tabs>
          <w:tab w:val="right" w:leader="dot" w:pos="8306"/>
        </w:tabs>
      </w:pPr>
      <w:hyperlink w:anchor="_Toc5185" w:history="1">
        <w:r>
          <w:rPr>
            <w:rFonts w:ascii="仿宋" w:eastAsia="仿宋" w:hAnsi="仿宋" w:cs="仿宋" w:hint="eastAsia"/>
            <w:lang w:eastAsia="zh-CN"/>
          </w:rPr>
          <w:t>(一)、人才需求与规划</w:t>
        </w:r>
        <w:r>
          <w:tab/>
        </w:r>
        <w:r>
          <w:fldChar w:fldCharType="begin"/>
        </w:r>
        <w:r>
          <w:instrText xml:space="preserve"> PAGEREF _Toc5185 \h </w:instrText>
        </w:r>
        <w:r>
          <w:fldChar w:fldCharType="separate"/>
        </w:r>
        <w:r>
          <w:t>52</w:t>
        </w:r>
        <w:r>
          <w:fldChar w:fldCharType="end"/>
        </w:r>
      </w:hyperlink>
    </w:p>
    <w:p>
      <w:pPr>
        <w:pStyle w:val="TOC2"/>
        <w:tabs>
          <w:tab w:val="right" w:leader="dot" w:pos="8306"/>
        </w:tabs>
      </w:pPr>
      <w:hyperlink w:anchor="_Toc15784" w:history="1">
        <w:r>
          <w:rPr>
            <w:rFonts w:ascii="仿宋" w:eastAsia="仿宋" w:hAnsi="仿宋" w:cs="仿宋" w:hint="eastAsia"/>
            <w:lang w:eastAsia="zh-CN"/>
          </w:rPr>
          <w:t>(二)、培训与发展计划</w:t>
        </w:r>
        <w:r>
          <w:tab/>
        </w:r>
        <w:r>
          <w:fldChar w:fldCharType="begin"/>
        </w:r>
        <w:r>
          <w:instrText xml:space="preserve"> PAGEREF _Toc15784 \h </w:instrText>
        </w:r>
        <w:r>
          <w:fldChar w:fldCharType="separate"/>
        </w:r>
        <w:r>
          <w:t>53</w:t>
        </w:r>
        <w:r>
          <w:fldChar w:fldCharType="end"/>
        </w:r>
      </w:hyperlink>
    </w:p>
    <w:p>
      <w:pPr>
        <w:pStyle w:val="TOC1"/>
        <w:tabs>
          <w:tab w:val="right" w:leader="dot" w:pos="8306"/>
        </w:tabs>
      </w:pPr>
      <w:hyperlink w:anchor="_Toc25857" w:history="1">
        <w:r>
          <w:rPr>
            <w:rFonts w:ascii="仿宋" w:eastAsia="仿宋" w:hAnsi="仿宋" w:cs="仿宋" w:hint="eastAsia"/>
            <w:lang w:eastAsia="zh-CN"/>
          </w:rPr>
          <w:t>十三、营销与推广策略</w:t>
        </w:r>
        <w:r>
          <w:tab/>
        </w:r>
        <w:r>
          <w:fldChar w:fldCharType="begin"/>
        </w:r>
        <w:r>
          <w:instrText xml:space="preserve"> PAGEREF _Toc25857 \h </w:instrText>
        </w:r>
        <w:r>
          <w:fldChar w:fldCharType="separate"/>
        </w:r>
        <w:r>
          <w:t>53</w:t>
        </w:r>
        <w:r>
          <w:fldChar w:fldCharType="end"/>
        </w:r>
      </w:hyperlink>
    </w:p>
    <w:p>
      <w:pPr>
        <w:pStyle w:val="TOC2"/>
        <w:tabs>
          <w:tab w:val="right" w:leader="dot" w:pos="8306"/>
        </w:tabs>
      </w:pPr>
      <w:hyperlink w:anchor="_Toc30141" w:history="1">
        <w:r>
          <w:rPr>
            <w:rFonts w:ascii="仿宋" w:eastAsia="仿宋" w:hAnsi="仿宋" w:cs="仿宋" w:hint="eastAsia"/>
            <w:lang w:eastAsia="zh-CN"/>
          </w:rPr>
          <w:t>(一)、产品/服务定位与特点</w:t>
        </w:r>
        <w:r>
          <w:tab/>
        </w:r>
        <w:r>
          <w:fldChar w:fldCharType="begin"/>
        </w:r>
        <w:r>
          <w:instrText xml:space="preserve"> PAGEREF _Toc30141 \h </w:instrText>
        </w:r>
        <w:r>
          <w:fldChar w:fldCharType="separate"/>
        </w:r>
        <w:r>
          <w:t>53</w:t>
        </w:r>
        <w:r>
          <w:fldChar w:fldCharType="end"/>
        </w:r>
      </w:hyperlink>
    </w:p>
    <w:p>
      <w:pPr>
        <w:pStyle w:val="TOC2"/>
        <w:tabs>
          <w:tab w:val="right" w:leader="dot" w:pos="8306"/>
        </w:tabs>
      </w:pPr>
      <w:hyperlink w:anchor="_Toc6882" w:history="1">
        <w:r>
          <w:rPr>
            <w:rFonts w:ascii="仿宋" w:eastAsia="仿宋" w:hAnsi="仿宋" w:cs="仿宋" w:hint="eastAsia"/>
            <w:lang w:eastAsia="zh-CN"/>
          </w:rPr>
          <w:t>(二)、市场定位与竞争分析</w:t>
        </w:r>
        <w:r>
          <w:tab/>
        </w:r>
        <w:r>
          <w:fldChar w:fldCharType="begin"/>
        </w:r>
        <w:r>
          <w:instrText xml:space="preserve"> PAGEREF _Toc6882 \h </w:instrText>
        </w:r>
        <w:r>
          <w:fldChar w:fldCharType="separate"/>
        </w:r>
        <w:r>
          <w:t>55</w:t>
        </w:r>
        <w:r>
          <w:fldChar w:fldCharType="end"/>
        </w:r>
      </w:hyperlink>
    </w:p>
    <w:p>
      <w:pPr>
        <w:pStyle w:val="TOC2"/>
        <w:tabs>
          <w:tab w:val="right" w:leader="dot" w:pos="8306"/>
        </w:tabs>
      </w:pPr>
      <w:hyperlink w:anchor="_Toc8789" w:history="1">
        <w:r>
          <w:rPr>
            <w:rFonts w:ascii="仿宋" w:eastAsia="仿宋" w:hAnsi="仿宋" w:cs="仿宋" w:hint="eastAsia"/>
            <w:lang w:eastAsia="zh-CN"/>
          </w:rPr>
          <w:t>(三)、营销渠道与策略</w:t>
        </w:r>
        <w:r>
          <w:tab/>
        </w:r>
        <w:r>
          <w:fldChar w:fldCharType="begin"/>
        </w:r>
        <w:r>
          <w:instrText xml:space="preserve"> PAGEREF _Toc8789 \h </w:instrText>
        </w:r>
        <w:r>
          <w:fldChar w:fldCharType="separate"/>
        </w:r>
        <w:r>
          <w:t>56</w:t>
        </w:r>
        <w:r>
          <w:fldChar w:fldCharType="end"/>
        </w:r>
      </w:hyperlink>
    </w:p>
    <w:p>
      <w:pPr>
        <w:pStyle w:val="TOC2"/>
        <w:tabs>
          <w:tab w:val="right" w:leader="dot" w:pos="8306"/>
        </w:tabs>
      </w:pPr>
      <w:hyperlink w:anchor="_Toc28809" w:history="1">
        <w:r>
          <w:rPr>
            <w:rFonts w:ascii="仿宋" w:eastAsia="仿宋" w:hAnsi="仿宋" w:cs="仿宋" w:hint="eastAsia"/>
            <w:lang w:eastAsia="zh-CN"/>
          </w:rPr>
          <w:t>(四)、推广与宣传活动</w:t>
        </w:r>
        <w:r>
          <w:tab/>
        </w:r>
        <w:r>
          <w:fldChar w:fldCharType="begin"/>
        </w:r>
        <w:r>
          <w:instrText xml:space="preserve"> PAGEREF _Toc28809 \h </w:instrText>
        </w:r>
        <w:r>
          <w:fldChar w:fldCharType="separate"/>
        </w:r>
        <w:r>
          <w:t>57</w:t>
        </w:r>
        <w:r>
          <w:fldChar w:fldCharType="end"/>
        </w:r>
      </w:hyperlink>
    </w:p>
    <w:p>
      <w:pPr>
        <w:pStyle w:val="TOC1"/>
        <w:tabs>
          <w:tab w:val="right" w:leader="dot" w:pos="8306"/>
        </w:tabs>
      </w:pPr>
      <w:hyperlink w:anchor="_Toc15540" w:history="1">
        <w:r>
          <w:rPr>
            <w:rFonts w:ascii="仿宋" w:eastAsia="仿宋" w:hAnsi="仿宋" w:cs="仿宋" w:hint="eastAsia"/>
            <w:lang w:eastAsia="zh-CN"/>
          </w:rPr>
          <w:t>十四、质量管理体系</w:t>
        </w:r>
        <w:r>
          <w:tab/>
        </w:r>
        <w:r>
          <w:fldChar w:fldCharType="begin"/>
        </w:r>
        <w:r>
          <w:instrText xml:space="preserve"> PAGEREF _Toc15540 \h </w:instrText>
        </w:r>
        <w:r>
          <w:fldChar w:fldCharType="separate"/>
        </w:r>
        <w:r>
          <w:t>62</w:t>
        </w:r>
        <w:r>
          <w:fldChar w:fldCharType="end"/>
        </w:r>
      </w:hyperlink>
    </w:p>
    <w:p>
      <w:pPr>
        <w:pStyle w:val="TOC2"/>
        <w:tabs>
          <w:tab w:val="right" w:leader="dot" w:pos="8306"/>
        </w:tabs>
      </w:pPr>
      <w:hyperlink w:anchor="_Toc18067" w:history="1">
        <w:r>
          <w:rPr>
            <w:rFonts w:ascii="仿宋" w:eastAsia="仿宋" w:hAnsi="仿宋" w:cs="仿宋" w:hint="eastAsia"/>
            <w:lang w:eastAsia="zh-CN"/>
          </w:rPr>
          <w:t>(一)、质量目标与方针</w:t>
        </w:r>
        <w:r>
          <w:tab/>
        </w:r>
        <w:r>
          <w:fldChar w:fldCharType="begin"/>
        </w:r>
        <w:r>
          <w:instrText xml:space="preserve"> PAGEREF _Toc18067 \h </w:instrText>
        </w:r>
        <w:r>
          <w:fldChar w:fldCharType="separate"/>
        </w:r>
        <w:r>
          <w:t>62</w:t>
        </w:r>
        <w:r>
          <w:fldChar w:fldCharType="end"/>
        </w:r>
      </w:hyperlink>
    </w:p>
    <w:p>
      <w:pPr>
        <w:pStyle w:val="TOC2"/>
        <w:tabs>
          <w:tab w:val="right" w:leader="dot" w:pos="8306"/>
        </w:tabs>
      </w:pPr>
      <w:hyperlink w:anchor="_Toc26050" w:history="1">
        <w:r>
          <w:rPr>
            <w:rFonts w:ascii="仿宋" w:eastAsia="仿宋" w:hAnsi="仿宋" w:cs="仿宋" w:hint="eastAsia"/>
            <w:lang w:eastAsia="zh-CN"/>
          </w:rPr>
          <w:t>(二)、质量管理责任</w:t>
        </w:r>
        <w:r>
          <w:tab/>
        </w:r>
        <w:r>
          <w:fldChar w:fldCharType="begin"/>
        </w:r>
        <w:r>
          <w:instrText xml:space="preserve"> PAGEREF _Toc26050 \h </w:instrText>
        </w:r>
        <w:r>
          <w:fldChar w:fldCharType="separate"/>
        </w:r>
        <w:r>
          <w:t>63</w:t>
        </w:r>
        <w:r>
          <w:fldChar w:fldCharType="end"/>
        </w:r>
      </w:hyperlink>
    </w:p>
    <w:p>
      <w:pPr>
        <w:pStyle w:val="TOC2"/>
        <w:tabs>
          <w:tab w:val="right" w:leader="dot" w:pos="8306"/>
        </w:tabs>
      </w:pPr>
      <w:hyperlink w:anchor="_Toc31234" w:history="1">
        <w:r>
          <w:rPr>
            <w:rFonts w:ascii="仿宋" w:eastAsia="仿宋" w:hAnsi="仿宋" w:cs="仿宋" w:hint="eastAsia"/>
            <w:lang w:eastAsia="zh-CN"/>
          </w:rPr>
          <w:t>(三)、质量管理体系文件</w:t>
        </w:r>
        <w:r>
          <w:tab/>
        </w:r>
        <w:r>
          <w:fldChar w:fldCharType="begin"/>
        </w:r>
        <w:r>
          <w:instrText xml:space="preserve"> PAGEREF _Toc31234 \h </w:instrText>
        </w:r>
        <w:r>
          <w:fldChar w:fldCharType="separate"/>
        </w:r>
        <w:r>
          <w:t>65</w:t>
        </w:r>
        <w:r>
          <w:fldChar w:fldCharType="end"/>
        </w:r>
      </w:hyperlink>
    </w:p>
    <w:p>
      <w:pPr>
        <w:pStyle w:val="TOC2"/>
        <w:tabs>
          <w:tab w:val="right" w:leader="dot" w:pos="8306"/>
        </w:tabs>
      </w:pPr>
      <w:hyperlink w:anchor="_Toc12112" w:history="1">
        <w:r>
          <w:rPr>
            <w:rFonts w:ascii="仿宋" w:eastAsia="仿宋" w:hAnsi="仿宋" w:cs="仿宋" w:hint="eastAsia"/>
            <w:lang w:eastAsia="zh-CN"/>
          </w:rPr>
          <w:t>(四)、质量培训与教育</w:t>
        </w:r>
        <w:r>
          <w:tab/>
        </w:r>
        <w:r>
          <w:fldChar w:fldCharType="begin"/>
        </w:r>
        <w:r>
          <w:instrText xml:space="preserve"> PAGEREF _Toc12112 \h </w:instrText>
        </w:r>
        <w:r>
          <w:fldChar w:fldCharType="separate"/>
        </w:r>
        <w:r>
          <w:t>67</w:t>
        </w:r>
        <w:r>
          <w:fldChar w:fldCharType="end"/>
        </w:r>
      </w:hyperlink>
    </w:p>
    <w:p>
      <w:pPr>
        <w:pStyle w:val="TOC2"/>
        <w:tabs>
          <w:tab w:val="right" w:leader="dot" w:pos="8306"/>
        </w:tabs>
      </w:pPr>
      <w:hyperlink w:anchor="_Toc8936" w:history="1">
        <w:r>
          <w:rPr>
            <w:rFonts w:ascii="仿宋" w:eastAsia="仿宋" w:hAnsi="仿宋" w:cs="仿宋" w:hint="eastAsia"/>
            <w:lang w:eastAsia="zh-CN"/>
          </w:rPr>
          <w:t>(五)、质量审核与评价</w:t>
        </w:r>
        <w:r>
          <w:tab/>
        </w:r>
        <w:r>
          <w:fldChar w:fldCharType="begin"/>
        </w:r>
        <w:r>
          <w:instrText xml:space="preserve"> PAGEREF _Toc8936 \h </w:instrText>
        </w:r>
        <w:r>
          <w:fldChar w:fldCharType="separate"/>
        </w:r>
        <w:r>
          <w:t>68</w:t>
        </w:r>
        <w:r>
          <w:fldChar w:fldCharType="end"/>
        </w:r>
      </w:hyperlink>
    </w:p>
    <w:p>
      <w:pPr>
        <w:pStyle w:val="TOC2"/>
        <w:tabs>
          <w:tab w:val="right" w:leader="dot" w:pos="8306"/>
        </w:tabs>
      </w:pPr>
      <w:hyperlink w:anchor="_Toc4229" w:history="1">
        <w:r>
          <w:rPr>
            <w:rFonts w:ascii="仿宋" w:eastAsia="仿宋" w:hAnsi="仿宋" w:cs="仿宋" w:hint="eastAsia"/>
            <w:lang w:eastAsia="zh-CN"/>
          </w:rPr>
          <w:t>(六)、不符合与纠正措施</w:t>
        </w:r>
        <w:r>
          <w:tab/>
        </w:r>
        <w:r>
          <w:fldChar w:fldCharType="begin"/>
        </w:r>
        <w:r>
          <w:instrText xml:space="preserve"> PAGEREF _Toc4229 \h </w:instrText>
        </w:r>
        <w:r>
          <w:fldChar w:fldCharType="separate"/>
        </w:r>
        <w:r>
          <w:t>69</w:t>
        </w:r>
        <w:r>
          <w:fldChar w:fldCharType="end"/>
        </w:r>
      </w:hyperlink>
    </w:p>
    <w:p>
      <w:pPr>
        <w:pStyle w:val="TOC1"/>
        <w:tabs>
          <w:tab w:val="right" w:leader="dot" w:pos="8306"/>
        </w:tabs>
      </w:pPr>
      <w:hyperlink w:anchor="_Toc9651" w:history="1">
        <w:r>
          <w:rPr>
            <w:rFonts w:ascii="仿宋" w:eastAsia="仿宋" w:hAnsi="仿宋" w:cs="仿宋" w:hint="eastAsia"/>
            <w:lang w:eastAsia="zh-CN"/>
          </w:rPr>
          <w:t>十五、真空管太阳集热器项目变更管理</w:t>
        </w:r>
        <w:r>
          <w:tab/>
        </w:r>
        <w:r>
          <w:fldChar w:fldCharType="begin"/>
        </w:r>
        <w:r>
          <w:instrText xml:space="preserve"> PAGEREF _Toc9651 \h </w:instrText>
        </w:r>
        <w:r>
          <w:fldChar w:fldCharType="separate"/>
        </w:r>
        <w:r>
          <w:t>71</w:t>
        </w:r>
        <w:r>
          <w:fldChar w:fldCharType="end"/>
        </w:r>
      </w:hyperlink>
    </w:p>
    <w:p>
      <w:pPr>
        <w:pStyle w:val="TOC2"/>
        <w:tabs>
          <w:tab w:val="right" w:leader="dot" w:pos="8306"/>
        </w:tabs>
      </w:pPr>
      <w:hyperlink w:anchor="_Toc26253" w:history="1">
        <w:r>
          <w:rPr>
            <w:rFonts w:ascii="仿宋" w:eastAsia="仿宋" w:hAnsi="仿宋" w:cs="仿宋" w:hint="eastAsia"/>
            <w:lang w:eastAsia="zh-CN"/>
          </w:rPr>
          <w:t>(一)、变更申请与评估</w:t>
        </w:r>
        <w:r>
          <w:tab/>
        </w:r>
        <w:r>
          <w:fldChar w:fldCharType="begin"/>
        </w:r>
        <w:r>
          <w:instrText xml:space="preserve"> PAGEREF _Toc26253 \h </w:instrText>
        </w:r>
        <w:r>
          <w:fldChar w:fldCharType="separate"/>
        </w:r>
        <w:r>
          <w:t>71</w:t>
        </w:r>
        <w:r>
          <w:fldChar w:fldCharType="end"/>
        </w:r>
      </w:hyperlink>
    </w:p>
    <w:p>
      <w:pPr>
        <w:pStyle w:val="TOC2"/>
        <w:tabs>
          <w:tab w:val="right" w:leader="dot" w:pos="8306"/>
        </w:tabs>
      </w:pPr>
      <w:hyperlink w:anchor="_Toc4993" w:history="1">
        <w:r>
          <w:rPr>
            <w:rFonts w:ascii="仿宋" w:eastAsia="仿宋" w:hAnsi="仿宋" w:cs="仿宋" w:hint="eastAsia"/>
            <w:lang w:eastAsia="zh-CN"/>
          </w:rPr>
          <w:t>(二)、变更实施与控制</w:t>
        </w:r>
        <w:r>
          <w:tab/>
        </w:r>
        <w:r>
          <w:fldChar w:fldCharType="begin"/>
        </w:r>
        <w:r>
          <w:instrText xml:space="preserve"> PAGEREF _Toc4993 \h </w:instrText>
        </w:r>
        <w:r>
          <w:fldChar w:fldCharType="separate"/>
        </w:r>
        <w:r>
          <w:t>71</w:t>
        </w:r>
        <w:r>
          <w:fldChar w:fldCharType="end"/>
        </w:r>
      </w:hyperlink>
    </w:p>
    <w:p>
      <w:pPr>
        <w:pStyle w:val="TOC1"/>
        <w:tabs>
          <w:tab w:val="right" w:leader="dot" w:pos="8306"/>
        </w:tabs>
      </w:pPr>
      <w:hyperlink w:anchor="_Toc11276" w:history="1">
        <w:r>
          <w:rPr>
            <w:rFonts w:ascii="仿宋" w:eastAsia="仿宋" w:hAnsi="仿宋" w:cs="仿宋" w:hint="eastAsia"/>
            <w:lang w:eastAsia="zh-CN"/>
          </w:rPr>
          <w:t>十六、供应链管理</w:t>
        </w:r>
        <w:r>
          <w:tab/>
        </w:r>
        <w:r>
          <w:fldChar w:fldCharType="begin"/>
        </w:r>
        <w:r>
          <w:instrText xml:space="preserve"> PAGEREF _Toc11276 \h </w:instrText>
        </w:r>
        <w:r>
          <w:fldChar w:fldCharType="separate"/>
        </w:r>
        <w:r>
          <w:t>72</w:t>
        </w:r>
        <w:r>
          <w:fldChar w:fldCharType="end"/>
        </w:r>
      </w:hyperlink>
    </w:p>
    <w:p>
      <w:pPr>
        <w:pStyle w:val="TOC2"/>
        <w:tabs>
          <w:tab w:val="right" w:leader="dot" w:pos="8306"/>
        </w:tabs>
      </w:pPr>
      <w:hyperlink w:anchor="_Toc31332" w:history="1">
        <w:r>
          <w:rPr>
            <w:rFonts w:ascii="仿宋" w:eastAsia="仿宋" w:hAnsi="仿宋" w:cs="仿宋" w:hint="eastAsia"/>
            <w:lang w:eastAsia="zh-CN"/>
          </w:rPr>
          <w:t>(一)、供应链战略规划</w:t>
        </w:r>
        <w:r>
          <w:tab/>
        </w:r>
        <w:r>
          <w:fldChar w:fldCharType="begin"/>
        </w:r>
        <w:r>
          <w:instrText xml:space="preserve"> PAGEREF _Toc31332 \h </w:instrText>
        </w:r>
        <w:r>
          <w:fldChar w:fldCharType="separate"/>
        </w:r>
        <w:r>
          <w:t>72</w:t>
        </w:r>
        <w:r>
          <w:fldChar w:fldCharType="end"/>
        </w:r>
      </w:hyperlink>
    </w:p>
    <w:p>
      <w:pPr>
        <w:pStyle w:val="TOC2"/>
        <w:tabs>
          <w:tab w:val="right" w:leader="dot" w:pos="8306"/>
        </w:tabs>
      </w:pPr>
      <w:hyperlink w:anchor="_Toc9443" w:history="1">
        <w:r>
          <w:rPr>
            <w:rFonts w:ascii="仿宋" w:eastAsia="仿宋" w:hAnsi="仿宋" w:cs="仿宋" w:hint="eastAsia"/>
            <w:lang w:eastAsia="zh-CN"/>
          </w:rPr>
          <w:t>(二)、供应商选择与合作</w:t>
        </w:r>
        <w:r>
          <w:tab/>
        </w:r>
        <w:r>
          <w:fldChar w:fldCharType="begin"/>
        </w:r>
        <w:r>
          <w:instrText xml:space="preserve"> PAGEREF _Toc9443 \h </w:instrText>
        </w:r>
        <w:r>
          <w:fldChar w:fldCharType="separate"/>
        </w:r>
        <w:r>
          <w:t>73</w:t>
        </w:r>
        <w:r>
          <w:fldChar w:fldCharType="end"/>
        </w:r>
      </w:hyperlink>
    </w:p>
    <w:p>
      <w:pPr>
        <w:pStyle w:val="TOC2"/>
        <w:tabs>
          <w:tab w:val="right" w:leader="dot" w:pos="8306"/>
        </w:tabs>
      </w:pPr>
      <w:hyperlink w:anchor="_Toc3202" w:history="1">
        <w:r>
          <w:rPr>
            <w:rFonts w:ascii="仿宋" w:eastAsia="仿宋" w:hAnsi="仿宋" w:cs="仿宋" w:hint="eastAsia"/>
            <w:lang w:eastAsia="zh-CN"/>
          </w:rPr>
          <w:t>(三)、物流与库存管理</w:t>
        </w:r>
        <w:r>
          <w:tab/>
        </w:r>
        <w:r>
          <w:fldChar w:fldCharType="begin"/>
        </w:r>
        <w:r>
          <w:instrText xml:space="preserve"> PAGEREF _Toc3202 \h </w:instrText>
        </w:r>
        <w:r>
          <w:fldChar w:fldCharType="separate"/>
        </w:r>
        <w:r>
          <w:t>75</w:t>
        </w:r>
        <w:r>
          <w:fldChar w:fldCharType="end"/>
        </w:r>
      </w:hyperlink>
    </w:p>
    <w:p>
      <w:pPr>
        <w:pStyle w:val="TOC1"/>
        <w:tabs>
          <w:tab w:val="right" w:leader="dot" w:pos="8306"/>
        </w:tabs>
      </w:pPr>
      <w:hyperlink w:anchor="_Toc26943" w:history="1">
        <w:r>
          <w:rPr>
            <w:rFonts w:ascii="仿宋" w:eastAsia="仿宋" w:hAnsi="仿宋" w:cs="仿宋" w:hint="eastAsia"/>
            <w:lang w:eastAsia="zh-CN"/>
          </w:rPr>
          <w:t>十七、真空管太阳集热器项目实施保障措施</w:t>
        </w:r>
        <w:r>
          <w:tab/>
        </w:r>
        <w:r>
          <w:fldChar w:fldCharType="begin"/>
        </w:r>
        <w:r>
          <w:instrText xml:space="preserve"> PAGEREF _Toc26943 \h </w:instrText>
        </w:r>
        <w:r>
          <w:fldChar w:fldCharType="separate"/>
        </w:r>
        <w:r>
          <w:t>76</w:t>
        </w:r>
        <w:r>
          <w:fldChar w:fldCharType="end"/>
        </w:r>
      </w:hyperlink>
    </w:p>
    <w:p>
      <w:pPr>
        <w:pStyle w:val="TOC2"/>
        <w:tabs>
          <w:tab w:val="right" w:leader="dot" w:pos="8306"/>
        </w:tabs>
      </w:pPr>
      <w:hyperlink w:anchor="_Toc32112" w:history="1">
        <w:r>
          <w:rPr>
            <w:rFonts w:ascii="仿宋" w:eastAsia="仿宋" w:hAnsi="仿宋" w:cs="仿宋" w:hint="eastAsia"/>
            <w:lang w:eastAsia="zh-CN"/>
          </w:rPr>
          <w:t>(一)、真空管太阳集热器项目实施保障机制</w:t>
        </w:r>
        <w:r>
          <w:tab/>
        </w:r>
        <w:r>
          <w:fldChar w:fldCharType="begin"/>
        </w:r>
        <w:r>
          <w:instrText xml:space="preserve"> PAGEREF _Toc32112 \h </w:instrText>
        </w:r>
        <w:r>
          <w:fldChar w:fldCharType="separate"/>
        </w:r>
        <w:r>
          <w:t>76</w:t>
        </w:r>
        <w:r>
          <w:fldChar w:fldCharType="end"/>
        </w:r>
      </w:hyperlink>
    </w:p>
    <w:p>
      <w:pPr>
        <w:pStyle w:val="TOC2"/>
        <w:tabs>
          <w:tab w:val="right" w:leader="dot" w:pos="8306"/>
        </w:tabs>
      </w:pPr>
      <w:hyperlink w:anchor="_Toc21009" w:history="1">
        <w:r>
          <w:rPr>
            <w:rFonts w:ascii="仿宋" w:eastAsia="仿宋" w:hAnsi="仿宋" w:cs="仿宋" w:hint="eastAsia"/>
            <w:lang w:eastAsia="zh-CN"/>
          </w:rPr>
          <w:t>(二)、真空管太阳集热器项目法律合规要求</w:t>
        </w:r>
        <w:r>
          <w:tab/>
        </w:r>
        <w:r>
          <w:fldChar w:fldCharType="begin"/>
        </w:r>
        <w:r>
          <w:instrText xml:space="preserve"> PAGEREF _Toc21009 \h </w:instrText>
        </w:r>
        <w:r>
          <w:fldChar w:fldCharType="separate"/>
        </w:r>
        <w:r>
          <w:t>80</w:t>
        </w:r>
        <w:r>
          <w:fldChar w:fldCharType="end"/>
        </w:r>
      </w:hyperlink>
    </w:p>
    <w:p>
      <w:pPr>
        <w:pStyle w:val="TOC2"/>
        <w:tabs>
          <w:tab w:val="right" w:leader="dot" w:pos="8306"/>
        </w:tabs>
      </w:pPr>
      <w:hyperlink w:anchor="_Toc12098" w:history="1">
        <w:r>
          <w:rPr>
            <w:rFonts w:ascii="仿宋" w:eastAsia="仿宋" w:hAnsi="仿宋" w:cs="仿宋" w:hint="eastAsia"/>
            <w:lang w:eastAsia="zh-CN"/>
          </w:rPr>
          <w:t>(三)、真空管太阳集热器项目合同管理与法律事务</w:t>
        </w:r>
        <w:r>
          <w:tab/>
        </w:r>
        <w:r>
          <w:fldChar w:fldCharType="begin"/>
        </w:r>
        <w:r>
          <w:instrText xml:space="preserve"> PAGEREF _Toc12098 \h </w:instrText>
        </w:r>
        <w:r>
          <w:fldChar w:fldCharType="separate"/>
        </w:r>
        <w:r>
          <w:t>84</w:t>
        </w:r>
        <w:r>
          <w:fldChar w:fldCharType="end"/>
        </w:r>
      </w:hyperlink>
    </w:p>
    <w:p>
      <w:pPr>
        <w:pStyle w:val="TOC2"/>
        <w:tabs>
          <w:tab w:val="right" w:leader="dot" w:pos="8306"/>
        </w:tabs>
      </w:pPr>
      <w:hyperlink w:anchor="_Toc6753" w:history="1">
        <w:r>
          <w:rPr>
            <w:rFonts w:ascii="仿宋" w:eastAsia="仿宋" w:hAnsi="仿宋" w:cs="仿宋" w:hint="eastAsia"/>
            <w:lang w:eastAsia="zh-CN"/>
          </w:rPr>
          <w:t>(四)、真空管太阳集热器项目知识产权保护策略</w:t>
        </w:r>
        <w:r>
          <w:tab/>
        </w:r>
        <w:r>
          <w:fldChar w:fldCharType="begin"/>
        </w:r>
        <w:r>
          <w:instrText xml:space="preserve"> PAGEREF _Toc6753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95"/>
      <w:r>
        <w:rPr>
          <w:rFonts w:ascii="仿宋" w:eastAsia="仿宋" w:hAnsi="仿宋" w:cs="仿宋" w:hint="eastAsia"/>
          <w:sz w:val="28"/>
          <w:lang w:eastAsia="zh-CN"/>
        </w:rPr>
        <w:t>一、真空管太阳集热器项目危机管理</w:t>
      </w:r>
      <w:bookmarkEnd w:id="2"/>
    </w:p>
    <w:p>
      <w:pPr>
        <w:pStyle w:val="Heading2"/>
        <w:rPr>
          <w:rFonts w:ascii="仿宋" w:eastAsia="仿宋" w:hAnsi="仿宋" w:cs="仿宋" w:hint="eastAsia"/>
          <w:lang w:eastAsia="zh-CN"/>
        </w:rPr>
      </w:pPr>
      <w:bookmarkStart w:id="3" w:name="_Toc2216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真空管太阳集热器项目危机管理中，危机预警与识别是确保真空管太阳集热器项目稳健运行的核心步骤。通过建立全面的监测机制，真空管太阳集热器项目团队旨在及时发现和理解潜在的风险和危机因素，以便采取及时的预防和应对措施，确保真空管太阳集热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真空管太阳集热器项目团队全面分析了整个真空管太阳集热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真空管太阳集热器项目团队着重于明确定义真空管太阳集热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真空管太阳集热器项目进展的持续监控，团队能够及时发现潜在问题并作出迅速反应。真空管太阳集热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在这一阶段，团队的专业素养和反应速度将发挥至关重要的作用，以确保潜在危机能够在初期得到有效的处理，最大程度地减轻负面影响。通过危机预警与识别，真空管太阳集热器项目得以更有序、可控地推进。</w:t>
      </w:r>
    </w:p>
    <w:p>
      <w:pPr>
        <w:pStyle w:val="Heading2"/>
        <w:ind w:firstLine="560" w:firstLineChars="200"/>
        <w:rPr>
          <w:rFonts w:ascii="仿宋" w:eastAsia="仿宋" w:hAnsi="仿宋" w:cs="仿宋" w:hint="eastAsia"/>
          <w:sz w:val="28"/>
          <w:lang w:eastAsia="zh-CN"/>
        </w:rPr>
      </w:pPr>
      <w:bookmarkStart w:id="4" w:name="_Toc2409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在危机发生时，真空管太阳集热器项目团队立即行动，成立了应急小组。该小组的任务是迅速制定并实施紧急应对措施，以最小化潜在损失。以下是采取的主要措施：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暂停真空管太阳集热器项目进度：为遏制危机蔓延，真空管太阳集热器项目暂时停止进行，以便全面评估当前状况。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资源重新分配：重新评估真空管太阳集热器项目资源的分配，确保最大限度地减小损失。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实时沟通：与关键利益相关者建立实时沟通机制，向他们传递真空管太阳集热器项目危机的实际状况，保障真空管太阳集热器项目核心利益。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在紧急应对的同时，真空管太阳集热器项目团队强调了团队协作和有效沟通的重要性。以下是团队协作的关键举措：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信息共享机制：建立了信息共享平台，确保团队成员能够及时获取真空管太阳集热器项目危机的实时信息。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领导者沟通：真空管太阳集热器项目领导者通过定期会议和即时沟通工具，指导团队应对危机，保持团队稳定运行。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随着危机得到初步控制，真空管太阳集热器项目团队转向制定恢复计划，以确保真空管太阳集热器项目能够从中迅速恢复。主要恢复计划包括：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修复受损的进度计划：重新评估真空管太阳集热器项目进度，制定修复计划，确保真空管太阳集热器项目尽快回归正常进程。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重新调整资源分配：优化资源分配，确保真空管太阳集热器项目在有限资源下高效运转。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风险管理机制加强：对真空管太阳集热器项目风险进行全面评估，制定更强化的风险管理策略，以预防未来可能的危机。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6694"/>
      <w:r>
        <w:rPr>
          <w:rFonts w:ascii="仿宋" w:eastAsia="仿宋" w:hAnsi="仿宋" w:cs="仿宋" w:hint="eastAsia"/>
          <w:sz w:val="28"/>
          <w:lang w:eastAsia="zh-CN"/>
        </w:rPr>
        <w:t>二、真空管太阳集热器项目绩效评估</w:t>
      </w:r>
      <w:bookmarkEnd w:id="5"/>
    </w:p>
    <w:p>
      <w:pPr>
        <w:pStyle w:val="Heading2"/>
        <w:rPr>
          <w:rFonts w:ascii="仿宋" w:eastAsia="仿宋" w:hAnsi="仿宋" w:cs="仿宋" w:hint="eastAsia"/>
          <w:lang w:eastAsia="zh-CN"/>
        </w:rPr>
      </w:pPr>
      <w:bookmarkStart w:id="6" w:name="_Toc11242"/>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真空管太阳集热器项目中，我们设计了一套全面的绩效评估指标，以确保真空管太阳集热器项目的可控和成功交付。这些指标跨足真空管太阳集热器项目目标、成本、进度和质量等多个维度，为我们提供了全面洞察真空管太阳集热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目标达成率是我们关注的首要指标。我们设定了明确的目标，并通过定期监测和评估，迅速发现并应对潜在的目标偏差。这为真空管太阳集热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成本绩效是另一个核心关注点。通过实际成本与预算成本的对比分析，我们深入了解成本差异的原因，及时调整资源分配，保持真空管太阳集热器项目在经济效益方面的合理水平。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进度作为关键的绩效指标之一，得到了精心的关注。我们制定了详细的真空管太阳集热器项目进度计划，并设立了进度符合度指标，确保实际进度与计划进度保持一致。这使我们能够快速发现和解决潜在的进度问题，保持真空管太阳集热器项目的正常推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真空管太阳集热器项目绩效的不可或缺的一环。我们引入了一系列的质量标准和客户满意度指标，以确保真空管太阳集热器项目交付的成果在质量上达到或超越预期水平。通过持续监测这些指标，我们努力提升真空管太阳集热器项目整体质量水平，为真空管太阳集热器项目的成功交付提供有力保障。通过这些科学且全面的绩效评估，我们能够更好地引导真空管太阳集热器项目的持续改进，确保真空管太阳集热器项目目标的顺利达成。</w:t>
      </w:r>
    </w:p>
    <w:p>
      <w:pPr>
        <w:pStyle w:val="Heading2"/>
        <w:ind w:firstLine="560" w:firstLineChars="200"/>
        <w:rPr>
          <w:rFonts w:ascii="仿宋" w:eastAsia="仿宋" w:hAnsi="仿宋" w:cs="仿宋" w:hint="eastAsia"/>
          <w:sz w:val="28"/>
          <w:lang w:eastAsia="zh-CN"/>
        </w:rPr>
      </w:pPr>
      <w:bookmarkStart w:id="7" w:name="_Toc11114"/>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绩效评估是真空管太阳集热器项目中的关键环节，为确保真空管太阳集热器项目达到预期目标，我们采用了多层次、多维度的绩效评估方法。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真空管太阳集热器项目的战略目标对齐，确保每个决策和行动都与真空管太阳集热器项目整体目标保持一致。团队会定期召开战略对齐会议，审视当前工作与真空管太阳集热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真空管太阳集热器项目进度、质量、成本和风险等方面。这些指标通过数据收集和分析，为真空管太阳集热器项目管理团队提供了客观的评估依据。例如，我们通过真空管太阳集热器项目管理软件追踪进度，使用成本绩效分析（CPI）评估成本控制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绩效评估不仅仅停留在真空管太阳集热器项目内部，还考虑了真空管太阳集热器项目对外部环境的影响。我们定期进行干系人满意度调查，以了解各利益相关方对真空管太阳集热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这种多层次、多角度的绩效评估方法，使得我们能够全面了解真空管太阳集热器项目的运行状态，及时做出调整，确保真空管太阳集热器项目在不断变化的环境中保持稳健前行。</w:t>
      </w:r>
    </w:p>
    <w:p>
      <w:pPr>
        <w:pStyle w:val="Heading2"/>
        <w:ind w:firstLine="560" w:firstLineChars="200"/>
        <w:rPr>
          <w:rFonts w:ascii="仿宋" w:eastAsia="仿宋" w:hAnsi="仿宋" w:cs="仿宋" w:hint="eastAsia"/>
          <w:sz w:val="28"/>
          <w:lang w:eastAsia="zh-CN"/>
        </w:rPr>
      </w:pPr>
      <w:bookmarkStart w:id="8" w:name="_Toc15348"/>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为了确保真空管太阳集热器项目的有效管理和不断优化，我们采用了精心设计的绩效评估周期。这个周期旨在实现灵活、实时和全面的评估，以适应真空管太阳集热器项目执行中的各种挑战。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真空管太阳集热器项目的不同需求，分为短期、中期和长期。短期评估关注每个迭代或工作周期，以及时发现和解决当前任务中的问题。中期评估涵盖几个迭代，深入了解整体真空管太阳集热器项目的趋势和性能。长期评估则着眼于整个真空管太阳集热器项目阶段，确保真空管太阳集热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真空管太阳集热器项目管理工具和协作平台，团队成员能够随时更新和分享真空管太阳集热器项目数据。这种实时性的反馈机制使我们能够及时察觉潜在问题，快速调整，保持真空管太阳集热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真空管太阳集热器项目的决策制定密不可分。每个周期的真空管太阳集热器项目回顾会议成为集体总结经验、识别问题深层次原因并找到创新解决方案的平台。这种定期的反思与调整机制使真空管太阳集热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5351"/>
      <w:r>
        <w:rPr>
          <w:rFonts w:ascii="仿宋" w:eastAsia="仿宋" w:hAnsi="仿宋" w:cs="仿宋" w:hint="eastAsia"/>
          <w:sz w:val="28"/>
          <w:lang w:eastAsia="zh-CN"/>
        </w:rPr>
        <w:t>三、真空管太阳集热器项目可持续发展</w:t>
      </w:r>
      <w:bookmarkEnd w:id="9"/>
    </w:p>
    <w:p>
      <w:pPr>
        <w:pStyle w:val="Heading2"/>
        <w:rPr>
          <w:rFonts w:ascii="仿宋" w:eastAsia="仿宋" w:hAnsi="仿宋" w:cs="仿宋" w:hint="eastAsia"/>
          <w:lang w:eastAsia="zh-CN"/>
        </w:rPr>
      </w:pPr>
      <w:bookmarkStart w:id="10" w:name="_Toc841"/>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真空管太阳集热器项目中，真空管太阳集热器项目团队着眼于未来，明确了可持续发展的战略方向。制定的具体可持续发展目标包括降低资源使用、采用环保技术、最大化社会效益等。这一步骤不仅有助于真空管太阳集热器项目在环保和社会责任方面达到最高标准，也为未来提供了明确的指引，确保真空管太阳集热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可持续实践的融入真空管太阳集热器项目管理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真空管太阳集热器项目管理周期。从真空管太阳集热器项目规划开始，真空管太阳集热器项目团队就考虑了环境和社会的因素。在执行阶段，真空管太阳集热器项目团队积极推动绿色技术的应用，优化资源利用。此外，关注员工的社会责任，通过培训和沟通活动提高员工对可持续发展的认知，使他们能够在日常工作中践行可持续实践。这些举措不仅为真空管太阳集热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16800"/>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真空管太阳集热器项目的可持续发展理念，我们深信环保与社会责任是真空管太阳集热器项目成功的关键支柱。在真空管太阳集热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团队通过引入先进的环保技术、建立高效的废物处理系统以及推动能源节约措施，积极履行环保责任。定期的环保监测和评估确保真空管太阳集热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不仅致力于自身可持续发展，还注重对社会的回馈。通过支持社区真空管太阳集热器项目、参与慈善事业、提供培训机会等方式，真空管太阳集热器项目积极履行社会责任。与当地社区建立积极互动，关注员工的工作与生活平衡，以及员工的身心健康，是真空管太阳集热器项目在社会责任层面的关键举措。这样的实践不仅增强了真空管太阳集热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19091"/>
      <w:r>
        <w:rPr>
          <w:rFonts w:ascii="仿宋" w:eastAsia="仿宋" w:hAnsi="仿宋" w:cs="仿宋" w:hint="eastAsia"/>
          <w:sz w:val="28"/>
          <w:lang w:eastAsia="zh-CN"/>
        </w:rPr>
        <w:t>四、真空管太阳集热器项目概论</w:t>
      </w:r>
      <w:bookmarkEnd w:id="12"/>
    </w:p>
    <w:p>
      <w:pPr>
        <w:pStyle w:val="Heading2"/>
        <w:rPr>
          <w:rFonts w:ascii="仿宋" w:eastAsia="仿宋" w:hAnsi="仿宋" w:cs="仿宋" w:hint="eastAsia"/>
          <w:lang w:eastAsia="zh-CN"/>
        </w:rPr>
      </w:pPr>
      <w:bookmarkStart w:id="13" w:name="_Toc642"/>
      <w:r>
        <w:rPr>
          <w:rFonts w:ascii="仿宋" w:eastAsia="仿宋" w:hAnsi="仿宋" w:cs="仿宋" w:hint="eastAsia"/>
          <w:lang w:eastAsia="zh-CN"/>
        </w:rPr>
        <w:t>(一)、真空管太阳集热器项目概况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的起源追溯至对市场的深入洞察。市场的不断演变与变革为真空管太阳集热器项目提供了难得的机遇。当前市场存在的需求缺口和变革的大环境共同构成了真空管太阳集热器项目的背景。这个真空管太阳集热器项目旨在充分利用市场机遇，填补行业中尚未满足的需求，为客户提供全新的解决方案。市场的变革和需求的增长使得这个真空管太阳集热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真空管太阳集热器项目名称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正式命名为真空管太阳集热器。这个名称不仅仅是一个标识，更代表了真空管太阳集热器项目的核心理念和愿景。它蕴含着真空管太阳集热器项目所要解决问题的关键字，具有强烈的表达和辨识度，为真空管太阳集热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真空管太阳集热器项目目标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的核心目标是提供一种全新、高效的解决方案，满足客户日益增长的需求。真空管太阳集热器项目追求的不仅仅是满足市场需求，更是在市场中获得卓越的竞争优势。通过不断提升产品或服务的质量和创新水平，真空管太阳集热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真空管太阳集热器项目范围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全面涵盖了产品研发、制造、市场推广和售后服务，确保从产品设计到最终用户体验的全方位关注。这一全面的真空管太阳集热器项目范围是为了确保真空管太阳集热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真空管太阳集热器项目时间表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真空管太阳集热器项目计划在未来18个月内完成，包括研发、测试、市场试点和正式推出等不同阶段。这个时间表的合理设计是为了确保真空管太阳集热器项目各个阶段的顺利推进，以便按时交付高质量的成果。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真空管太阳集热器项目预算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总预算估算为XX百万美元，主要分配在研发、市场推广、人员培训和运营等方面。这一充足的预算为真空管太阳集热器项目提供了充足的资源，确保真空管太阳集热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真空管太阳集热器项目风险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可能面临的风险包括市场接受度低、技术难题、竞争激烈等。真空管太阳集热器项目团队已经制定了相应的风险应对计划，通过前瞻性的风险管理，确保真空管太阳集热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真空管太阳集热器项目团队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真空管太阳集热器项目汇聚了一支经验丰富、多领域专业素养的核心团队，确保真空管太阳集热器项目在各个方面都能拥有高水平的执行力。团队的协同作战是真空管太阳集热器项目成功的关键因素之一。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真空管太阳集热器项目背景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真空管太阳集热器项目的背景根植于市场对更高效、创新产品的渴望，同时也受到科技发展对行业格局的深刻改变的影响。这为真空管太阳集热器项目提供了广阔的发展空间和市场需求。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真空管太阳集热器项目现状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截至目前，真空管太阳集热器项目已完成市场调研和技术验证，取得了初步的成功。这为真空管太阳集热器项目在未来的发展奠定了坚实的基础，为更远大的目标打下了坚实的基石。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7998"/>
      <w:r>
        <w:rPr>
          <w:rFonts w:ascii="仿宋" w:eastAsia="仿宋" w:hAnsi="仿宋" w:cs="仿宋" w:hint="eastAsia"/>
          <w:sz w:val="28"/>
          <w:lang w:eastAsia="zh-CN"/>
        </w:rPr>
        <w:t>(二)、真空管太阳集热器项目目标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真空管太阳集热器项目首要业务目标是在市场中占据有利地位，实现产品/服务的成功推广和销售。通过不断提升产品质量、创新性，真空管太阳集热器项目追求成为行业中的领导者，赢得更多客户的青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在科技迅速发展的时代，真空管太阳集热器项目着眼于技术创新。通过持续的研发和技术升级，真空管太阳集热器项目旨在推出更具创新性的产品或服务，以满足市场对新鲜、先进解决方案的需求。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真空管太阳集热器项目设定了客户满意度目标。通过提供卓越的产品质量和优质的客户服务，真空管太阳集热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真空管太阳集热器项目注重社会责任和可持续发展。通过实施环保、社会责任真空管太阳集热器项目，真空管太阳集热器项目致力于在经济发展的同时保护环境，促进社会公平，实现可持续经营。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真空管太阳集热器项目的团队是实现目标的核心驱动力。因此，真空管太阳集热器项目设定了团队发展目标，包括提升团队成员的专业技能、培养领导力，以及搭建协同高效的团队工作氛围。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9541"/>
      <w:r>
        <w:rPr>
          <w:rFonts w:ascii="仿宋" w:eastAsia="仿宋" w:hAnsi="仿宋" w:cs="仿宋" w:hint="eastAsia"/>
          <w:sz w:val="28"/>
          <w:lang w:eastAsia="zh-CN"/>
        </w:rPr>
        <w:t>(三)、真空管太阳集热器项目提出的理由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真空管太阳集热器项目提出的理由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的提出源于对市场机遇的深刻洞察。当前市场中存在的需求缺口和行业发展趋势表明，有巨大的商业机会等待被开发。通过准确捕捉市场机遇，真空管太阳集热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的理念基于对技术创新的信仰。通过持续的研发和技术投入，真空管太阳集热器项目有望推出更具创新性的产品或服务。在科技飞速发展的当下，真空管太阳集热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的提出是为了增强企业的行业竞争力。通过提升产品或服务的质量和独特性，真空管太阳集热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响应了消费者需求的变化。随着社会和科技的不断发展，消费者对产品和服务的需求也在发生变化。通过深入了解并及时回应消费者的新需求，真空管太阳集热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的提出是企业战略发展规划的一部分。在面对日益激烈的市场竞争和不断变化的商业环境中，真空管太阳集热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真空管太阳集热器项目的提出不仅仅是基于商业考量，还注重社会责任。通过推出环保、社会责任等方面的真空管太阳集热器项目，真空管太阳集热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真空管太阳集热器项目的提出反映了对利益相关者期望的关注。包括客户、员工、投资者等利益相关者在企业发展中都有着各自的期望，真空管太阳集热器项目力求在满足这些期望的同时，取得更大的共赢。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8801"/>
      <w:r>
        <w:rPr>
          <w:rFonts w:ascii="仿宋" w:eastAsia="仿宋" w:hAnsi="仿宋" w:cs="仿宋" w:hint="eastAsia"/>
          <w:sz w:val="28"/>
          <w:lang w:eastAsia="zh-CN"/>
        </w:rPr>
        <w:t>(四)、真空管太阳集热器项目意义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在实施真空管太阳集热器项目的过程中，我们不仅仅是在追逐商业成功，更是为企业和社会的多个层面创造了深远的意义。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管太阳集热器项目的首要意义在于提升企业的市场竞争力。通过持续的创新和对产品质量的高标准要求，真空管太阳集热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真空管太阳集热器项目的推进将促使行业技术水平的提升。通过引入先进技术和创新性解决方案，真空管太阳集热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真空管太阳集热器项目不仅创造了大量就业机会，提高了就业水平，还注重社会责任和环保。通过参与社会公益事业和推动环保真空管太阳集热器项目，真空管太阳集热器项目为社会贡献了一份力量，体现了企业对社会的积极回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https://d.book118.com/718046060000006033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真空管太阳集热器项目规划设计蓝图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真空管太阳集热器项目规划设计蓝图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真空管太阳集热器项目规划设计蓝图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真空管太阳集热器项目规划设计蓝图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真空管太阳集热器项目规划设计蓝图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真空管太阳集热器项目规划设计蓝图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真空管太阳集热器项目规划设计蓝图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真空管太阳集热器项目规划设计蓝图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真空管太阳集热器项目规划设计蓝图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真空管太阳集热器项目规划设计蓝图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真空管太阳集热器项目规划设计蓝图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真空管太阳集热器项目规划设计蓝图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真空管太阳集热器项目规划设计蓝图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真空管太阳集热器项目规划设计蓝图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真空管太阳集热器项目规划设计蓝图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真空管太阳集热器项目规划设计蓝图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真空管太阳集热器项目规划设计蓝图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6553A7"/>
    <w:rsid w:val="776553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8046060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2024-01-30T02:38:00Z</dcterms:created>
  <dcterms:modified xsi:type="dcterms:W3CDTF">2024-01-30T02:38:27Z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90C2314BC992463C9F06ACC0ECA1E300_11</vt:lpwstr>
  </property>
  <property fmtid="{D5CDD505-2E9C-101B-9397-08002B2CF9AE}" pid="3" name="KSOProductBuildVer">
    <vt:lpwstr>2052-12.1.0.16250</vt:lpwstr>
  </property>
</Properties>
</file>