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丁醚行业专题研究报告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6947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_Toc6947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756" w:history="1">
        <w:r>
          <w:rPr>
            <w:rFonts w:ascii="仿宋" w:eastAsia="仿宋" w:hAnsi="仿宋" w:cs="仿宋" w:hint="eastAsia"/>
            <w:lang w:eastAsia="zh-CN"/>
          </w:rPr>
          <w:t>一、丁醚人力资源管理策略</w:t>
        </w:r>
        <w:r>
          <w:tab/>
        </w:r>
        <w:r>
          <w:fldChar w:fldCharType="begin"/>
        </w:r>
        <w:r>
          <w:instrText xml:space="preserve"> PAGEREF _Toc6756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10" w:history="1">
        <w:r>
          <w:rPr>
            <w:rFonts w:ascii="仿宋" w:eastAsia="仿宋" w:hAnsi="仿宋" w:cs="仿宋" w:hint="eastAsia"/>
            <w:lang w:eastAsia="zh-CN"/>
          </w:rPr>
          <w:t>(一)、丁醚劳动关系管理</w:t>
        </w:r>
        <w:r>
          <w:tab/>
        </w:r>
        <w:r>
          <w:fldChar w:fldCharType="begin"/>
        </w:r>
        <w:r>
          <w:instrText xml:space="preserve"> PAGEREF _Toc10710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75" w:history="1">
        <w:r>
          <w:rPr>
            <w:rFonts w:ascii="仿宋" w:eastAsia="仿宋" w:hAnsi="仿宋" w:cs="仿宋" w:hint="eastAsia"/>
            <w:lang w:eastAsia="zh-CN"/>
          </w:rPr>
          <w:t>(二)、丁醚人力资源管理原则</w:t>
        </w:r>
        <w:r>
          <w:tab/>
        </w:r>
        <w:r>
          <w:fldChar w:fldCharType="begin"/>
        </w:r>
        <w:r>
          <w:instrText xml:space="preserve"> PAGEREF _Toc18575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04" w:history="1">
        <w:r>
          <w:rPr>
            <w:rFonts w:ascii="仿宋" w:eastAsia="仿宋" w:hAnsi="仿宋" w:cs="仿宋" w:hint="eastAsia"/>
            <w:lang w:eastAsia="zh-CN"/>
          </w:rPr>
          <w:t>(三)、丁醚人员配置方案</w:t>
        </w:r>
        <w:r>
          <w:tab/>
        </w:r>
        <w:r>
          <w:fldChar w:fldCharType="begin"/>
        </w:r>
        <w:r>
          <w:instrText xml:space="preserve"> PAGEREF _Toc26404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51" w:history="1">
        <w:r>
          <w:rPr>
            <w:rFonts w:ascii="仿宋" w:eastAsia="仿宋" w:hAnsi="仿宋" w:cs="仿宋" w:hint="eastAsia"/>
            <w:lang w:eastAsia="zh-CN"/>
          </w:rPr>
          <w:t>(四)、丁醚员工招聘方案</w:t>
        </w:r>
        <w:r>
          <w:tab/>
        </w:r>
        <w:r>
          <w:fldChar w:fldCharType="begin"/>
        </w:r>
        <w:r>
          <w:instrText xml:space="preserve"> PAGEREF _Toc13651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82" w:history="1">
        <w:r>
          <w:rPr>
            <w:rFonts w:ascii="仿宋" w:eastAsia="仿宋" w:hAnsi="仿宋" w:cs="仿宋" w:hint="eastAsia"/>
            <w:lang w:eastAsia="zh-CN"/>
          </w:rPr>
          <w:t>(五)、丁醚绩效和薪酬管理方案</w:t>
        </w:r>
        <w:r>
          <w:tab/>
        </w:r>
        <w:r>
          <w:fldChar w:fldCharType="begin"/>
        </w:r>
        <w:r>
          <w:instrText xml:space="preserve"> PAGEREF _Toc15982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70" w:history="1">
        <w:r>
          <w:rPr>
            <w:rFonts w:ascii="仿宋" w:eastAsia="仿宋" w:hAnsi="仿宋" w:cs="仿宋" w:hint="eastAsia"/>
            <w:lang w:eastAsia="zh-CN"/>
          </w:rPr>
          <w:t>(六)、丁醚员工福利管理方案</w:t>
        </w:r>
        <w:r>
          <w:tab/>
        </w:r>
        <w:r>
          <w:fldChar w:fldCharType="begin"/>
        </w:r>
        <w:r>
          <w:instrText xml:space="preserve"> PAGEREF _Toc13270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776" w:history="1">
        <w:r>
          <w:rPr>
            <w:rFonts w:ascii="仿宋" w:eastAsia="仿宋" w:hAnsi="仿宋" w:cs="仿宋" w:hint="eastAsia"/>
            <w:lang w:eastAsia="zh-CN"/>
          </w:rPr>
          <w:t>二、丁醚选址方案分析</w:t>
        </w:r>
        <w:r>
          <w:tab/>
        </w:r>
        <w:r>
          <w:fldChar w:fldCharType="begin"/>
        </w:r>
        <w:r>
          <w:instrText xml:space="preserve"> PAGEREF _Toc7776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54" w:history="1">
        <w:r>
          <w:rPr>
            <w:rFonts w:ascii="仿宋" w:eastAsia="仿宋" w:hAnsi="仿宋" w:cs="仿宋" w:hint="eastAsia"/>
            <w:lang w:eastAsia="zh-CN"/>
          </w:rPr>
          <w:t>(一)、丁醚选址影响因素</w:t>
        </w:r>
        <w:r>
          <w:tab/>
        </w:r>
        <w:r>
          <w:fldChar w:fldCharType="begin"/>
        </w:r>
        <w:r>
          <w:instrText xml:space="preserve"> PAGEREF _Toc18354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48" w:history="1">
        <w:r>
          <w:rPr>
            <w:rFonts w:ascii="仿宋" w:eastAsia="仿宋" w:hAnsi="仿宋" w:cs="仿宋" w:hint="eastAsia"/>
            <w:lang w:eastAsia="zh-CN"/>
          </w:rPr>
          <w:t>(二)、丁醚选址原则</w:t>
        </w:r>
        <w:r>
          <w:tab/>
        </w:r>
        <w:r>
          <w:fldChar w:fldCharType="begin"/>
        </w:r>
        <w:r>
          <w:instrText xml:space="preserve"> PAGEREF _Toc30048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6" w:history="1">
        <w:r>
          <w:rPr>
            <w:rFonts w:ascii="仿宋" w:eastAsia="仿宋" w:hAnsi="仿宋" w:cs="仿宋" w:hint="eastAsia"/>
            <w:lang w:eastAsia="zh-CN"/>
          </w:rPr>
          <w:t>(三)、消费习惯对丁醚选址的影响</w:t>
        </w:r>
        <w:r>
          <w:tab/>
        </w:r>
        <w:r>
          <w:fldChar w:fldCharType="begin"/>
        </w:r>
        <w:r>
          <w:instrText xml:space="preserve"> PAGEREF _Toc536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59" w:history="1">
        <w:r>
          <w:rPr>
            <w:rFonts w:ascii="仿宋" w:eastAsia="仿宋" w:hAnsi="仿宋" w:cs="仿宋" w:hint="eastAsia"/>
            <w:lang w:eastAsia="zh-CN"/>
          </w:rPr>
          <w:t>(四)、消费能力对丁醚选址的影响</w:t>
        </w:r>
        <w:r>
          <w:tab/>
        </w:r>
        <w:r>
          <w:fldChar w:fldCharType="begin"/>
        </w:r>
        <w:r>
          <w:instrText xml:space="preserve"> PAGEREF _Toc8859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36" w:history="1">
        <w:r>
          <w:rPr>
            <w:rFonts w:ascii="仿宋" w:eastAsia="仿宋" w:hAnsi="仿宋" w:cs="仿宋" w:hint="eastAsia"/>
            <w:lang w:eastAsia="zh-CN"/>
          </w:rPr>
          <w:t>(五)、经营成本对丁醚选址的影响</w:t>
        </w:r>
        <w:r>
          <w:tab/>
        </w:r>
        <w:r>
          <w:fldChar w:fldCharType="begin"/>
        </w:r>
        <w:r>
          <w:instrText xml:space="preserve"> PAGEREF _Toc5436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1" w:history="1">
        <w:r>
          <w:rPr>
            <w:rFonts w:ascii="仿宋" w:eastAsia="仿宋" w:hAnsi="仿宋" w:cs="仿宋" w:hint="eastAsia"/>
            <w:lang w:eastAsia="zh-CN"/>
          </w:rPr>
          <w:t>(六)、交通条件对丁醚选址的影响</w:t>
        </w:r>
        <w:r>
          <w:tab/>
        </w:r>
        <w:r>
          <w:fldChar w:fldCharType="begin"/>
        </w:r>
        <w:r>
          <w:instrText xml:space="preserve"> PAGEREF _Toc2121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343" w:history="1">
        <w:r>
          <w:rPr>
            <w:rFonts w:ascii="仿宋" w:eastAsia="仿宋" w:hAnsi="仿宋" w:cs="仿宋" w:hint="eastAsia"/>
            <w:lang w:eastAsia="zh-CN"/>
          </w:rPr>
          <w:t>三、项目管理与团队协作</w:t>
        </w:r>
        <w:r>
          <w:tab/>
        </w:r>
        <w:r>
          <w:fldChar w:fldCharType="begin"/>
        </w:r>
        <w:r>
          <w:instrText xml:space="preserve"> PAGEREF _Toc14343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68" w:history="1">
        <w:r>
          <w:rPr>
            <w:rFonts w:ascii="仿宋" w:eastAsia="仿宋" w:hAnsi="仿宋" w:cs="仿宋" w:hint="eastAsia"/>
            <w:lang w:eastAsia="zh-CN"/>
          </w:rPr>
          <w:t>(一)、项目管理方法论</w:t>
        </w:r>
        <w:r>
          <w:tab/>
        </w:r>
        <w:r>
          <w:fldChar w:fldCharType="begin"/>
        </w:r>
        <w:r>
          <w:instrText xml:space="preserve"> PAGEREF _Toc4368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2" w:history="1">
        <w:r>
          <w:rPr>
            <w:rFonts w:ascii="仿宋" w:eastAsia="仿宋" w:hAnsi="仿宋" w:cs="仿宋" w:hint="eastAsia"/>
            <w:lang w:eastAsia="zh-CN"/>
          </w:rPr>
          <w:t>(二)、团队组建与角色分工</w:t>
        </w:r>
        <w:r>
          <w:tab/>
        </w:r>
        <w:r>
          <w:fldChar w:fldCharType="begin"/>
        </w:r>
        <w:r>
          <w:instrText xml:space="preserve"> PAGEREF _Toc1112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84" w:history="1">
        <w:r>
          <w:rPr>
            <w:rFonts w:ascii="仿宋" w:eastAsia="仿宋" w:hAnsi="仿宋" w:cs="仿宋" w:hint="eastAsia"/>
            <w:lang w:eastAsia="zh-CN"/>
          </w:rPr>
          <w:t>(三)、团队沟通与协作机制</w:t>
        </w:r>
        <w:r>
          <w:tab/>
        </w:r>
        <w:r>
          <w:fldChar w:fldCharType="begin"/>
        </w:r>
        <w:r>
          <w:instrText xml:space="preserve"> PAGEREF _Toc18884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2" w:history="1">
        <w:r>
          <w:rPr>
            <w:rFonts w:ascii="仿宋" w:eastAsia="仿宋" w:hAnsi="仿宋" w:cs="仿宋" w:hint="eastAsia"/>
            <w:lang w:eastAsia="zh-CN"/>
          </w:rPr>
          <w:t>(四)、项目风险管理与应对</w:t>
        </w:r>
        <w:r>
          <w:tab/>
        </w:r>
        <w:r>
          <w:fldChar w:fldCharType="begin"/>
        </w:r>
        <w:r>
          <w:instrText xml:space="preserve"> PAGEREF _Toc3172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179" w:history="1">
        <w:r>
          <w:rPr>
            <w:rFonts w:ascii="仿宋" w:eastAsia="仿宋" w:hAnsi="仿宋" w:cs="仿宋" w:hint="eastAsia"/>
            <w:lang w:eastAsia="zh-CN"/>
          </w:rPr>
          <w:t>四、丁醚投资管理策略</w:t>
        </w:r>
        <w:r>
          <w:tab/>
        </w:r>
        <w:r>
          <w:fldChar w:fldCharType="begin"/>
        </w:r>
        <w:r>
          <w:instrText xml:space="preserve"> PAGEREF _Toc31179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0" w:history="1">
        <w:r>
          <w:rPr>
            <w:rFonts w:ascii="仿宋" w:eastAsia="仿宋" w:hAnsi="仿宋" w:cs="仿宋" w:hint="eastAsia"/>
            <w:lang w:eastAsia="zh-CN"/>
          </w:rPr>
          <w:t>(一)、丁醚投资估算主要内容</w:t>
        </w:r>
        <w:r>
          <w:tab/>
        </w:r>
        <w:r>
          <w:fldChar w:fldCharType="begin"/>
        </w:r>
        <w:r>
          <w:instrText xml:space="preserve"> PAGEREF _Toc2030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15" w:history="1">
        <w:r>
          <w:rPr>
            <w:rFonts w:ascii="仿宋" w:eastAsia="仿宋" w:hAnsi="仿宋" w:cs="仿宋" w:hint="eastAsia"/>
            <w:lang w:eastAsia="zh-CN"/>
          </w:rPr>
          <w:t>(二)、丁醚设备购置投资费用管理</w:t>
        </w:r>
        <w:r>
          <w:tab/>
        </w:r>
        <w:r>
          <w:fldChar w:fldCharType="begin"/>
        </w:r>
        <w:r>
          <w:instrText xml:space="preserve"> PAGEREF _Toc14315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99" w:history="1">
        <w:r>
          <w:rPr>
            <w:rFonts w:ascii="仿宋" w:eastAsia="仿宋" w:hAnsi="仿宋" w:cs="仿宋" w:hint="eastAsia"/>
            <w:lang w:eastAsia="zh-CN"/>
          </w:rPr>
          <w:t>(三)、丁醚装修施工投资费用管理</w:t>
        </w:r>
        <w:r>
          <w:tab/>
        </w:r>
        <w:r>
          <w:fldChar w:fldCharType="begin"/>
        </w:r>
        <w:r>
          <w:instrText xml:space="preserve"> PAGEREF _Toc16499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12" w:history="1">
        <w:r>
          <w:rPr>
            <w:rFonts w:ascii="仿宋" w:eastAsia="仿宋" w:hAnsi="仿宋" w:cs="仿宋" w:hint="eastAsia"/>
            <w:lang w:eastAsia="zh-CN"/>
          </w:rPr>
          <w:t>(四)、丁醚流动资金管理</w:t>
        </w:r>
        <w:r>
          <w:tab/>
        </w:r>
        <w:r>
          <w:fldChar w:fldCharType="begin"/>
        </w:r>
        <w:r>
          <w:instrText xml:space="preserve"> PAGEREF _Toc9812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18" w:history="1">
        <w:r>
          <w:rPr>
            <w:rFonts w:ascii="仿宋" w:eastAsia="仿宋" w:hAnsi="仿宋" w:cs="仿宋" w:hint="eastAsia"/>
            <w:lang w:eastAsia="zh-CN"/>
          </w:rPr>
          <w:t>五、丁醚项目管理与实施</w:t>
        </w:r>
        <w:r>
          <w:tab/>
        </w:r>
        <w:r>
          <w:fldChar w:fldCharType="begin"/>
        </w:r>
        <w:r>
          <w:instrText xml:space="preserve"> PAGEREF _Toc23418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71" w:history="1">
        <w:r>
          <w:rPr>
            <w:rFonts w:ascii="仿宋" w:eastAsia="仿宋" w:hAnsi="仿宋" w:cs="仿宋" w:hint="eastAsia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_Toc6171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24" w:history="1">
        <w:r>
          <w:rPr>
            <w:rFonts w:ascii="仿宋" w:eastAsia="仿宋" w:hAnsi="仿宋" w:cs="仿宋" w:hint="eastAsia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_Toc23724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97" w:history="1">
        <w:r>
          <w:rPr>
            <w:rFonts w:ascii="仿宋" w:eastAsia="仿宋" w:hAnsi="仿宋" w:cs="仿宋" w:hint="eastAsia"/>
            <w:lang w:eastAsia="zh-CN"/>
          </w:rPr>
          <w:t>(三)、项目风险分析与对策</w:t>
        </w:r>
        <w:r>
          <w:tab/>
        </w:r>
        <w:r>
          <w:fldChar w:fldCharType="begin"/>
        </w:r>
        <w:r>
          <w:instrText xml:space="preserve"> PAGEREF _Toc13197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759" w:history="1">
        <w:r>
          <w:rPr>
            <w:rFonts w:ascii="仿宋" w:eastAsia="仿宋" w:hAnsi="仿宋" w:cs="仿宋" w:hint="eastAsia"/>
            <w:lang w:eastAsia="zh-CN"/>
          </w:rPr>
          <w:t>六、可持续发展与绿色经营</w:t>
        </w:r>
        <w:r>
          <w:tab/>
        </w:r>
        <w:r>
          <w:fldChar w:fldCharType="begin"/>
        </w:r>
        <w:r>
          <w:instrText xml:space="preserve"> PAGEREF _Toc17759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60" w:history="1">
        <w:r>
          <w:rPr>
            <w:rFonts w:ascii="仿宋" w:eastAsia="仿宋" w:hAnsi="仿宋" w:cs="仿宋" w:hint="eastAsia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_Toc32760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51" w:history="1">
        <w:r>
          <w:rPr>
            <w:rFonts w:ascii="仿宋" w:eastAsia="仿宋" w:hAnsi="仿宋" w:cs="仿宋" w:hint="eastAsia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_Toc9651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3" w:history="1">
        <w:r>
          <w:rPr>
            <w:rFonts w:ascii="仿宋" w:eastAsia="仿宋" w:hAnsi="仿宋" w:cs="仿宋" w:hint="eastAsia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_Toc733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73" w:history="1">
        <w:r>
          <w:rPr>
            <w:rFonts w:ascii="仿宋" w:eastAsia="仿宋" w:hAnsi="仿宋" w:cs="仿宋" w:hint="eastAsia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_Toc21373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593" w:history="1">
        <w:r>
          <w:rPr>
            <w:rFonts w:ascii="仿宋" w:eastAsia="仿宋" w:hAnsi="仿宋" w:cs="仿宋" w:hint="eastAsia"/>
            <w:lang w:eastAsia="zh-CN"/>
          </w:rPr>
          <w:t>七、项目实施与进度安排</w:t>
        </w:r>
        <w:r>
          <w:tab/>
        </w:r>
        <w:r>
          <w:fldChar w:fldCharType="begin"/>
        </w:r>
        <w:r>
          <w:instrText xml:space="preserve"> PAGEREF _Toc28593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46" w:history="1">
        <w:r>
          <w:rPr>
            <w:rFonts w:ascii="仿宋" w:eastAsia="仿宋" w:hAnsi="仿宋" w:cs="仿宋" w:hint="eastAsia"/>
            <w:lang w:eastAsia="zh-CN"/>
          </w:rPr>
          <w:t>(一)、项目计划与时间节点</w:t>
        </w:r>
        <w:r>
          <w:tab/>
        </w:r>
        <w:r>
          <w:fldChar w:fldCharType="begin"/>
        </w:r>
        <w:r>
          <w:instrText xml:space="preserve"> PAGEREF _Toc23946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62" w:history="1">
        <w:r>
          <w:rPr>
            <w:rFonts w:ascii="仿宋" w:eastAsia="仿宋" w:hAnsi="仿宋" w:cs="仿宋" w:hint="eastAsia"/>
            <w:lang w:eastAsia="zh-CN"/>
          </w:rPr>
          <w:t>(二)、项目进度安排</w:t>
        </w:r>
        <w:r>
          <w:tab/>
        </w:r>
        <w:r>
          <w:fldChar w:fldCharType="begin"/>
        </w:r>
        <w:r>
          <w:instrText xml:space="preserve"> PAGEREF _Toc18062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25" w:history="1">
        <w:r>
          <w:rPr>
            <w:rFonts w:ascii="仿宋" w:eastAsia="仿宋" w:hAnsi="仿宋" w:cs="仿宋" w:hint="eastAsia"/>
            <w:lang w:eastAsia="zh-CN"/>
          </w:rPr>
          <w:t>(三)、风险管理与对策</w:t>
        </w:r>
        <w:r>
          <w:tab/>
        </w:r>
        <w:r>
          <w:fldChar w:fldCharType="begin"/>
        </w:r>
        <w:r>
          <w:instrText xml:space="preserve"> PAGEREF _Toc17925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966" w:history="1">
        <w:r>
          <w:rPr>
            <w:rFonts w:ascii="仿宋" w:eastAsia="仿宋" w:hAnsi="仿宋" w:cs="仿宋" w:hint="eastAsia"/>
            <w:lang w:eastAsia="zh-CN"/>
          </w:rPr>
          <w:t>八、丁醚公司治理与社会责任</w:t>
        </w:r>
        <w:r>
          <w:tab/>
        </w:r>
        <w:r>
          <w:fldChar w:fldCharType="begin"/>
        </w:r>
        <w:r>
          <w:instrText xml:space="preserve"> PAGEREF _Toc24966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78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_Toc9478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36" w:history="1">
        <w:r>
          <w:rPr>
            <w:rFonts w:ascii="仿宋" w:eastAsia="仿宋" w:hAnsi="仿宋" w:cs="仿宋" w:hint="eastAsia"/>
            <w:lang w:eastAsia="zh-CN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_Toc11636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7308" w:history="1">
        <w:r>
          <w:rPr>
            <w:rFonts w:ascii="仿宋" w:eastAsia="仿宋" w:hAnsi="仿宋" w:cs="仿宋" w:hint="eastAsia"/>
            <w:lang w:eastAsia="zh-CN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_Toc7308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19" w:history="1">
        <w:r>
          <w:rPr>
            <w:rFonts w:ascii="仿宋" w:eastAsia="仿宋" w:hAnsi="仿宋" w:cs="仿宋" w:hint="eastAsia"/>
            <w:lang w:eastAsia="zh-CN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_Toc29319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79" w:history="1">
        <w:r>
          <w:rPr>
            <w:rFonts w:ascii="仿宋" w:eastAsia="仿宋" w:hAnsi="仿宋" w:cs="仿宋" w:hint="eastAsia"/>
            <w:lang w:eastAsia="zh-CN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_Toc4479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136" w:history="1">
        <w:r>
          <w:rPr>
            <w:rFonts w:ascii="仿宋" w:eastAsia="仿宋" w:hAnsi="仿宋" w:cs="仿宋" w:hint="eastAsia"/>
            <w:lang w:eastAsia="zh-CN"/>
          </w:rPr>
          <w:t>九、质量管理与持续改进</w:t>
        </w:r>
        <w:r>
          <w:tab/>
        </w:r>
        <w:r>
          <w:fldChar w:fldCharType="begin"/>
        </w:r>
        <w:r>
          <w:instrText xml:space="preserve"> PAGEREF _Toc29136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71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_Toc31071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6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_Toc2206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48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_Toc19148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39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_Toc20339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247" w:history="1">
        <w:r>
          <w:rPr>
            <w:rFonts w:ascii="仿宋" w:eastAsia="仿宋" w:hAnsi="仿宋" w:cs="仿宋" w:hint="eastAsia"/>
            <w:lang w:eastAsia="zh-CN"/>
          </w:rPr>
          <w:t>十、环境与社会责任</w:t>
        </w:r>
        <w:r>
          <w:tab/>
        </w:r>
        <w:r>
          <w:fldChar w:fldCharType="begin"/>
        </w:r>
        <w:r>
          <w:instrText xml:space="preserve"> PAGEREF _Toc20247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07" w:history="1">
        <w:r>
          <w:rPr>
            <w:rFonts w:ascii="仿宋" w:eastAsia="仿宋" w:hAnsi="仿宋" w:cs="仿宋" w:hint="eastAsia"/>
            <w:lang w:eastAsia="zh-CN"/>
          </w:rPr>
          <w:t>(一)、环境影响评估</w:t>
        </w:r>
        <w:r>
          <w:tab/>
        </w:r>
        <w:r>
          <w:fldChar w:fldCharType="begin"/>
        </w:r>
        <w:r>
          <w:instrText xml:space="preserve"> PAGEREF _Toc6607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74" w:history="1">
        <w:r>
          <w:rPr>
            <w:rFonts w:ascii="仿宋" w:eastAsia="仿宋" w:hAnsi="仿宋" w:cs="仿宋" w:hint="eastAsia"/>
            <w:lang w:eastAsia="zh-CN"/>
          </w:rPr>
          <w:t>(二)、社会责任与可持续发展</w:t>
        </w:r>
        <w:r>
          <w:tab/>
        </w:r>
        <w:r>
          <w:fldChar w:fldCharType="begin"/>
        </w:r>
        <w:r>
          <w:instrText xml:space="preserve"> PAGEREF _Toc17774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511" w:history="1">
        <w:r>
          <w:rPr>
            <w:rFonts w:ascii="仿宋" w:eastAsia="仿宋" w:hAnsi="仿宋" w:cs="仿宋" w:hint="eastAsia"/>
            <w:lang w:eastAsia="zh-CN"/>
          </w:rPr>
          <w:t>十一、制度建设与管理</w:t>
        </w:r>
        <w:r>
          <w:tab/>
        </w:r>
        <w:r>
          <w:fldChar w:fldCharType="begin"/>
        </w:r>
        <w:r>
          <w:instrText xml:space="preserve"> PAGEREF _Toc9511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1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_Toc3181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11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_Toc30911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16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_Toc27916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738" w:history="1">
        <w:r>
          <w:rPr>
            <w:rFonts w:ascii="仿宋" w:eastAsia="仿宋" w:hAnsi="仿宋" w:cs="仿宋" w:hint="eastAsia"/>
            <w:lang w:eastAsia="zh-CN"/>
          </w:rPr>
          <w:t>十二、安全与劳动保护</w:t>
        </w:r>
        <w:r>
          <w:tab/>
        </w:r>
        <w:r>
          <w:fldChar w:fldCharType="begin"/>
        </w:r>
        <w:r>
          <w:instrText xml:space="preserve"> PAGEREF _Toc17738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27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_Toc14927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59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_Toc19059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80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_Toc21280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780" w:history="1">
        <w:r>
          <w:rPr>
            <w:rFonts w:ascii="仿宋" w:eastAsia="仿宋" w:hAnsi="仿宋" w:cs="仿宋" w:hint="eastAsia"/>
            <w:lang w:eastAsia="zh-CN"/>
          </w:rPr>
          <w:t>十三、资金筹措与投资分析</w:t>
        </w:r>
        <w:r>
          <w:tab/>
        </w:r>
        <w:r>
          <w:fldChar w:fldCharType="begin"/>
        </w:r>
        <w:r>
          <w:instrText xml:space="preserve"> PAGEREF _Toc14780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35" w:history="1">
        <w:r>
          <w:rPr>
            <w:rFonts w:ascii="仿宋" w:eastAsia="仿宋" w:hAnsi="仿宋" w:cs="仿宋" w:hint="eastAsia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_Toc16435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5" w:history="1">
        <w:r>
          <w:rPr>
            <w:rFonts w:ascii="仿宋" w:eastAsia="仿宋" w:hAnsi="仿宋" w:cs="仿宋" w:hint="eastAsia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_Toc2395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6947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丁醚行业研究报告是对丁醚行业深入剖析的结果，旨在为丁醚行业从业人员提供参考和借鉴。该报告所涉及的内容仅供学术研究和学习交流，不可用于商业用途。通过对丁醚行业现状、市场规模和发展趋势的综合分析，以及对竞争格局和影响因素的评估，本报告旨在为读者提供全面的行业了解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6756"/>
      <w:r>
        <w:rPr>
          <w:rFonts w:ascii="仿宋" w:eastAsia="仿宋" w:hAnsi="仿宋" w:cs="仿宋" w:hint="eastAsia"/>
          <w:sz w:val="28"/>
          <w:lang w:eastAsia="zh-CN"/>
        </w:rPr>
        <w:t>一、丁醚人力资源管理策略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0710"/>
      <w:r>
        <w:rPr>
          <w:rFonts w:ascii="仿宋" w:eastAsia="仿宋" w:hAnsi="仿宋" w:cs="仿宋" w:hint="eastAsia"/>
          <w:lang w:eastAsia="zh-CN"/>
        </w:rPr>
        <w:t>(一)、丁醚劳动关系管理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招聘与录用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计丁醚人员配置方案时，我们首先聚焦于招聘与录用的关键步骤。明确每个职位的技能要求和角色职责，我们通过多渠道的招聘，如招聘网站、社交平台以及校园招聘，寻找适应性强、经验丰富、专业技能突出的候选人。通过细致的面试和评估程序，确保新员工的优质加入，为团队的多元化和协同工作奠定基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员工培训与发展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为确保团队的专业素养和创新能力，我们关注员工培训与发展。制定全面的培训计划，结合内外部培训资源、专业课程和团队活动，提高员工的专业技能和团队协作水平。鼓励员工参与职业发展规划，为其提供晋升通道和跨部门学习机会，推动员工在职业生涯中的不断进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薪酬与福利管理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制定公平透明的薪酬与福利管理是吸引和留住优秀人才的关键。建立绩效考核体系，将薪酬与员工贡献直接挂钩，确保员工对薪酬结构的理解和认同。提供丰富多样的福利待遇，包括灵活的工作制度、健康保险和员工活动，关注员工的全面福祉，提升员工对企业的忠诚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绩效激励与奖励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关注绩效激励与奖励机制，我们通过设立明确的绩效评估标准，激发员工的工作积极性。每年的绩效评估中，提供公正的晋升机会、奖金和其他形式的奖励，以回报员工的出色表现，同时建立起积极的工作激励氛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团队建设与沟通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打造一个协调高效的丁醚团队，我们实施了多层次的团队建设与沟通机制。定期组织团队活动、培训课程和座谈会，促进团队成员之间的相互了解和信任。建立了开放透明的沟通渠道，确保领导与团队之间能够进行有效的信息共享，提高团队的协同工作效率，推动整体业务发展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8575"/>
      <w:r>
        <w:rPr>
          <w:rFonts w:ascii="仿宋" w:eastAsia="仿宋" w:hAnsi="仿宋" w:cs="仿宋" w:hint="eastAsia"/>
          <w:sz w:val="28"/>
          <w:lang w:eastAsia="zh-CN"/>
        </w:rPr>
        <w:t>(二)、丁醚人力资源管理原则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择优而用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https://d.book118.com/718060021142006030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丁醚行业专题研究报告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丁醚行业专题研究报告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丁醚行业专题研究报告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丁醚行业专题研究报告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丁醚行业专题研究报告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DE3975"/>
    <w:rsid w:val="40DE397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1806002114200603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2023-12-02T17:38:00Z</dcterms:created>
  <dcterms:modified xsi:type="dcterms:W3CDTF">2023-12-02T17:38:29Z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0D81148E9661497181663D3E10139C57_11</vt:lpwstr>
  </property>
  <property fmtid="{D5CDD505-2E9C-101B-9397-08002B2CF9AE}" pid="3" name="KSOProductBuildVer">
    <vt:lpwstr>2052-12.1.0.15712</vt:lpwstr>
  </property>
</Properties>
</file>