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印刷油墨项目规划设计纲要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37" w:history="1">
        <w:r>
          <w:rPr>
            <w:rFonts w:ascii="仿宋" w:eastAsia="仿宋" w:hAnsi="仿宋" w:cs="仿宋" w:hint="eastAsia"/>
            <w:lang w:eastAsia="zh-CN"/>
          </w:rPr>
          <w:t>概论</w:t>
        </w:r>
        <w:r>
          <w:tab/>
        </w:r>
        <w:r>
          <w:fldChar w:fldCharType="begin"/>
        </w:r>
        <w:r>
          <w:instrText xml:space="preserve"> PAGEREF _Toc21637 \h </w:instrText>
        </w:r>
        <w:r>
          <w:fldChar w:fldCharType="separate"/>
        </w:r>
        <w:r>
          <w:t>3</w:t>
        </w:r>
        <w:r>
          <w:fldChar w:fldCharType="end"/>
        </w:r>
      </w:hyperlink>
    </w:p>
    <w:p>
      <w:pPr>
        <w:pStyle w:val="TOC1"/>
        <w:tabs>
          <w:tab w:val="right" w:leader="dot" w:pos="8306"/>
        </w:tabs>
      </w:pPr>
      <w:hyperlink w:anchor="_Toc22049" w:history="1">
        <w:r>
          <w:rPr>
            <w:rFonts w:ascii="仿宋" w:eastAsia="仿宋" w:hAnsi="仿宋" w:cs="仿宋" w:hint="eastAsia"/>
            <w:lang w:eastAsia="zh-CN"/>
          </w:rPr>
          <w:t>一、产品规划分析</w:t>
        </w:r>
        <w:r>
          <w:tab/>
        </w:r>
        <w:r>
          <w:fldChar w:fldCharType="begin"/>
        </w:r>
        <w:r>
          <w:instrText xml:space="preserve"> PAGEREF _Toc22049 \h </w:instrText>
        </w:r>
        <w:r>
          <w:fldChar w:fldCharType="separate"/>
        </w:r>
        <w:r>
          <w:t>3</w:t>
        </w:r>
        <w:r>
          <w:fldChar w:fldCharType="end"/>
        </w:r>
      </w:hyperlink>
    </w:p>
    <w:p>
      <w:pPr>
        <w:pStyle w:val="TOC2"/>
        <w:tabs>
          <w:tab w:val="right" w:leader="dot" w:pos="8306"/>
        </w:tabs>
      </w:pPr>
      <w:hyperlink w:anchor="_Toc30256" w:history="1">
        <w:r>
          <w:rPr>
            <w:rFonts w:ascii="仿宋" w:eastAsia="仿宋" w:hAnsi="仿宋" w:cs="仿宋" w:hint="eastAsia"/>
            <w:lang w:eastAsia="zh-CN"/>
          </w:rPr>
          <w:t>(一)、产品规划</w:t>
        </w:r>
        <w:r>
          <w:tab/>
        </w:r>
        <w:r>
          <w:fldChar w:fldCharType="begin"/>
        </w:r>
        <w:r>
          <w:instrText xml:space="preserve"> PAGEREF _Toc30256 \h </w:instrText>
        </w:r>
        <w:r>
          <w:fldChar w:fldCharType="separate"/>
        </w:r>
        <w:r>
          <w:t>3</w:t>
        </w:r>
        <w:r>
          <w:fldChar w:fldCharType="end"/>
        </w:r>
      </w:hyperlink>
    </w:p>
    <w:p>
      <w:pPr>
        <w:pStyle w:val="TOC2"/>
        <w:tabs>
          <w:tab w:val="right" w:leader="dot" w:pos="8306"/>
        </w:tabs>
      </w:pPr>
      <w:hyperlink w:anchor="_Toc16140" w:history="1">
        <w:r>
          <w:rPr>
            <w:rFonts w:ascii="仿宋" w:eastAsia="仿宋" w:hAnsi="仿宋" w:cs="仿宋" w:hint="eastAsia"/>
            <w:lang w:eastAsia="zh-CN"/>
          </w:rPr>
          <w:t>(二)、建设规模</w:t>
        </w:r>
        <w:r>
          <w:tab/>
        </w:r>
        <w:r>
          <w:fldChar w:fldCharType="begin"/>
        </w:r>
        <w:r>
          <w:instrText xml:space="preserve"> PAGEREF _Toc16140 \h </w:instrText>
        </w:r>
        <w:r>
          <w:fldChar w:fldCharType="separate"/>
        </w:r>
        <w:r>
          <w:t>4</w:t>
        </w:r>
        <w:r>
          <w:fldChar w:fldCharType="end"/>
        </w:r>
      </w:hyperlink>
    </w:p>
    <w:p>
      <w:pPr>
        <w:pStyle w:val="TOC1"/>
        <w:tabs>
          <w:tab w:val="right" w:leader="dot" w:pos="8306"/>
        </w:tabs>
      </w:pPr>
      <w:hyperlink w:anchor="_Toc25165" w:history="1">
        <w:r>
          <w:rPr>
            <w:rFonts w:ascii="仿宋" w:eastAsia="仿宋" w:hAnsi="仿宋" w:cs="仿宋" w:hint="eastAsia"/>
            <w:lang w:eastAsia="zh-CN"/>
          </w:rPr>
          <w:t>二、印刷油墨项目危机管理</w:t>
        </w:r>
        <w:r>
          <w:tab/>
        </w:r>
        <w:r>
          <w:fldChar w:fldCharType="begin"/>
        </w:r>
        <w:r>
          <w:instrText xml:space="preserve"> PAGEREF _Toc25165 \h </w:instrText>
        </w:r>
        <w:r>
          <w:fldChar w:fldCharType="separate"/>
        </w:r>
        <w:r>
          <w:t>5</w:t>
        </w:r>
        <w:r>
          <w:fldChar w:fldCharType="end"/>
        </w:r>
      </w:hyperlink>
    </w:p>
    <w:p>
      <w:pPr>
        <w:pStyle w:val="TOC2"/>
        <w:tabs>
          <w:tab w:val="right" w:leader="dot" w:pos="8306"/>
        </w:tabs>
      </w:pPr>
      <w:hyperlink w:anchor="_Toc21566" w:history="1">
        <w:r>
          <w:rPr>
            <w:rFonts w:ascii="仿宋" w:eastAsia="仿宋" w:hAnsi="仿宋" w:cs="仿宋" w:hint="eastAsia"/>
            <w:lang w:eastAsia="zh-CN"/>
          </w:rPr>
          <w:t>(一)、危机预警与识别</w:t>
        </w:r>
        <w:r>
          <w:tab/>
        </w:r>
        <w:r>
          <w:fldChar w:fldCharType="begin"/>
        </w:r>
        <w:r>
          <w:instrText xml:space="preserve"> PAGEREF _Toc21566 \h </w:instrText>
        </w:r>
        <w:r>
          <w:fldChar w:fldCharType="separate"/>
        </w:r>
        <w:r>
          <w:t>5</w:t>
        </w:r>
        <w:r>
          <w:fldChar w:fldCharType="end"/>
        </w:r>
      </w:hyperlink>
    </w:p>
    <w:p>
      <w:pPr>
        <w:pStyle w:val="TOC2"/>
        <w:tabs>
          <w:tab w:val="right" w:leader="dot" w:pos="8306"/>
        </w:tabs>
      </w:pPr>
      <w:hyperlink w:anchor="_Toc11194" w:history="1">
        <w:r>
          <w:rPr>
            <w:rFonts w:ascii="仿宋" w:eastAsia="仿宋" w:hAnsi="仿宋" w:cs="仿宋" w:hint="eastAsia"/>
            <w:lang w:eastAsia="zh-CN"/>
          </w:rPr>
          <w:t>(二)、危机应对与恢复</w:t>
        </w:r>
        <w:r>
          <w:tab/>
        </w:r>
        <w:r>
          <w:fldChar w:fldCharType="begin"/>
        </w:r>
        <w:r>
          <w:instrText xml:space="preserve"> PAGEREF _Toc11194 \h </w:instrText>
        </w:r>
        <w:r>
          <w:fldChar w:fldCharType="separate"/>
        </w:r>
        <w:r>
          <w:t>6</w:t>
        </w:r>
        <w:r>
          <w:fldChar w:fldCharType="end"/>
        </w:r>
      </w:hyperlink>
    </w:p>
    <w:p>
      <w:pPr>
        <w:pStyle w:val="TOC1"/>
        <w:tabs>
          <w:tab w:val="right" w:leader="dot" w:pos="8306"/>
        </w:tabs>
      </w:pPr>
      <w:hyperlink w:anchor="_Toc7175" w:history="1">
        <w:r>
          <w:rPr>
            <w:rFonts w:ascii="仿宋" w:eastAsia="仿宋" w:hAnsi="仿宋" w:cs="仿宋" w:hint="eastAsia"/>
            <w:lang w:eastAsia="zh-CN"/>
          </w:rPr>
          <w:t>三、印刷油墨项目绩效评估</w:t>
        </w:r>
        <w:r>
          <w:tab/>
        </w:r>
        <w:r>
          <w:fldChar w:fldCharType="begin"/>
        </w:r>
        <w:r>
          <w:instrText xml:space="preserve"> PAGEREF _Toc7175 \h </w:instrText>
        </w:r>
        <w:r>
          <w:fldChar w:fldCharType="separate"/>
        </w:r>
        <w:r>
          <w:t>7</w:t>
        </w:r>
        <w:r>
          <w:fldChar w:fldCharType="end"/>
        </w:r>
      </w:hyperlink>
    </w:p>
    <w:p>
      <w:pPr>
        <w:pStyle w:val="TOC2"/>
        <w:tabs>
          <w:tab w:val="right" w:leader="dot" w:pos="8306"/>
        </w:tabs>
      </w:pPr>
      <w:hyperlink w:anchor="_Toc10960" w:history="1">
        <w:r>
          <w:rPr>
            <w:rFonts w:ascii="仿宋" w:eastAsia="仿宋" w:hAnsi="仿宋" w:cs="仿宋" w:hint="eastAsia"/>
            <w:lang w:eastAsia="zh-CN"/>
          </w:rPr>
          <w:t>(一)、绩效评估指标</w:t>
        </w:r>
        <w:r>
          <w:tab/>
        </w:r>
        <w:r>
          <w:fldChar w:fldCharType="begin"/>
        </w:r>
        <w:r>
          <w:instrText xml:space="preserve"> PAGEREF _Toc10960 \h </w:instrText>
        </w:r>
        <w:r>
          <w:fldChar w:fldCharType="separate"/>
        </w:r>
        <w:r>
          <w:t>7</w:t>
        </w:r>
        <w:r>
          <w:fldChar w:fldCharType="end"/>
        </w:r>
      </w:hyperlink>
    </w:p>
    <w:p>
      <w:pPr>
        <w:pStyle w:val="TOC2"/>
        <w:tabs>
          <w:tab w:val="right" w:leader="dot" w:pos="8306"/>
        </w:tabs>
      </w:pPr>
      <w:hyperlink w:anchor="_Toc21399" w:history="1">
        <w:r>
          <w:rPr>
            <w:rFonts w:ascii="仿宋" w:eastAsia="仿宋" w:hAnsi="仿宋" w:cs="仿宋" w:hint="eastAsia"/>
            <w:lang w:eastAsia="zh-CN"/>
          </w:rPr>
          <w:t>(二)、绩效评估方法</w:t>
        </w:r>
        <w:r>
          <w:tab/>
        </w:r>
        <w:r>
          <w:fldChar w:fldCharType="begin"/>
        </w:r>
        <w:r>
          <w:instrText xml:space="preserve"> PAGEREF _Toc21399 \h </w:instrText>
        </w:r>
        <w:r>
          <w:fldChar w:fldCharType="separate"/>
        </w:r>
        <w:r>
          <w:t>8</w:t>
        </w:r>
        <w:r>
          <w:fldChar w:fldCharType="end"/>
        </w:r>
      </w:hyperlink>
    </w:p>
    <w:p>
      <w:pPr>
        <w:pStyle w:val="TOC2"/>
        <w:tabs>
          <w:tab w:val="right" w:leader="dot" w:pos="8306"/>
        </w:tabs>
      </w:pPr>
      <w:hyperlink w:anchor="_Toc15693" w:history="1">
        <w:r>
          <w:rPr>
            <w:rFonts w:ascii="仿宋" w:eastAsia="仿宋" w:hAnsi="仿宋" w:cs="仿宋" w:hint="eastAsia"/>
            <w:lang w:eastAsia="zh-CN"/>
          </w:rPr>
          <w:t>(三)、绩效评估周期</w:t>
        </w:r>
        <w:r>
          <w:tab/>
        </w:r>
        <w:r>
          <w:fldChar w:fldCharType="begin"/>
        </w:r>
        <w:r>
          <w:instrText xml:space="preserve"> PAGEREF _Toc15693 \h </w:instrText>
        </w:r>
        <w:r>
          <w:fldChar w:fldCharType="separate"/>
        </w:r>
        <w:r>
          <w:t>9</w:t>
        </w:r>
        <w:r>
          <w:fldChar w:fldCharType="end"/>
        </w:r>
      </w:hyperlink>
    </w:p>
    <w:p>
      <w:pPr>
        <w:pStyle w:val="TOC1"/>
        <w:tabs>
          <w:tab w:val="right" w:leader="dot" w:pos="8306"/>
        </w:tabs>
      </w:pPr>
      <w:hyperlink w:anchor="_Toc27068" w:history="1">
        <w:r>
          <w:rPr>
            <w:rFonts w:ascii="仿宋" w:eastAsia="仿宋" w:hAnsi="仿宋" w:cs="仿宋" w:hint="eastAsia"/>
            <w:lang w:eastAsia="zh-CN"/>
          </w:rPr>
          <w:t>四、印刷油墨项目建设单位说明</w:t>
        </w:r>
        <w:r>
          <w:tab/>
        </w:r>
        <w:r>
          <w:fldChar w:fldCharType="begin"/>
        </w:r>
        <w:r>
          <w:instrText xml:space="preserve"> PAGEREF _Toc27068 \h </w:instrText>
        </w:r>
        <w:r>
          <w:fldChar w:fldCharType="separate"/>
        </w:r>
        <w:r>
          <w:t>10</w:t>
        </w:r>
        <w:r>
          <w:fldChar w:fldCharType="end"/>
        </w:r>
      </w:hyperlink>
    </w:p>
    <w:p>
      <w:pPr>
        <w:pStyle w:val="TOC2"/>
        <w:tabs>
          <w:tab w:val="right" w:leader="dot" w:pos="8306"/>
        </w:tabs>
      </w:pPr>
      <w:hyperlink w:anchor="_Toc9896" w:history="1">
        <w:r>
          <w:rPr>
            <w:rFonts w:ascii="仿宋" w:eastAsia="仿宋" w:hAnsi="仿宋" w:cs="仿宋" w:hint="eastAsia"/>
            <w:lang w:eastAsia="zh-CN"/>
          </w:rPr>
          <w:t>(一)、印刷油墨项目承办单位基本情况</w:t>
        </w:r>
        <w:r>
          <w:tab/>
        </w:r>
        <w:r>
          <w:fldChar w:fldCharType="begin"/>
        </w:r>
        <w:r>
          <w:instrText xml:space="preserve"> PAGEREF _Toc9896 \h </w:instrText>
        </w:r>
        <w:r>
          <w:fldChar w:fldCharType="separate"/>
        </w:r>
        <w:r>
          <w:t>10</w:t>
        </w:r>
        <w:r>
          <w:fldChar w:fldCharType="end"/>
        </w:r>
      </w:hyperlink>
    </w:p>
    <w:p>
      <w:pPr>
        <w:pStyle w:val="TOC2"/>
        <w:tabs>
          <w:tab w:val="right" w:leader="dot" w:pos="8306"/>
        </w:tabs>
      </w:pPr>
      <w:hyperlink w:anchor="_Toc27757" w:history="1">
        <w:r>
          <w:rPr>
            <w:rFonts w:ascii="仿宋" w:eastAsia="仿宋" w:hAnsi="仿宋" w:cs="仿宋" w:hint="eastAsia"/>
            <w:lang w:eastAsia="zh-CN"/>
          </w:rPr>
          <w:t>(二)、公司经济效益分析</w:t>
        </w:r>
        <w:r>
          <w:tab/>
        </w:r>
        <w:r>
          <w:fldChar w:fldCharType="begin"/>
        </w:r>
        <w:r>
          <w:instrText xml:space="preserve"> PAGEREF _Toc27757 \h </w:instrText>
        </w:r>
        <w:r>
          <w:fldChar w:fldCharType="separate"/>
        </w:r>
        <w:r>
          <w:t>11</w:t>
        </w:r>
        <w:r>
          <w:fldChar w:fldCharType="end"/>
        </w:r>
      </w:hyperlink>
    </w:p>
    <w:p>
      <w:pPr>
        <w:pStyle w:val="TOC1"/>
        <w:tabs>
          <w:tab w:val="right" w:leader="dot" w:pos="8306"/>
        </w:tabs>
      </w:pPr>
      <w:hyperlink w:anchor="_Toc7149" w:history="1">
        <w:r>
          <w:rPr>
            <w:rFonts w:ascii="仿宋" w:eastAsia="仿宋" w:hAnsi="仿宋" w:cs="仿宋" w:hint="eastAsia"/>
            <w:lang w:eastAsia="zh-CN"/>
          </w:rPr>
          <w:t>五、印刷油墨项目文档管理</w:t>
        </w:r>
        <w:r>
          <w:tab/>
        </w:r>
        <w:r>
          <w:fldChar w:fldCharType="begin"/>
        </w:r>
        <w:r>
          <w:instrText xml:space="preserve"> PAGEREF _Toc7149 \h </w:instrText>
        </w:r>
        <w:r>
          <w:fldChar w:fldCharType="separate"/>
        </w:r>
        <w:r>
          <w:t>12</w:t>
        </w:r>
        <w:r>
          <w:fldChar w:fldCharType="end"/>
        </w:r>
      </w:hyperlink>
    </w:p>
    <w:p>
      <w:pPr>
        <w:pStyle w:val="TOC2"/>
        <w:tabs>
          <w:tab w:val="right" w:leader="dot" w:pos="8306"/>
        </w:tabs>
      </w:pPr>
      <w:hyperlink w:anchor="_Toc26544" w:history="1">
        <w:r>
          <w:rPr>
            <w:rFonts w:ascii="仿宋" w:eastAsia="仿宋" w:hAnsi="仿宋" w:cs="仿宋" w:hint="eastAsia"/>
            <w:lang w:eastAsia="zh-CN"/>
          </w:rPr>
          <w:t>(一)、文档编制与审查</w:t>
        </w:r>
        <w:r>
          <w:tab/>
        </w:r>
        <w:r>
          <w:fldChar w:fldCharType="begin"/>
        </w:r>
        <w:r>
          <w:instrText xml:space="preserve"> PAGEREF _Toc26544 \h </w:instrText>
        </w:r>
        <w:r>
          <w:fldChar w:fldCharType="separate"/>
        </w:r>
        <w:r>
          <w:t>12</w:t>
        </w:r>
        <w:r>
          <w:fldChar w:fldCharType="end"/>
        </w:r>
      </w:hyperlink>
    </w:p>
    <w:p>
      <w:pPr>
        <w:pStyle w:val="TOC2"/>
        <w:tabs>
          <w:tab w:val="right" w:leader="dot" w:pos="8306"/>
        </w:tabs>
      </w:pPr>
      <w:hyperlink w:anchor="_Toc8083" w:history="1">
        <w:r>
          <w:rPr>
            <w:rFonts w:ascii="仿宋" w:eastAsia="仿宋" w:hAnsi="仿宋" w:cs="仿宋" w:hint="eastAsia"/>
            <w:lang w:eastAsia="zh-CN"/>
          </w:rPr>
          <w:t>(二)、文档发布与分发</w:t>
        </w:r>
        <w:r>
          <w:tab/>
        </w:r>
        <w:r>
          <w:fldChar w:fldCharType="begin"/>
        </w:r>
        <w:r>
          <w:instrText xml:space="preserve"> PAGEREF _Toc8083 \h </w:instrText>
        </w:r>
        <w:r>
          <w:fldChar w:fldCharType="separate"/>
        </w:r>
        <w:r>
          <w:t>13</w:t>
        </w:r>
        <w:r>
          <w:fldChar w:fldCharType="end"/>
        </w:r>
      </w:hyperlink>
    </w:p>
    <w:p>
      <w:pPr>
        <w:pStyle w:val="TOC2"/>
        <w:tabs>
          <w:tab w:val="right" w:leader="dot" w:pos="8306"/>
        </w:tabs>
      </w:pPr>
      <w:hyperlink w:anchor="_Toc26776" w:history="1">
        <w:r>
          <w:rPr>
            <w:rFonts w:ascii="仿宋" w:eastAsia="仿宋" w:hAnsi="仿宋" w:cs="仿宋" w:hint="eastAsia"/>
            <w:lang w:eastAsia="zh-CN"/>
          </w:rPr>
          <w:t>(三)、文档存档与归档</w:t>
        </w:r>
        <w:r>
          <w:tab/>
        </w:r>
        <w:r>
          <w:fldChar w:fldCharType="begin"/>
        </w:r>
        <w:r>
          <w:instrText xml:space="preserve"> PAGEREF _Toc26776 \h </w:instrText>
        </w:r>
        <w:r>
          <w:fldChar w:fldCharType="separate"/>
        </w:r>
        <w:r>
          <w:t>14</w:t>
        </w:r>
        <w:r>
          <w:fldChar w:fldCharType="end"/>
        </w:r>
      </w:hyperlink>
    </w:p>
    <w:p>
      <w:pPr>
        <w:pStyle w:val="TOC1"/>
        <w:tabs>
          <w:tab w:val="right" w:leader="dot" w:pos="8306"/>
        </w:tabs>
      </w:pPr>
      <w:hyperlink w:anchor="_Toc13548" w:history="1">
        <w:r>
          <w:rPr>
            <w:rFonts w:ascii="仿宋" w:eastAsia="仿宋" w:hAnsi="仿宋" w:cs="仿宋" w:hint="eastAsia"/>
            <w:lang w:eastAsia="zh-CN"/>
          </w:rPr>
          <w:t>六、印刷油墨项目选址可行性分析</w:t>
        </w:r>
        <w:r>
          <w:tab/>
        </w:r>
        <w:r>
          <w:fldChar w:fldCharType="begin"/>
        </w:r>
        <w:r>
          <w:instrText xml:space="preserve"> PAGEREF _Toc13548 \h </w:instrText>
        </w:r>
        <w:r>
          <w:fldChar w:fldCharType="separate"/>
        </w:r>
        <w:r>
          <w:t>15</w:t>
        </w:r>
        <w:r>
          <w:fldChar w:fldCharType="end"/>
        </w:r>
      </w:hyperlink>
    </w:p>
    <w:p>
      <w:pPr>
        <w:pStyle w:val="TOC2"/>
        <w:tabs>
          <w:tab w:val="right" w:leader="dot" w:pos="8306"/>
        </w:tabs>
      </w:pPr>
      <w:hyperlink w:anchor="_Toc11643" w:history="1">
        <w:r>
          <w:rPr>
            <w:rFonts w:ascii="仿宋" w:eastAsia="仿宋" w:hAnsi="仿宋" w:cs="仿宋" w:hint="eastAsia"/>
            <w:lang w:eastAsia="zh-CN"/>
          </w:rPr>
          <w:t>(一)、印刷油墨项目选址</w:t>
        </w:r>
        <w:r>
          <w:tab/>
        </w:r>
        <w:r>
          <w:fldChar w:fldCharType="begin"/>
        </w:r>
        <w:r>
          <w:instrText xml:space="preserve"> PAGEREF _Toc11643 \h </w:instrText>
        </w:r>
        <w:r>
          <w:fldChar w:fldCharType="separate"/>
        </w:r>
        <w:r>
          <w:t>15</w:t>
        </w:r>
        <w:r>
          <w:fldChar w:fldCharType="end"/>
        </w:r>
      </w:hyperlink>
    </w:p>
    <w:p>
      <w:pPr>
        <w:pStyle w:val="TOC2"/>
        <w:tabs>
          <w:tab w:val="right" w:leader="dot" w:pos="8306"/>
        </w:tabs>
      </w:pPr>
      <w:hyperlink w:anchor="_Toc28697" w:history="1">
        <w:r>
          <w:rPr>
            <w:rFonts w:ascii="仿宋" w:eastAsia="仿宋" w:hAnsi="仿宋" w:cs="仿宋" w:hint="eastAsia"/>
            <w:lang w:eastAsia="zh-CN"/>
          </w:rPr>
          <w:t>(二)、用地控制指标</w:t>
        </w:r>
        <w:r>
          <w:tab/>
        </w:r>
        <w:r>
          <w:fldChar w:fldCharType="begin"/>
        </w:r>
        <w:r>
          <w:instrText xml:space="preserve"> PAGEREF _Toc28697 \h </w:instrText>
        </w:r>
        <w:r>
          <w:fldChar w:fldCharType="separate"/>
        </w:r>
        <w:r>
          <w:t>15</w:t>
        </w:r>
        <w:r>
          <w:fldChar w:fldCharType="end"/>
        </w:r>
      </w:hyperlink>
    </w:p>
    <w:p>
      <w:pPr>
        <w:pStyle w:val="TOC2"/>
        <w:tabs>
          <w:tab w:val="right" w:leader="dot" w:pos="8306"/>
        </w:tabs>
      </w:pPr>
      <w:hyperlink w:anchor="_Toc5262" w:history="1">
        <w:r>
          <w:rPr>
            <w:rFonts w:ascii="仿宋" w:eastAsia="仿宋" w:hAnsi="仿宋" w:cs="仿宋" w:hint="eastAsia"/>
            <w:lang w:eastAsia="zh-CN"/>
          </w:rPr>
          <w:t>(三)、节约用地措施</w:t>
        </w:r>
        <w:r>
          <w:tab/>
        </w:r>
        <w:r>
          <w:fldChar w:fldCharType="begin"/>
        </w:r>
        <w:r>
          <w:instrText xml:space="preserve"> PAGEREF _Toc5262 \h </w:instrText>
        </w:r>
        <w:r>
          <w:fldChar w:fldCharType="separate"/>
        </w:r>
        <w:r>
          <w:t>17</w:t>
        </w:r>
        <w:r>
          <w:fldChar w:fldCharType="end"/>
        </w:r>
      </w:hyperlink>
    </w:p>
    <w:p>
      <w:pPr>
        <w:pStyle w:val="TOC2"/>
        <w:tabs>
          <w:tab w:val="right" w:leader="dot" w:pos="8306"/>
        </w:tabs>
      </w:pPr>
      <w:hyperlink w:anchor="_Toc20144" w:history="1">
        <w:r>
          <w:rPr>
            <w:rFonts w:ascii="仿宋" w:eastAsia="仿宋" w:hAnsi="仿宋" w:cs="仿宋" w:hint="eastAsia"/>
            <w:lang w:eastAsia="zh-CN"/>
          </w:rPr>
          <w:t>(四)、总图布置方案</w:t>
        </w:r>
        <w:r>
          <w:tab/>
        </w:r>
        <w:r>
          <w:fldChar w:fldCharType="begin"/>
        </w:r>
        <w:r>
          <w:instrText xml:space="preserve"> PAGEREF _Toc20144 \h </w:instrText>
        </w:r>
        <w:r>
          <w:fldChar w:fldCharType="separate"/>
        </w:r>
        <w:r>
          <w:t>18</w:t>
        </w:r>
        <w:r>
          <w:fldChar w:fldCharType="end"/>
        </w:r>
      </w:hyperlink>
    </w:p>
    <w:p>
      <w:pPr>
        <w:pStyle w:val="TOC2"/>
        <w:tabs>
          <w:tab w:val="right" w:leader="dot" w:pos="8306"/>
        </w:tabs>
      </w:pPr>
      <w:hyperlink w:anchor="_Toc9340" w:history="1">
        <w:r>
          <w:rPr>
            <w:rFonts w:ascii="仿宋" w:eastAsia="仿宋" w:hAnsi="仿宋" w:cs="仿宋" w:hint="eastAsia"/>
            <w:lang w:eastAsia="zh-CN"/>
          </w:rPr>
          <w:t>(五)、选址综合评价</w:t>
        </w:r>
        <w:r>
          <w:tab/>
        </w:r>
        <w:r>
          <w:fldChar w:fldCharType="begin"/>
        </w:r>
        <w:r>
          <w:instrText xml:space="preserve"> PAGEREF _Toc9340 \h </w:instrText>
        </w:r>
        <w:r>
          <w:fldChar w:fldCharType="separate"/>
        </w:r>
        <w:r>
          <w:t>19</w:t>
        </w:r>
        <w:r>
          <w:fldChar w:fldCharType="end"/>
        </w:r>
      </w:hyperlink>
    </w:p>
    <w:p>
      <w:pPr>
        <w:pStyle w:val="TOC1"/>
        <w:tabs>
          <w:tab w:val="right" w:leader="dot" w:pos="8306"/>
        </w:tabs>
      </w:pPr>
      <w:hyperlink w:anchor="_Toc26224" w:history="1">
        <w:r>
          <w:rPr>
            <w:rFonts w:ascii="仿宋" w:eastAsia="仿宋" w:hAnsi="仿宋" w:cs="仿宋" w:hint="eastAsia"/>
            <w:lang w:eastAsia="zh-CN"/>
          </w:rPr>
          <w:t>七、印刷油墨项目创新与研发</w:t>
        </w:r>
        <w:r>
          <w:tab/>
        </w:r>
        <w:r>
          <w:fldChar w:fldCharType="begin"/>
        </w:r>
        <w:r>
          <w:instrText xml:space="preserve"> PAGEREF _Toc26224 \h </w:instrText>
        </w:r>
        <w:r>
          <w:fldChar w:fldCharType="separate"/>
        </w:r>
        <w:r>
          <w:t>20</w:t>
        </w:r>
        <w:r>
          <w:fldChar w:fldCharType="end"/>
        </w:r>
      </w:hyperlink>
    </w:p>
    <w:p>
      <w:pPr>
        <w:pStyle w:val="TOC2"/>
        <w:tabs>
          <w:tab w:val="right" w:leader="dot" w:pos="8306"/>
        </w:tabs>
      </w:pPr>
      <w:hyperlink w:anchor="_Toc9921" w:history="1">
        <w:r>
          <w:rPr>
            <w:rFonts w:ascii="仿宋" w:eastAsia="仿宋" w:hAnsi="仿宋" w:cs="仿宋" w:hint="eastAsia"/>
            <w:lang w:eastAsia="zh-CN"/>
          </w:rPr>
          <w:t>(一)、创新策略与方向</w:t>
        </w:r>
        <w:r>
          <w:tab/>
        </w:r>
        <w:r>
          <w:fldChar w:fldCharType="begin"/>
        </w:r>
        <w:r>
          <w:instrText xml:space="preserve"> PAGEREF _Toc9921 \h </w:instrText>
        </w:r>
        <w:r>
          <w:fldChar w:fldCharType="separate"/>
        </w:r>
        <w:r>
          <w:t>20</w:t>
        </w:r>
        <w:r>
          <w:fldChar w:fldCharType="end"/>
        </w:r>
      </w:hyperlink>
    </w:p>
    <w:p>
      <w:pPr>
        <w:pStyle w:val="TOC2"/>
        <w:tabs>
          <w:tab w:val="right" w:leader="dot" w:pos="8306"/>
        </w:tabs>
      </w:pPr>
      <w:hyperlink w:anchor="_Toc8887" w:history="1">
        <w:r>
          <w:rPr>
            <w:rFonts w:ascii="仿宋" w:eastAsia="仿宋" w:hAnsi="仿宋" w:cs="仿宋" w:hint="eastAsia"/>
            <w:lang w:eastAsia="zh-CN"/>
          </w:rPr>
          <w:t>(二)、研发规划与投入</w:t>
        </w:r>
        <w:r>
          <w:tab/>
        </w:r>
        <w:r>
          <w:fldChar w:fldCharType="begin"/>
        </w:r>
        <w:r>
          <w:instrText xml:space="preserve"> PAGEREF _Toc8887 \h </w:instrText>
        </w:r>
        <w:r>
          <w:fldChar w:fldCharType="separate"/>
        </w:r>
        <w:r>
          <w:t>22</w:t>
        </w:r>
        <w:r>
          <w:fldChar w:fldCharType="end"/>
        </w:r>
      </w:hyperlink>
    </w:p>
    <w:p>
      <w:pPr>
        <w:pStyle w:val="TOC1"/>
        <w:tabs>
          <w:tab w:val="right" w:leader="dot" w:pos="8306"/>
        </w:tabs>
      </w:pPr>
      <w:hyperlink w:anchor="_Toc18891" w:history="1">
        <w:r>
          <w:rPr>
            <w:rFonts w:ascii="仿宋" w:eastAsia="仿宋" w:hAnsi="仿宋" w:cs="仿宋" w:hint="eastAsia"/>
            <w:lang w:eastAsia="zh-CN"/>
          </w:rPr>
          <w:t>八、印刷油墨项目技术管理</w:t>
        </w:r>
        <w:r>
          <w:tab/>
        </w:r>
        <w:r>
          <w:fldChar w:fldCharType="begin"/>
        </w:r>
        <w:r>
          <w:instrText xml:space="preserve"> PAGEREF _Toc18891 \h </w:instrText>
        </w:r>
        <w:r>
          <w:fldChar w:fldCharType="separate"/>
        </w:r>
        <w:r>
          <w:t>24</w:t>
        </w:r>
        <w:r>
          <w:fldChar w:fldCharType="end"/>
        </w:r>
      </w:hyperlink>
    </w:p>
    <w:p>
      <w:pPr>
        <w:pStyle w:val="TOC2"/>
        <w:tabs>
          <w:tab w:val="right" w:leader="dot" w:pos="8306"/>
        </w:tabs>
      </w:pPr>
      <w:hyperlink w:anchor="_Toc20124" w:history="1">
        <w:r>
          <w:rPr>
            <w:rFonts w:ascii="仿宋" w:eastAsia="仿宋" w:hAnsi="仿宋" w:cs="仿宋" w:hint="eastAsia"/>
            <w:lang w:eastAsia="zh-CN"/>
          </w:rPr>
          <w:t>(一)、技术方案选用方向</w:t>
        </w:r>
        <w:r>
          <w:tab/>
        </w:r>
        <w:r>
          <w:fldChar w:fldCharType="begin"/>
        </w:r>
        <w:r>
          <w:instrText xml:space="preserve"> PAGEREF _Toc20124 \h </w:instrText>
        </w:r>
        <w:r>
          <w:fldChar w:fldCharType="separate"/>
        </w:r>
        <w:r>
          <w:t>24</w:t>
        </w:r>
        <w:r>
          <w:fldChar w:fldCharType="end"/>
        </w:r>
      </w:hyperlink>
    </w:p>
    <w:p>
      <w:pPr>
        <w:pStyle w:val="TOC2"/>
        <w:tabs>
          <w:tab w:val="right" w:leader="dot" w:pos="8306"/>
        </w:tabs>
      </w:pPr>
      <w:hyperlink w:anchor="_Toc12590" w:history="1">
        <w:r>
          <w:rPr>
            <w:rFonts w:ascii="仿宋" w:eastAsia="仿宋" w:hAnsi="仿宋" w:cs="仿宋" w:hint="eastAsia"/>
            <w:lang w:eastAsia="zh-CN"/>
          </w:rPr>
          <w:t>(二)、工艺技术方案选用原则</w:t>
        </w:r>
        <w:r>
          <w:tab/>
        </w:r>
        <w:r>
          <w:fldChar w:fldCharType="begin"/>
        </w:r>
        <w:r>
          <w:instrText xml:space="preserve"> PAGEREF _Toc12590 \h </w:instrText>
        </w:r>
        <w:r>
          <w:fldChar w:fldCharType="separate"/>
        </w:r>
        <w:r>
          <w:t>25</w:t>
        </w:r>
        <w:r>
          <w:fldChar w:fldCharType="end"/>
        </w:r>
      </w:hyperlink>
    </w:p>
    <w:p>
      <w:pPr>
        <w:pStyle w:val="TOC2"/>
        <w:tabs>
          <w:tab w:val="right" w:leader="dot" w:pos="8306"/>
        </w:tabs>
      </w:pPr>
      <w:hyperlink w:anchor="_Toc22743" w:history="1">
        <w:r>
          <w:rPr>
            <w:rFonts w:ascii="仿宋" w:eastAsia="仿宋" w:hAnsi="仿宋" w:cs="仿宋" w:hint="eastAsia"/>
            <w:lang w:eastAsia="zh-CN"/>
          </w:rPr>
          <w:t>(三)、工艺技术方案要求</w:t>
        </w:r>
        <w:r>
          <w:tab/>
        </w:r>
        <w:r>
          <w:fldChar w:fldCharType="begin"/>
        </w:r>
        <w:r>
          <w:instrText xml:space="preserve"> PAGEREF _Toc22743 \h </w:instrText>
        </w:r>
        <w:r>
          <w:fldChar w:fldCharType="separate"/>
        </w:r>
        <w:r>
          <w:t>27</w:t>
        </w:r>
        <w:r>
          <w:fldChar w:fldCharType="end"/>
        </w:r>
      </w:hyperlink>
    </w:p>
    <w:p>
      <w:pPr>
        <w:pStyle w:val="TOC1"/>
        <w:tabs>
          <w:tab w:val="right" w:leader="dot" w:pos="8306"/>
        </w:tabs>
      </w:pPr>
      <w:hyperlink w:anchor="_Toc19567" w:history="1">
        <w:r>
          <w:rPr>
            <w:rFonts w:ascii="仿宋" w:eastAsia="仿宋" w:hAnsi="仿宋" w:cs="仿宋" w:hint="eastAsia"/>
            <w:lang w:eastAsia="zh-CN"/>
          </w:rPr>
          <w:t>九、印刷油墨项目财务管理</w:t>
        </w:r>
        <w:r>
          <w:tab/>
        </w:r>
        <w:r>
          <w:fldChar w:fldCharType="begin"/>
        </w:r>
        <w:r>
          <w:instrText xml:space="preserve"> PAGEREF _Toc19567 \h </w:instrText>
        </w:r>
        <w:r>
          <w:fldChar w:fldCharType="separate"/>
        </w:r>
        <w:r>
          <w:t>30</w:t>
        </w:r>
        <w:r>
          <w:fldChar w:fldCharType="end"/>
        </w:r>
      </w:hyperlink>
    </w:p>
    <w:p>
      <w:pPr>
        <w:pStyle w:val="TOC2"/>
        <w:tabs>
          <w:tab w:val="right" w:leader="dot" w:pos="8306"/>
        </w:tabs>
      </w:pPr>
      <w:hyperlink w:anchor="_Toc26586" w:history="1">
        <w:r>
          <w:rPr>
            <w:rFonts w:ascii="仿宋" w:eastAsia="仿宋" w:hAnsi="仿宋" w:cs="仿宋" w:hint="eastAsia"/>
            <w:lang w:eastAsia="zh-CN"/>
          </w:rPr>
          <w:t>(一)、资金需求大</w:t>
        </w:r>
        <w:r>
          <w:tab/>
        </w:r>
        <w:r>
          <w:fldChar w:fldCharType="begin"/>
        </w:r>
        <w:r>
          <w:instrText xml:space="preserve"> PAGEREF _Toc26586 \h </w:instrText>
        </w:r>
        <w:r>
          <w:fldChar w:fldCharType="separate"/>
        </w:r>
        <w:r>
          <w:t>30</w:t>
        </w:r>
        <w:r>
          <w:fldChar w:fldCharType="end"/>
        </w:r>
      </w:hyperlink>
    </w:p>
    <w:p>
      <w:pPr>
        <w:pStyle w:val="TOC2"/>
        <w:tabs>
          <w:tab w:val="right" w:leader="dot" w:pos="8306"/>
        </w:tabs>
      </w:pPr>
      <w:hyperlink w:anchor="_Toc20786" w:history="1">
        <w:r>
          <w:rPr>
            <w:rFonts w:ascii="仿宋" w:eastAsia="仿宋" w:hAnsi="仿宋" w:cs="仿宋" w:hint="eastAsia"/>
            <w:lang w:eastAsia="zh-CN"/>
          </w:rPr>
          <w:t>(二)、研发周期长</w:t>
        </w:r>
        <w:r>
          <w:tab/>
        </w:r>
        <w:r>
          <w:fldChar w:fldCharType="begin"/>
        </w:r>
        <w:r>
          <w:instrText xml:space="preserve"> PAGEREF _Toc20786 \h </w:instrText>
        </w:r>
        <w:r>
          <w:fldChar w:fldCharType="separate"/>
        </w:r>
        <w:r>
          <w:t>31</w:t>
        </w:r>
        <w:r>
          <w:fldChar w:fldCharType="end"/>
        </w:r>
      </w:hyperlink>
    </w:p>
    <w:p>
      <w:pPr>
        <w:pStyle w:val="TOC2"/>
        <w:tabs>
          <w:tab w:val="right" w:leader="dot" w:pos="8306"/>
        </w:tabs>
      </w:pPr>
      <w:hyperlink w:anchor="_Toc18379" w:history="1">
        <w:r>
          <w:rPr>
            <w:rFonts w:ascii="仿宋" w:eastAsia="仿宋" w:hAnsi="仿宋" w:cs="仿宋" w:hint="eastAsia"/>
            <w:lang w:eastAsia="zh-CN"/>
          </w:rPr>
          <w:t>(三)、市场风险大</w:t>
        </w:r>
        <w:r>
          <w:tab/>
        </w:r>
        <w:r>
          <w:fldChar w:fldCharType="begin"/>
        </w:r>
        <w:r>
          <w:instrText xml:space="preserve"> PAGEREF _Toc18379 \h </w:instrText>
        </w:r>
        <w:r>
          <w:fldChar w:fldCharType="separate"/>
        </w:r>
        <w:r>
          <w:t>32</w:t>
        </w:r>
        <w:r>
          <w:fldChar w:fldCharType="end"/>
        </w:r>
      </w:hyperlink>
    </w:p>
    <w:p>
      <w:pPr>
        <w:pStyle w:val="TOC2"/>
        <w:tabs>
          <w:tab w:val="right" w:leader="dot" w:pos="8306"/>
        </w:tabs>
      </w:pPr>
      <w:hyperlink w:anchor="_Toc23505" w:history="1">
        <w:r>
          <w:rPr>
            <w:rFonts w:ascii="仿宋" w:eastAsia="仿宋" w:hAnsi="仿宋" w:cs="仿宋" w:hint="eastAsia"/>
            <w:lang w:eastAsia="zh-CN"/>
          </w:rPr>
          <w:t>(四)、利润率高</w:t>
        </w:r>
        <w:r>
          <w:tab/>
        </w:r>
        <w:r>
          <w:fldChar w:fldCharType="begin"/>
        </w:r>
        <w:r>
          <w:instrText xml:space="preserve"> PAGEREF _Toc23505 \h </w:instrText>
        </w:r>
        <w:r>
          <w:fldChar w:fldCharType="separate"/>
        </w:r>
        <w:r>
          <w:t>35</w:t>
        </w:r>
        <w:r>
          <w:fldChar w:fldCharType="end"/>
        </w:r>
      </w:hyperlink>
    </w:p>
    <w:p>
      <w:pPr>
        <w:pStyle w:val="TOC1"/>
        <w:tabs>
          <w:tab w:val="right" w:leader="dot" w:pos="8306"/>
        </w:tabs>
      </w:pPr>
      <w:hyperlink w:anchor="_Toc18751" w:history="1">
        <w:r>
          <w:rPr>
            <w:rFonts w:ascii="仿宋" w:eastAsia="仿宋" w:hAnsi="仿宋" w:cs="仿宋" w:hint="eastAsia"/>
            <w:lang w:eastAsia="zh-CN"/>
          </w:rPr>
          <w:t>十、印刷油墨项目风险管理</w:t>
        </w:r>
        <w:r>
          <w:tab/>
        </w:r>
        <w:r>
          <w:fldChar w:fldCharType="begin"/>
        </w:r>
        <w:r>
          <w:instrText xml:space="preserve"> PAGEREF _Toc18751 \h </w:instrText>
        </w:r>
        <w:r>
          <w:fldChar w:fldCharType="separate"/>
        </w:r>
        <w:r>
          <w:t>37</w:t>
        </w:r>
        <w:r>
          <w:fldChar w:fldCharType="end"/>
        </w:r>
      </w:hyperlink>
    </w:p>
    <w:p>
      <w:pPr>
        <w:pStyle w:val="TOC2"/>
        <w:tabs>
          <w:tab w:val="right" w:leader="dot" w:pos="8306"/>
        </w:tabs>
      </w:pPr>
      <w:hyperlink w:anchor="_Toc4512" w:history="1">
        <w:r>
          <w:rPr>
            <w:rFonts w:ascii="仿宋" w:eastAsia="仿宋" w:hAnsi="仿宋" w:cs="仿宋" w:hint="eastAsia"/>
            <w:lang w:eastAsia="zh-CN"/>
          </w:rPr>
          <w:t>(一)、风险识别与评估</w:t>
        </w:r>
        <w:r>
          <w:tab/>
        </w:r>
        <w:r>
          <w:fldChar w:fldCharType="begin"/>
        </w:r>
        <w:r>
          <w:instrText xml:space="preserve"> PAGEREF _Toc4512 \h </w:instrText>
        </w:r>
        <w:r>
          <w:fldChar w:fldCharType="separate"/>
        </w:r>
        <w:r>
          <w:t>37</w:t>
        </w:r>
        <w:r>
          <w:fldChar w:fldCharType="end"/>
        </w:r>
      </w:hyperlink>
    </w:p>
    <w:p>
      <w:pPr>
        <w:pStyle w:val="TOC2"/>
        <w:tabs>
          <w:tab w:val="right" w:leader="dot" w:pos="8306"/>
        </w:tabs>
      </w:pPr>
      <w:hyperlink w:anchor="_Toc7915" w:history="1">
        <w:r>
          <w:rPr>
            <w:rFonts w:ascii="仿宋" w:eastAsia="仿宋" w:hAnsi="仿宋" w:cs="仿宋" w:hint="eastAsia"/>
            <w:lang w:eastAsia="zh-CN"/>
          </w:rPr>
          <w:t>(二)、风险应对策略</w:t>
        </w:r>
        <w:r>
          <w:tab/>
        </w:r>
        <w:r>
          <w:fldChar w:fldCharType="begin"/>
        </w:r>
        <w:r>
          <w:instrText xml:space="preserve"> PAGEREF _Toc7915 \h </w:instrText>
        </w:r>
        <w:r>
          <w:fldChar w:fldCharType="separate"/>
        </w:r>
        <w:r>
          <w:t>38</w:t>
        </w:r>
        <w:r>
          <w:fldChar w:fldCharType="end"/>
        </w:r>
      </w:hyperlink>
    </w:p>
    <w:p>
      <w:pPr>
        <w:pStyle w:val="TOC2"/>
        <w:tabs>
          <w:tab w:val="right" w:leader="dot" w:pos="8306"/>
        </w:tabs>
      </w:pPr>
      <w:hyperlink w:anchor="_Toc14961" w:history="1">
        <w:r>
          <w:rPr>
            <w:rFonts w:ascii="仿宋" w:eastAsia="仿宋" w:hAnsi="仿宋" w:cs="仿宋" w:hint="eastAsia"/>
            <w:lang w:eastAsia="zh-CN"/>
          </w:rPr>
          <w:t>(三)、风险监控与控制</w:t>
        </w:r>
        <w:r>
          <w:tab/>
        </w:r>
        <w:r>
          <w:fldChar w:fldCharType="begin"/>
        </w:r>
        <w:r>
          <w:instrText xml:space="preserve"> PAGEREF _Toc14961 \h </w:instrText>
        </w:r>
        <w:r>
          <w:fldChar w:fldCharType="separate"/>
        </w:r>
        <w:r>
          <w:t>40</w:t>
        </w:r>
        <w:r>
          <w:fldChar w:fldCharType="end"/>
        </w:r>
      </w:hyperlink>
    </w:p>
    <w:p>
      <w:pPr>
        <w:pStyle w:val="TOC1"/>
        <w:tabs>
          <w:tab w:val="right" w:leader="dot" w:pos="8306"/>
        </w:tabs>
      </w:pPr>
      <w:hyperlink w:anchor="_Toc31133" w:history="1">
        <w:r>
          <w:rPr>
            <w:rFonts w:ascii="仿宋" w:eastAsia="仿宋" w:hAnsi="仿宋" w:cs="仿宋" w:hint="eastAsia"/>
            <w:lang w:eastAsia="zh-CN"/>
          </w:rPr>
          <w:t>十一、印刷油墨项目环境影响分析</w:t>
        </w:r>
        <w:r>
          <w:tab/>
        </w:r>
        <w:r>
          <w:fldChar w:fldCharType="begin"/>
        </w:r>
        <w:r>
          <w:instrText xml:space="preserve"> PAGEREF _Toc31133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74" w:history="1">
        <w:r>
          <w:rPr>
            <w:rFonts w:ascii="仿宋" w:eastAsia="仿宋" w:hAnsi="仿宋" w:cs="仿宋" w:hint="eastAsia"/>
            <w:lang w:eastAsia="zh-CN"/>
          </w:rPr>
          <w:t>(一)、建设区域环境质量现状</w:t>
        </w:r>
        <w:r>
          <w:tab/>
        </w:r>
        <w:r>
          <w:fldChar w:fldCharType="begin"/>
        </w:r>
        <w:r>
          <w:instrText xml:space="preserve"> PAGEREF _Toc13074 \h </w:instrText>
        </w:r>
        <w:r>
          <w:fldChar w:fldCharType="separate"/>
        </w:r>
        <w:r>
          <w:t>41</w:t>
        </w:r>
        <w:r>
          <w:fldChar w:fldCharType="end"/>
        </w:r>
      </w:hyperlink>
    </w:p>
    <w:p>
      <w:pPr>
        <w:pStyle w:val="TOC2"/>
        <w:tabs>
          <w:tab w:val="right" w:leader="dot" w:pos="8306"/>
        </w:tabs>
      </w:pPr>
      <w:hyperlink w:anchor="_Toc23867" w:history="1">
        <w:r>
          <w:rPr>
            <w:rFonts w:ascii="仿宋" w:eastAsia="仿宋" w:hAnsi="仿宋" w:cs="仿宋" w:hint="eastAsia"/>
            <w:lang w:eastAsia="zh-CN"/>
          </w:rPr>
          <w:t>(二)、建设期环境保护</w:t>
        </w:r>
        <w:r>
          <w:tab/>
        </w:r>
        <w:r>
          <w:fldChar w:fldCharType="begin"/>
        </w:r>
        <w:r>
          <w:instrText xml:space="preserve"> PAGEREF _Toc23867 \h </w:instrText>
        </w:r>
        <w:r>
          <w:fldChar w:fldCharType="separate"/>
        </w:r>
        <w:r>
          <w:t>42</w:t>
        </w:r>
        <w:r>
          <w:fldChar w:fldCharType="end"/>
        </w:r>
      </w:hyperlink>
    </w:p>
    <w:p>
      <w:pPr>
        <w:pStyle w:val="TOC2"/>
        <w:tabs>
          <w:tab w:val="right" w:leader="dot" w:pos="8306"/>
        </w:tabs>
      </w:pPr>
      <w:hyperlink w:anchor="_Toc26840" w:history="1">
        <w:r>
          <w:rPr>
            <w:rFonts w:ascii="仿宋" w:eastAsia="仿宋" w:hAnsi="仿宋" w:cs="仿宋" w:hint="eastAsia"/>
            <w:lang w:eastAsia="zh-CN"/>
          </w:rPr>
          <w:t>(三)、运营期环境保护</w:t>
        </w:r>
        <w:r>
          <w:tab/>
        </w:r>
        <w:r>
          <w:fldChar w:fldCharType="begin"/>
        </w:r>
        <w:r>
          <w:instrText xml:space="preserve"> PAGEREF _Toc26840 \h </w:instrText>
        </w:r>
        <w:r>
          <w:fldChar w:fldCharType="separate"/>
        </w:r>
        <w:r>
          <w:t>43</w:t>
        </w:r>
        <w:r>
          <w:fldChar w:fldCharType="end"/>
        </w:r>
      </w:hyperlink>
    </w:p>
    <w:p>
      <w:pPr>
        <w:pStyle w:val="TOC2"/>
        <w:tabs>
          <w:tab w:val="right" w:leader="dot" w:pos="8306"/>
        </w:tabs>
      </w:pPr>
      <w:hyperlink w:anchor="_Toc16038" w:history="1">
        <w:r>
          <w:rPr>
            <w:rFonts w:ascii="仿宋" w:eastAsia="仿宋" w:hAnsi="仿宋" w:cs="仿宋" w:hint="eastAsia"/>
            <w:lang w:eastAsia="zh-CN"/>
          </w:rPr>
          <w:t>(四)、印刷油墨项目建设对区域经济的影响</w:t>
        </w:r>
        <w:r>
          <w:tab/>
        </w:r>
        <w:r>
          <w:fldChar w:fldCharType="begin"/>
        </w:r>
        <w:r>
          <w:instrText xml:space="preserve"> PAGEREF _Toc16038 \h </w:instrText>
        </w:r>
        <w:r>
          <w:fldChar w:fldCharType="separate"/>
        </w:r>
        <w:r>
          <w:t>45</w:t>
        </w:r>
        <w:r>
          <w:fldChar w:fldCharType="end"/>
        </w:r>
      </w:hyperlink>
    </w:p>
    <w:p>
      <w:pPr>
        <w:pStyle w:val="TOC2"/>
        <w:tabs>
          <w:tab w:val="right" w:leader="dot" w:pos="8306"/>
        </w:tabs>
      </w:pPr>
      <w:hyperlink w:anchor="_Toc20092" w:history="1">
        <w:r>
          <w:rPr>
            <w:rFonts w:ascii="仿宋" w:eastAsia="仿宋" w:hAnsi="仿宋" w:cs="仿宋" w:hint="eastAsia"/>
            <w:lang w:eastAsia="zh-CN"/>
          </w:rPr>
          <w:t>(五)、废弃物处理</w:t>
        </w:r>
        <w:r>
          <w:tab/>
        </w:r>
        <w:r>
          <w:fldChar w:fldCharType="begin"/>
        </w:r>
        <w:r>
          <w:instrText xml:space="preserve"> PAGEREF _Toc20092 \h </w:instrText>
        </w:r>
        <w:r>
          <w:fldChar w:fldCharType="separate"/>
        </w:r>
        <w:r>
          <w:t>46</w:t>
        </w:r>
        <w:r>
          <w:fldChar w:fldCharType="end"/>
        </w:r>
      </w:hyperlink>
    </w:p>
    <w:p>
      <w:pPr>
        <w:pStyle w:val="TOC2"/>
        <w:tabs>
          <w:tab w:val="right" w:leader="dot" w:pos="8306"/>
        </w:tabs>
      </w:pPr>
      <w:hyperlink w:anchor="_Toc14759" w:history="1">
        <w:r>
          <w:rPr>
            <w:rFonts w:ascii="仿宋" w:eastAsia="仿宋" w:hAnsi="仿宋" w:cs="仿宋" w:hint="eastAsia"/>
            <w:lang w:eastAsia="zh-CN"/>
          </w:rPr>
          <w:t>(六)、特殊环境影响分析</w:t>
        </w:r>
        <w:r>
          <w:tab/>
        </w:r>
        <w:r>
          <w:fldChar w:fldCharType="begin"/>
        </w:r>
        <w:r>
          <w:instrText xml:space="preserve"> PAGEREF _Toc14759 \h </w:instrText>
        </w:r>
        <w:r>
          <w:fldChar w:fldCharType="separate"/>
        </w:r>
        <w:r>
          <w:t>48</w:t>
        </w:r>
        <w:r>
          <w:fldChar w:fldCharType="end"/>
        </w:r>
      </w:hyperlink>
    </w:p>
    <w:p>
      <w:pPr>
        <w:pStyle w:val="TOC2"/>
        <w:tabs>
          <w:tab w:val="right" w:leader="dot" w:pos="8306"/>
        </w:tabs>
      </w:pPr>
      <w:hyperlink w:anchor="_Toc31950" w:history="1">
        <w:r>
          <w:rPr>
            <w:rFonts w:ascii="仿宋" w:eastAsia="仿宋" w:hAnsi="仿宋" w:cs="仿宋" w:hint="eastAsia"/>
            <w:lang w:eastAsia="zh-CN"/>
          </w:rPr>
          <w:t>(七)、清洁生产</w:t>
        </w:r>
        <w:r>
          <w:tab/>
        </w:r>
        <w:r>
          <w:fldChar w:fldCharType="begin"/>
        </w:r>
        <w:r>
          <w:instrText xml:space="preserve"> PAGEREF _Toc31950 \h </w:instrText>
        </w:r>
        <w:r>
          <w:fldChar w:fldCharType="separate"/>
        </w:r>
        <w:r>
          <w:t>49</w:t>
        </w:r>
        <w:r>
          <w:fldChar w:fldCharType="end"/>
        </w:r>
      </w:hyperlink>
    </w:p>
    <w:p>
      <w:pPr>
        <w:pStyle w:val="TOC2"/>
        <w:tabs>
          <w:tab w:val="right" w:leader="dot" w:pos="8306"/>
        </w:tabs>
      </w:pPr>
      <w:hyperlink w:anchor="_Toc26452" w:history="1">
        <w:r>
          <w:rPr>
            <w:rFonts w:ascii="仿宋" w:eastAsia="仿宋" w:hAnsi="仿宋" w:cs="仿宋" w:hint="eastAsia"/>
            <w:lang w:eastAsia="zh-CN"/>
          </w:rPr>
          <w:t>(八)、环境保护综合评价</w:t>
        </w:r>
        <w:r>
          <w:tab/>
        </w:r>
        <w:r>
          <w:fldChar w:fldCharType="begin"/>
        </w:r>
        <w:r>
          <w:instrText xml:space="preserve"> PAGEREF _Toc26452 \h </w:instrText>
        </w:r>
        <w:r>
          <w:fldChar w:fldCharType="separate"/>
        </w:r>
        <w:r>
          <w:t>50</w:t>
        </w:r>
        <w:r>
          <w:fldChar w:fldCharType="end"/>
        </w:r>
      </w:hyperlink>
    </w:p>
    <w:p>
      <w:pPr>
        <w:pStyle w:val="TOC1"/>
        <w:tabs>
          <w:tab w:val="right" w:leader="dot" w:pos="8306"/>
        </w:tabs>
      </w:pPr>
      <w:hyperlink w:anchor="_Toc1543" w:history="1">
        <w:r>
          <w:rPr>
            <w:rFonts w:ascii="仿宋" w:eastAsia="仿宋" w:hAnsi="仿宋" w:cs="仿宋" w:hint="eastAsia"/>
            <w:lang w:eastAsia="zh-CN"/>
          </w:rPr>
          <w:t>十二、印刷油墨项目计划安排</w:t>
        </w:r>
        <w:r>
          <w:tab/>
        </w:r>
        <w:r>
          <w:fldChar w:fldCharType="begin"/>
        </w:r>
        <w:r>
          <w:instrText xml:space="preserve"> PAGEREF _Toc1543 \h </w:instrText>
        </w:r>
        <w:r>
          <w:fldChar w:fldCharType="separate"/>
        </w:r>
        <w:r>
          <w:t>51</w:t>
        </w:r>
        <w:r>
          <w:fldChar w:fldCharType="end"/>
        </w:r>
      </w:hyperlink>
    </w:p>
    <w:p>
      <w:pPr>
        <w:pStyle w:val="TOC2"/>
        <w:tabs>
          <w:tab w:val="right" w:leader="dot" w:pos="8306"/>
        </w:tabs>
      </w:pPr>
      <w:hyperlink w:anchor="_Toc24717" w:history="1">
        <w:r>
          <w:rPr>
            <w:rFonts w:ascii="仿宋" w:eastAsia="仿宋" w:hAnsi="仿宋" w:cs="仿宋" w:hint="eastAsia"/>
            <w:lang w:eastAsia="zh-CN"/>
          </w:rPr>
          <w:t>(一)、建设周期</w:t>
        </w:r>
        <w:r>
          <w:tab/>
        </w:r>
        <w:r>
          <w:fldChar w:fldCharType="begin"/>
        </w:r>
        <w:r>
          <w:instrText xml:space="preserve"> PAGEREF _Toc24717 \h </w:instrText>
        </w:r>
        <w:r>
          <w:fldChar w:fldCharType="separate"/>
        </w:r>
        <w:r>
          <w:t>51</w:t>
        </w:r>
        <w:r>
          <w:fldChar w:fldCharType="end"/>
        </w:r>
      </w:hyperlink>
    </w:p>
    <w:p>
      <w:pPr>
        <w:pStyle w:val="TOC2"/>
        <w:tabs>
          <w:tab w:val="right" w:leader="dot" w:pos="8306"/>
        </w:tabs>
      </w:pPr>
      <w:hyperlink w:anchor="_Toc30924" w:history="1">
        <w:r>
          <w:rPr>
            <w:rFonts w:ascii="仿宋" w:eastAsia="仿宋" w:hAnsi="仿宋" w:cs="仿宋" w:hint="eastAsia"/>
            <w:lang w:eastAsia="zh-CN"/>
          </w:rPr>
          <w:t>(二)、建设进度</w:t>
        </w:r>
        <w:r>
          <w:tab/>
        </w:r>
        <w:r>
          <w:fldChar w:fldCharType="begin"/>
        </w:r>
        <w:r>
          <w:instrText xml:space="preserve"> PAGEREF _Toc30924 \h </w:instrText>
        </w:r>
        <w:r>
          <w:fldChar w:fldCharType="separate"/>
        </w:r>
        <w:r>
          <w:t>52</w:t>
        </w:r>
        <w:r>
          <w:fldChar w:fldCharType="end"/>
        </w:r>
      </w:hyperlink>
    </w:p>
    <w:p>
      <w:pPr>
        <w:pStyle w:val="TOC2"/>
        <w:tabs>
          <w:tab w:val="right" w:leader="dot" w:pos="8306"/>
        </w:tabs>
      </w:pPr>
      <w:hyperlink w:anchor="_Toc5512" w:history="1">
        <w:r>
          <w:rPr>
            <w:rFonts w:ascii="仿宋" w:eastAsia="仿宋" w:hAnsi="仿宋" w:cs="仿宋" w:hint="eastAsia"/>
            <w:lang w:eastAsia="zh-CN"/>
          </w:rPr>
          <w:t>(三)、进度安排注意事项</w:t>
        </w:r>
        <w:r>
          <w:tab/>
        </w:r>
        <w:r>
          <w:fldChar w:fldCharType="begin"/>
        </w:r>
        <w:r>
          <w:instrText xml:space="preserve"> PAGEREF _Toc5512 \h </w:instrText>
        </w:r>
        <w:r>
          <w:fldChar w:fldCharType="separate"/>
        </w:r>
        <w:r>
          <w:t>53</w:t>
        </w:r>
        <w:r>
          <w:fldChar w:fldCharType="end"/>
        </w:r>
      </w:hyperlink>
    </w:p>
    <w:p>
      <w:pPr>
        <w:pStyle w:val="TOC2"/>
        <w:tabs>
          <w:tab w:val="right" w:leader="dot" w:pos="8306"/>
        </w:tabs>
      </w:pPr>
      <w:hyperlink w:anchor="_Toc14364" w:history="1">
        <w:r>
          <w:rPr>
            <w:rFonts w:ascii="仿宋" w:eastAsia="仿宋" w:hAnsi="仿宋" w:cs="仿宋" w:hint="eastAsia"/>
            <w:lang w:eastAsia="zh-CN"/>
          </w:rPr>
          <w:t>(四)、人力资源配置</w:t>
        </w:r>
        <w:r>
          <w:tab/>
        </w:r>
        <w:r>
          <w:fldChar w:fldCharType="begin"/>
        </w:r>
        <w:r>
          <w:instrText xml:space="preserve"> PAGEREF _Toc14364 \h </w:instrText>
        </w:r>
        <w:r>
          <w:fldChar w:fldCharType="separate"/>
        </w:r>
        <w:r>
          <w:t>55</w:t>
        </w:r>
        <w:r>
          <w:fldChar w:fldCharType="end"/>
        </w:r>
      </w:hyperlink>
    </w:p>
    <w:p>
      <w:pPr>
        <w:pStyle w:val="TOC1"/>
        <w:tabs>
          <w:tab w:val="right" w:leader="dot" w:pos="8306"/>
        </w:tabs>
      </w:pPr>
      <w:hyperlink w:anchor="_Toc10876" w:history="1">
        <w:r>
          <w:rPr>
            <w:rFonts w:ascii="仿宋" w:eastAsia="仿宋" w:hAnsi="仿宋" w:cs="仿宋" w:hint="eastAsia"/>
            <w:lang w:eastAsia="zh-CN"/>
          </w:rPr>
          <w:t>十三、供应链管理</w:t>
        </w:r>
        <w:r>
          <w:tab/>
        </w:r>
        <w:r>
          <w:fldChar w:fldCharType="begin"/>
        </w:r>
        <w:r>
          <w:instrText xml:space="preserve"> PAGEREF _Toc10876 \h </w:instrText>
        </w:r>
        <w:r>
          <w:fldChar w:fldCharType="separate"/>
        </w:r>
        <w:r>
          <w:t>55</w:t>
        </w:r>
        <w:r>
          <w:fldChar w:fldCharType="end"/>
        </w:r>
      </w:hyperlink>
    </w:p>
    <w:p>
      <w:pPr>
        <w:pStyle w:val="TOC2"/>
        <w:tabs>
          <w:tab w:val="right" w:leader="dot" w:pos="8306"/>
        </w:tabs>
      </w:pPr>
      <w:hyperlink w:anchor="_Toc14260" w:history="1">
        <w:r>
          <w:rPr>
            <w:rFonts w:ascii="仿宋" w:eastAsia="仿宋" w:hAnsi="仿宋" w:cs="仿宋" w:hint="eastAsia"/>
            <w:lang w:eastAsia="zh-CN"/>
          </w:rPr>
          <w:t>(一)、供应链战略规划</w:t>
        </w:r>
        <w:r>
          <w:tab/>
        </w:r>
        <w:r>
          <w:fldChar w:fldCharType="begin"/>
        </w:r>
        <w:r>
          <w:instrText xml:space="preserve"> PAGEREF _Toc14260 \h </w:instrText>
        </w:r>
        <w:r>
          <w:fldChar w:fldCharType="separate"/>
        </w:r>
        <w:r>
          <w:t>55</w:t>
        </w:r>
        <w:r>
          <w:fldChar w:fldCharType="end"/>
        </w:r>
      </w:hyperlink>
    </w:p>
    <w:p>
      <w:pPr>
        <w:pStyle w:val="TOC2"/>
        <w:tabs>
          <w:tab w:val="right" w:leader="dot" w:pos="8306"/>
        </w:tabs>
      </w:pPr>
      <w:hyperlink w:anchor="_Toc19185" w:history="1">
        <w:r>
          <w:rPr>
            <w:rFonts w:ascii="仿宋" w:eastAsia="仿宋" w:hAnsi="仿宋" w:cs="仿宋" w:hint="eastAsia"/>
            <w:lang w:eastAsia="zh-CN"/>
          </w:rPr>
          <w:t>(二)、供应商选择与合作</w:t>
        </w:r>
        <w:r>
          <w:tab/>
        </w:r>
        <w:r>
          <w:fldChar w:fldCharType="begin"/>
        </w:r>
        <w:r>
          <w:instrText xml:space="preserve"> PAGEREF _Toc19185 \h </w:instrText>
        </w:r>
        <w:r>
          <w:fldChar w:fldCharType="separate"/>
        </w:r>
        <w:r>
          <w:t>57</w:t>
        </w:r>
        <w:r>
          <w:fldChar w:fldCharType="end"/>
        </w:r>
      </w:hyperlink>
    </w:p>
    <w:p>
      <w:pPr>
        <w:pStyle w:val="TOC2"/>
        <w:tabs>
          <w:tab w:val="right" w:leader="dot" w:pos="8306"/>
        </w:tabs>
      </w:pPr>
      <w:hyperlink w:anchor="_Toc26814" w:history="1">
        <w:r>
          <w:rPr>
            <w:rFonts w:ascii="仿宋" w:eastAsia="仿宋" w:hAnsi="仿宋" w:cs="仿宋" w:hint="eastAsia"/>
            <w:lang w:eastAsia="zh-CN"/>
          </w:rPr>
          <w:t>(三)、物流与库存管理</w:t>
        </w:r>
        <w:r>
          <w:tab/>
        </w:r>
        <w:r>
          <w:fldChar w:fldCharType="begin"/>
        </w:r>
        <w:r>
          <w:instrText xml:space="preserve"> PAGEREF _Toc26814 \h </w:instrText>
        </w:r>
        <w:r>
          <w:fldChar w:fldCharType="separate"/>
        </w:r>
        <w:r>
          <w:t>58</w:t>
        </w:r>
        <w:r>
          <w:fldChar w:fldCharType="end"/>
        </w:r>
      </w:hyperlink>
    </w:p>
    <w:p>
      <w:pPr>
        <w:pStyle w:val="TOC1"/>
        <w:tabs>
          <w:tab w:val="right" w:leader="dot" w:pos="8306"/>
        </w:tabs>
      </w:pPr>
      <w:hyperlink w:anchor="_Toc12348" w:history="1">
        <w:r>
          <w:rPr>
            <w:rFonts w:ascii="仿宋" w:eastAsia="仿宋" w:hAnsi="仿宋" w:cs="仿宋" w:hint="eastAsia"/>
            <w:lang w:eastAsia="zh-CN"/>
          </w:rPr>
          <w:t>十四、印刷油墨项目实施时间节点</w:t>
        </w:r>
        <w:r>
          <w:tab/>
        </w:r>
        <w:r>
          <w:fldChar w:fldCharType="begin"/>
        </w:r>
        <w:r>
          <w:instrText xml:space="preserve"> PAGEREF _Toc12348 \h </w:instrText>
        </w:r>
        <w:r>
          <w:fldChar w:fldCharType="separate"/>
        </w:r>
        <w:r>
          <w:t>59</w:t>
        </w:r>
        <w:r>
          <w:fldChar w:fldCharType="end"/>
        </w:r>
      </w:hyperlink>
    </w:p>
    <w:p>
      <w:pPr>
        <w:pStyle w:val="TOC2"/>
        <w:tabs>
          <w:tab w:val="right" w:leader="dot" w:pos="8306"/>
        </w:tabs>
      </w:pPr>
      <w:hyperlink w:anchor="_Toc16576" w:history="1">
        <w:r>
          <w:rPr>
            <w:rFonts w:ascii="仿宋" w:eastAsia="仿宋" w:hAnsi="仿宋" w:cs="仿宋" w:hint="eastAsia"/>
            <w:lang w:eastAsia="zh-CN"/>
          </w:rPr>
          <w:t>(一)、印刷油墨项目启动阶段时间节点</w:t>
        </w:r>
        <w:r>
          <w:tab/>
        </w:r>
        <w:r>
          <w:fldChar w:fldCharType="begin"/>
        </w:r>
        <w:r>
          <w:instrText xml:space="preserve"> PAGEREF _Toc16576 \h </w:instrText>
        </w:r>
        <w:r>
          <w:fldChar w:fldCharType="separate"/>
        </w:r>
        <w:r>
          <w:t>59</w:t>
        </w:r>
        <w:r>
          <w:fldChar w:fldCharType="end"/>
        </w:r>
      </w:hyperlink>
    </w:p>
    <w:p>
      <w:pPr>
        <w:pStyle w:val="TOC2"/>
        <w:tabs>
          <w:tab w:val="right" w:leader="dot" w:pos="8306"/>
        </w:tabs>
      </w:pPr>
      <w:hyperlink w:anchor="_Toc15663" w:history="1">
        <w:r>
          <w:rPr>
            <w:rFonts w:ascii="仿宋" w:eastAsia="仿宋" w:hAnsi="仿宋" w:cs="仿宋" w:hint="eastAsia"/>
            <w:lang w:eastAsia="zh-CN"/>
          </w:rPr>
          <w:t>(二)、印刷油墨项目执行阶段时间节点</w:t>
        </w:r>
        <w:r>
          <w:tab/>
        </w:r>
        <w:r>
          <w:fldChar w:fldCharType="begin"/>
        </w:r>
        <w:r>
          <w:instrText xml:space="preserve"> PAGEREF _Toc15663 \h </w:instrText>
        </w:r>
        <w:r>
          <w:fldChar w:fldCharType="separate"/>
        </w:r>
        <w:r>
          <w:t>61</w:t>
        </w:r>
        <w:r>
          <w:fldChar w:fldCharType="end"/>
        </w:r>
      </w:hyperlink>
    </w:p>
    <w:p>
      <w:pPr>
        <w:pStyle w:val="TOC2"/>
        <w:tabs>
          <w:tab w:val="right" w:leader="dot" w:pos="8306"/>
        </w:tabs>
      </w:pPr>
      <w:hyperlink w:anchor="_Toc21790" w:history="1">
        <w:r>
          <w:rPr>
            <w:rFonts w:ascii="仿宋" w:eastAsia="仿宋" w:hAnsi="仿宋" w:cs="仿宋" w:hint="eastAsia"/>
            <w:lang w:eastAsia="zh-CN"/>
          </w:rPr>
          <w:t>(三)、印刷油墨项目完成阶段时间节点</w:t>
        </w:r>
        <w:r>
          <w:tab/>
        </w:r>
        <w:r>
          <w:fldChar w:fldCharType="begin"/>
        </w:r>
        <w:r>
          <w:instrText xml:space="preserve"> PAGEREF _Toc21790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4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25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印刷油墨项目的主要产品是XXXX，预计年产值为XXX万元。这一产品在市场中占据着重要的地位，其广泛的应用范围使得该印刷油墨项目的市场前景非常广阔。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印刷油墨项目的xxx产品作为重要的原材料之一，将在多个领域发挥关键作用。其在建筑、交通、能源等方面的广泛应用将为整个产业链提供强大的支持，形成产业协同效应。印刷油墨项目的年产值XXX万XXX万XXX万万元不仅反映了其在市场上的巨大潜力，更预示着它对国民经济的积极贡献。这种关联度高、涉及面广的产业关系，使得该印刷油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14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总征地面积为XXXX平方米，相当于约XX.XX亩，其中净用地面积为XXXX平方米，红线范围内相当于约XX.XX亩。这一用地规模充分考虑了印刷油墨项目的建设需求，保障了印刷油墨项目在合适的空间内得以充分发展。印刷油墨项目规划的总建筑面积为XXXX平方米，其中主体工程建设占XXXX平方米，计容建筑面积达XXXX平方米。预计建筑工程的投资将达到XXXX万元，为印刷油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计划购置的设备共计XXXX台（套），设备购置费用为XXXX万元。这一设备购置计划充分考虑到印刷油墨项目的生产需求和技术要求，确保了印刷油墨项目在生产运营中具备先进的技术装备和高效的生产能力。设备的合理配置将为印刷油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计划总投资为XXXX万元，预计年实现营业收入为XXXX万元。这一产能规模的设定旨在确保印刷油墨项目能够在投资与回报之间取得平衡，实现长期可持续的发展。印刷油墨项目的总投资充分考虑到各个方面的需求，包括用地建设、设备购置等多个环节，以确保印刷油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165"/>
      <w:r>
        <w:rPr>
          <w:rFonts w:ascii="仿宋" w:eastAsia="仿宋" w:hAnsi="仿宋" w:cs="仿宋" w:hint="eastAsia"/>
          <w:sz w:val="28"/>
          <w:lang w:eastAsia="zh-CN"/>
        </w:rPr>
        <w:t>二、印刷油墨项目危机管理</w:t>
      </w:r>
      <w:bookmarkEnd w:id="5"/>
    </w:p>
    <w:p>
      <w:pPr>
        <w:pStyle w:val="Heading2"/>
        <w:rPr>
          <w:rFonts w:ascii="仿宋" w:eastAsia="仿宋" w:hAnsi="仿宋" w:cs="仿宋" w:hint="eastAsia"/>
          <w:lang w:eastAsia="zh-CN"/>
        </w:rPr>
      </w:pPr>
      <w:bookmarkStart w:id="6" w:name="_Toc2156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油墨项目危机管理中，危机预警与识别是确保印刷油墨项目稳健运行的核心步骤。通过建立全面的监测机制，印刷油墨项目团队旨在及时发现和理解潜在的风险和危机因素，以便采取及时的预防和应对措施，确保印刷油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首先，通过深入的风险评估，印刷油墨项目团队全面分析了整个印刷油墨项目和各个阶段可能存在的威胁。这包括准确评估每个潜在风险的发生概率和可能影响的程度，为后续危机预警提供了有力支持。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印刷油墨项目团队着重于明确定义印刷油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印刷油墨项目进展的持续监控，团队能够及时发现潜在问题并作出迅速反应。印刷油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在这一阶段，团队的专业素养和反应速度将发挥至关重要的作用，以确保潜在危机能够在初期得到有效的处理，最大程度地减轻负面影响。通过危机预警与识别，印刷油墨项目得以更有序、可控地推进。</w:t>
      </w:r>
    </w:p>
    <w:p>
      <w:pPr>
        <w:pStyle w:val="Heading2"/>
        <w:ind w:firstLine="560" w:firstLineChars="200"/>
        <w:rPr>
          <w:rFonts w:ascii="仿宋" w:eastAsia="仿宋" w:hAnsi="仿宋" w:cs="仿宋" w:hint="eastAsia"/>
          <w:sz w:val="28"/>
          <w:lang w:eastAsia="zh-CN"/>
        </w:rPr>
      </w:pPr>
      <w:bookmarkStart w:id="7" w:name="_Toc1119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在危机发生时，印刷油墨项目团队立即行动，成立了应急小组。该小组的任务是迅速制定并实施紧急应对措施，以最小化潜在损失。以下是采取的主要措施：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暂停印刷油墨项目进度：为遏制危机蔓延，印刷油墨项目暂时停止进行，以便全面评估当前状况。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资源重新分配：重新评估印刷油墨项目资源的分配，确保最大限度地减小损失。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实时沟通：与关键利益相关者建立实时沟通机制，向他们传递印刷油墨项目危机的实际状况，保障印刷油墨项目核心利益。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在紧急应对的同时，印刷油墨项目团队强调了团队协作和有效沟通的重要性。以下是团队协作的关键举措：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信息共享机制：建立了信息共享平台，确保团队成员能够及时获取印刷油墨项目危机的实时信息。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领导者沟通：印刷油墨项目领导者通过定期会议和即时沟通工具，指导团队应对危机，保持团队稳定运行。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随着危机得到初步控制，印刷油墨项目团队转向制定恢复计划，以确保印刷油墨项目能够从中迅速恢复。主要恢复计划包括：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修复受损的进度计划：重新评估印刷油墨项目进度，制定修复计划，确保印刷油墨项目尽快回归正常进程。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重新调整资源分配：优化资源分配，确保印刷油墨项目在有限资源下高效运转。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风险管理机制加强：对印刷油墨项目风险进行全面评估，制定更强化的风险管理策略，以预防未来可能的危机。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175"/>
      <w:r>
        <w:rPr>
          <w:rFonts w:ascii="仿宋" w:eastAsia="仿宋" w:hAnsi="仿宋" w:cs="仿宋" w:hint="eastAsia"/>
          <w:sz w:val="28"/>
          <w:lang w:eastAsia="zh-CN"/>
        </w:rPr>
        <w:t>三、印刷油墨项目绩效评估</w:t>
      </w:r>
      <w:bookmarkEnd w:id="8"/>
    </w:p>
    <w:p>
      <w:pPr>
        <w:pStyle w:val="Heading2"/>
        <w:rPr>
          <w:rFonts w:ascii="仿宋" w:eastAsia="仿宋" w:hAnsi="仿宋" w:cs="仿宋" w:hint="eastAsia"/>
          <w:lang w:eastAsia="zh-CN"/>
        </w:rPr>
      </w:pPr>
      <w:bookmarkStart w:id="9" w:name="_Toc1096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油墨项目中，我们设计了一套全面的绩效评估指标，以确保印刷油墨项目的可控和成功交付。这些指标跨足印刷油墨项目目标、成本、进度和质量等多个维度，为我们提供了全面洞察印刷油墨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目标达成率是我们关注的首要指标。我们设定了明确的目标，并通过定期监测和评估，迅速发现并应对潜在的目标偏差。这为印刷油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成本绩效是另一个核心关注点。通过实际成本与预算成本的对比分析，我们深入了解成本差异的原因，及时调整资源分配，保持印刷油墨项目在经济效益方面的合理水平。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进度作为关键的绩效指标之一，得到了精心的关注。我们制定了详细的印刷油墨项目进度计划，并设立了进度符合度指标，确保实际进度与计划进度保持一致。这使我们能够快速发现和解决潜在的进度问题，保持印刷油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印刷油墨项目绩效的不可或缺的一环。我们引入了一系列的质量标准和客户满意度指标，以确保印刷油墨项目交付的成果在质量上达到或超越预期水平。通过持续监测这些指标，我们努力提升印刷油墨项目整体质量水平，为印刷油墨项目的成功交付提供有力保障。通过这些科学且全面的绩效评估，我们能够更好地引导印刷油墨项目的持续改进，确保印刷油墨项目目标的顺利达成。</w:t>
      </w:r>
    </w:p>
    <w:p>
      <w:pPr>
        <w:pStyle w:val="Heading2"/>
        <w:ind w:firstLine="560" w:firstLineChars="200"/>
        <w:rPr>
          <w:rFonts w:ascii="仿宋" w:eastAsia="仿宋" w:hAnsi="仿宋" w:cs="仿宋" w:hint="eastAsia"/>
          <w:sz w:val="28"/>
          <w:lang w:eastAsia="zh-CN"/>
        </w:rPr>
      </w:pPr>
      <w:bookmarkStart w:id="10" w:name="_Toc2139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绩效评估是印刷油墨项目中的关键环节，为确保印刷油墨项目达到预期目标，我们采用了多层次、多维度的绩效评估方法。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印刷油墨项目的战略目标对齐，确保每个决策和行动都与印刷油墨项目整体目标保持一致。团队会定期召开战略对齐会议，审视当前工作与印刷油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印刷油墨项目进度、质量、成本和风险等方面。这些指标通过数据收集和分析，为印刷油墨项目管理团队提供了客观的评估依据。例如，我们通过印刷油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绩效评估不仅仅停留在印刷油墨项目内部，还考虑了印刷油墨项目对外部环境的影响。我们定期进行干系人满意度调查，以了解各利益相关方对印刷油墨项目的期望和满意度，并及时做出调整。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这种多层次、多角度的绩效评估方法，使得我们能够全面了解印刷油墨项目的运行状态，及时做出调整，确保印刷油墨项目在不断变化的环境中保持稳健前行。</w:t>
      </w:r>
    </w:p>
    <w:p>
      <w:pPr>
        <w:pStyle w:val="Heading2"/>
        <w:ind w:firstLine="560" w:firstLineChars="200"/>
        <w:rPr>
          <w:rFonts w:ascii="仿宋" w:eastAsia="仿宋" w:hAnsi="仿宋" w:cs="仿宋" w:hint="eastAsia"/>
          <w:sz w:val="28"/>
          <w:lang w:eastAsia="zh-CN"/>
        </w:rPr>
      </w:pPr>
      <w:bookmarkStart w:id="11" w:name="_Toc1569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为了确保印刷油墨项目的有效管理和不断优化，我们采用了精心设计的绩效评估周期。这个周期旨在实现灵活、实时和全面的评估，以适应印刷油墨项目执行中的各种挑战。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印刷油墨项目的不同需求，分为短期、中期和长期。短期评估关注每个迭代或工作周期，以及时发现和解决当前任务中的问题。中期评估涵盖几个迭代，深入了解整体印刷油墨项目的趋势和性能。长期评估则着眼于整个印刷油墨项目阶段，确保印刷油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印刷油墨项目管理工具和协作平台，团队成员能够随时更新和分享印刷油墨项目数据。这种实时性的反馈机制使我们能够及时察觉潜在问题，快速调整，保持印刷油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印刷油墨项目的决策制定密不可分。每个周期的印刷油墨项目回顾会议成为集体总结经验、识别问题深层次原因并找到创新解决方案的平台。这种定期的反思与调整机制使印刷油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7068"/>
      <w:r>
        <w:rPr>
          <w:rFonts w:ascii="仿宋" w:eastAsia="仿宋" w:hAnsi="仿宋" w:cs="仿宋" w:hint="eastAsia"/>
          <w:sz w:val="28"/>
          <w:lang w:eastAsia="zh-CN"/>
        </w:rPr>
        <w:t>四、印刷油墨项目建设单位说明</w:t>
      </w:r>
      <w:bookmarkEnd w:id="12"/>
    </w:p>
    <w:p>
      <w:pPr>
        <w:pStyle w:val="Heading2"/>
        <w:rPr>
          <w:rFonts w:ascii="仿宋" w:eastAsia="仿宋" w:hAnsi="仿宋" w:cs="仿宋" w:hint="eastAsia"/>
          <w:lang w:eastAsia="zh-CN"/>
        </w:rPr>
      </w:pPr>
      <w:bookmarkStart w:id="13" w:name="_Toc9896"/>
      <w:r>
        <w:rPr>
          <w:rFonts w:ascii="仿宋" w:eastAsia="仿宋" w:hAnsi="仿宋" w:cs="仿宋" w:hint="eastAsia"/>
          <w:lang w:eastAsia="zh-CN"/>
        </w:rPr>
        <w:t>(一)、印刷油墨项目承办单位基本情况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775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印刷油墨项目承办单位的XXXX，我们着眼于实现可持续的经济效益。通过技术创新和解决方案的提供，公司预计在印刷油墨项目执行期间将获得可观的收入增长。这一收入来源主要包括印刷油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同时，我们注重成本控制和效率提升，以确保印刷油墨项目的可持续盈利。透过精细的管理和资源优化，公司期望实现印刷油墨项目利润最大化。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将对印刷油墨项目实施进行全面的投资评估，包括印刷油墨项目启动阶段的资金投入和后续运营成本。通过对印刷油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印刷油墨项目实施过程中具备足够的资金流动性，公司将进行详尽的现金流分析。这包括资金需求的合理预测、印刷油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7149"/>
      <w:r>
        <w:rPr>
          <w:rFonts w:ascii="仿宋" w:eastAsia="仿宋" w:hAnsi="仿宋" w:cs="仿宋" w:hint="eastAsia"/>
          <w:sz w:val="28"/>
          <w:lang w:eastAsia="zh-CN"/>
        </w:rPr>
        <w:t>五、印刷油墨项目文档管理</w:t>
      </w:r>
      <w:bookmarkEnd w:id="15"/>
    </w:p>
    <w:p>
      <w:pPr>
        <w:pStyle w:val="Heading2"/>
        <w:rPr>
          <w:rFonts w:ascii="仿宋" w:eastAsia="仿宋" w:hAnsi="仿宋" w:cs="仿宋" w:hint="eastAsia"/>
          <w:lang w:eastAsia="zh-CN"/>
        </w:rPr>
      </w:pPr>
      <w:bookmarkStart w:id="16" w:name="_Toc2654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印刷油墨项目高度重视文档的质量和准确性，以支持印刷油墨项目的各项活动和决策。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文档的编制始于印刷油墨项目计划的初期，我们制定了详细的文档编制计划，明确了每个文档的内容、格式和编写责任人。在印刷油墨项目启动阶段，我们首先编制了印刷油墨项目章程，明确定义了印刷油墨项目的目标、范围、风险等关键要素。随后，印刷油墨项目团队根据计划陆续编制了需求文档、设计文档、测试文档等各类文档，确保印刷油墨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印刷油墨项目管理中的重要环节，旨在确保印刷油墨项目文档符合质量标准和印刷油墨项目需求。在印刷油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除了内部审查，我们还进行了外部审查，邀请印刷油墨项目相关利益方和专业领域的专家对文档进行独立审查。这有助于获取更全面、客观的反馈，确保印刷油墨项目文档不仅符合内部标准，也满足外部需求。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印刷油墨项目在文档编制与审查方面建立了严格的管理机制，通过规范的流程和多维度的审查，确保印刷油墨项目文档的质量、准确性和可靠性，为印刷油墨项目的顺利推进提供了有力支持。</w:t>
      </w:r>
    </w:p>
    <w:p>
      <w:pPr>
        <w:pStyle w:val="Heading2"/>
        <w:ind w:firstLine="560" w:firstLineChars="200"/>
        <w:rPr>
          <w:rFonts w:ascii="仿宋" w:eastAsia="仿宋" w:hAnsi="仿宋" w:cs="仿宋" w:hint="eastAsia"/>
          <w:sz w:val="28"/>
          <w:lang w:eastAsia="zh-CN"/>
        </w:rPr>
      </w:pPr>
      <w:bookmarkStart w:id="17" w:name="_Toc808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在印刷油墨项目中，我们致力于优化文档发布与分发过程，以确保信息的高效传递和团队间协作的顺畅进行。以下是我们采取的关键优化策略：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我们通过多渠道发布文档，包括电子邮件、印刷油墨项目管理平台、内部网站等，以满足不同团队成员的偏好和需求。多渠道发布确保了信息的全面覆盖。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我们采用了精细的权限控制，确保只有授权人员可以访问敏感信息。这种安全措施保护了印刷油墨项目文档的机密性，防止了未经授权的信息泄露。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677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文档存档与归档是印刷油墨项目生命周期中一个至关重要的环节，直接关系到印刷油墨项目信息的长期保存和历史记录的完整性。在印刷油墨项目中，我们实施了一系列有效的文档存档与归档管理策略：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3548"/>
      <w:r>
        <w:rPr>
          <w:rFonts w:ascii="仿宋" w:eastAsia="仿宋" w:hAnsi="仿宋" w:cs="仿宋" w:hint="eastAsia"/>
          <w:sz w:val="28"/>
          <w:lang w:eastAsia="zh-CN"/>
        </w:rPr>
        <w:t>六、印刷油墨项目选址可行性分析</w:t>
      </w:r>
      <w:bookmarkEnd w:id="19"/>
    </w:p>
    <w:p>
      <w:pPr>
        <w:pStyle w:val="Heading2"/>
        <w:rPr>
          <w:rFonts w:ascii="仿宋" w:eastAsia="仿宋" w:hAnsi="仿宋" w:cs="仿宋" w:hint="eastAsia"/>
          <w:lang w:eastAsia="zh-CN"/>
        </w:rPr>
      </w:pPr>
      <w:bookmarkStart w:id="20" w:name="_Toc11643"/>
      <w:r>
        <w:rPr>
          <w:rFonts w:ascii="仿宋" w:eastAsia="仿宋" w:hAnsi="仿宋" w:cs="仿宋" w:hint="eastAsia"/>
          <w:lang w:eastAsia="zh-CN"/>
        </w:rPr>
        <w:t>(一)、印刷油墨项目选址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该印刷油墨项目选址位于XX省XX市XX区XXX街道</w:t>
      </w:r>
    </w:p>
    <w:p>
      <w:pPr>
        <w:pStyle w:val="Heading2"/>
        <w:ind w:firstLine="560" w:firstLineChars="200"/>
        <w:rPr>
          <w:rFonts w:ascii="仿宋" w:eastAsia="仿宋" w:hAnsi="仿宋" w:cs="仿宋" w:hint="eastAsia"/>
          <w:sz w:val="28"/>
          <w:lang w:eastAsia="zh-CN"/>
        </w:rPr>
      </w:pPr>
      <w:bookmarkStart w:id="21" w:name="_Toc28697"/>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印刷油墨项目的征地面积将根据印刷油墨项目的实际规模和需求进行精确规划。具体面积XXX平方米，旨在确保印刷油墨项目不仅能够满足当前的发展需求，还能够预留空间以适应未来的扩展。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净用地面积是在征地面积基础上去除不可利用面积后的实际可开发用地。具体面积XXX平方米，考虑到环保、交通、安全等多方面因素，以确保印刷油墨项目在整体利用效率上达到最优。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印刷油墨项目计划建设的建筑总规模具体面积XXX平方米。这一规模的确定综合考虑了印刷油墨项目的性质、规模，以及城市规划的相关要求，确保建筑布局与周边环境协调一致。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绿地率是印刷油墨项目用地中被规划为绿地的比例。具体面积XXX平方米，旨在通过合理规划绿地，改善印刷油墨项目周边环境，提升居民生活质量，并符合城市整体绿化规划。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容积率是用地上可以建设的建筑总体积与用地面积之比。具体面积XXX，通过合理的容积率规划，确保印刷油墨项目建筑规模与周边环境和谐共生。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确保印刷油墨项目选址与当地城市规划相一致，具体面积XXX平方米。通过与城市规划部门深入沟通，确保印刷油墨项目不仅符合城市的整体发展方向，还能够融入城市的发展布局，为城市的长远发展贡献力量。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印刷油墨项目选址符合当地产业政策，具体面积XXX平方米。这包括印刷油墨项目对当地经济的促进作用，以及对相关产业的带动效应，确保印刷油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https://d.book118.com/718071025112006045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5A795C"/>
    <w:rsid w:val="335A79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7102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2024-03-02T09:00:00Z</dcterms:created>
  <dcterms:modified xsi:type="dcterms:W3CDTF">2024-03-02T09:00:17Z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7C82D206B05E43D3BC6350DBFBC64ED1_11</vt:lpwstr>
  </property>
  <property fmtid="{D5CDD505-2E9C-101B-9397-08002B2CF9AE}" pid="3" name="KSOProductBuildVer">
    <vt:lpwstr>2052-12.1.0.16388</vt:lpwstr>
  </property>
</Properties>
</file>