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测波仪项目计划设计方案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84" w:history="1">
        <w:r>
          <w:rPr>
            <w:rFonts w:ascii="仿宋" w:eastAsia="仿宋" w:hAnsi="仿宋" w:cs="仿宋" w:hint="eastAsia"/>
            <w:lang w:eastAsia="zh-CN"/>
          </w:rPr>
          <w:t>序言</w:t>
        </w:r>
        <w:r>
          <w:tab/>
        </w:r>
        <w:r>
          <w:fldChar w:fldCharType="begin"/>
        </w:r>
        <w:r>
          <w:instrText xml:space="preserve"> PAGEREF _Toc3184 \h </w:instrText>
        </w:r>
        <w:r>
          <w:fldChar w:fldCharType="separate"/>
        </w:r>
        <w:r>
          <w:t>3</w:t>
        </w:r>
        <w:r>
          <w:fldChar w:fldCharType="end"/>
        </w:r>
      </w:hyperlink>
    </w:p>
    <w:p>
      <w:pPr>
        <w:pStyle w:val="TOC1"/>
        <w:tabs>
          <w:tab w:val="right" w:leader="dot" w:pos="8306"/>
        </w:tabs>
      </w:pPr>
      <w:hyperlink w:anchor="_Toc5415" w:history="1">
        <w:r>
          <w:rPr>
            <w:rFonts w:ascii="仿宋" w:eastAsia="仿宋" w:hAnsi="仿宋" w:cs="仿宋" w:hint="eastAsia"/>
            <w:lang w:eastAsia="zh-CN"/>
          </w:rPr>
          <w:t>一、测波仪项目文档管理</w:t>
        </w:r>
        <w:r>
          <w:tab/>
        </w:r>
        <w:r>
          <w:fldChar w:fldCharType="begin"/>
        </w:r>
        <w:r>
          <w:instrText xml:space="preserve"> PAGEREF _Toc5415 \h </w:instrText>
        </w:r>
        <w:r>
          <w:fldChar w:fldCharType="separate"/>
        </w:r>
        <w:r>
          <w:t>3</w:t>
        </w:r>
        <w:r>
          <w:fldChar w:fldCharType="end"/>
        </w:r>
      </w:hyperlink>
    </w:p>
    <w:p>
      <w:pPr>
        <w:pStyle w:val="TOC2"/>
        <w:tabs>
          <w:tab w:val="right" w:leader="dot" w:pos="8306"/>
        </w:tabs>
      </w:pPr>
      <w:hyperlink w:anchor="_Toc22761" w:history="1">
        <w:r>
          <w:rPr>
            <w:rFonts w:ascii="仿宋" w:eastAsia="仿宋" w:hAnsi="仿宋" w:cs="仿宋" w:hint="eastAsia"/>
            <w:lang w:eastAsia="zh-CN"/>
          </w:rPr>
          <w:t>(一)、文档编制与审查</w:t>
        </w:r>
        <w:r>
          <w:tab/>
        </w:r>
        <w:r>
          <w:fldChar w:fldCharType="begin"/>
        </w:r>
        <w:r>
          <w:instrText xml:space="preserve"> PAGEREF _Toc22761 \h </w:instrText>
        </w:r>
        <w:r>
          <w:fldChar w:fldCharType="separate"/>
        </w:r>
        <w:r>
          <w:t>3</w:t>
        </w:r>
        <w:r>
          <w:fldChar w:fldCharType="end"/>
        </w:r>
      </w:hyperlink>
    </w:p>
    <w:p>
      <w:pPr>
        <w:pStyle w:val="TOC2"/>
        <w:tabs>
          <w:tab w:val="right" w:leader="dot" w:pos="8306"/>
        </w:tabs>
      </w:pPr>
      <w:hyperlink w:anchor="_Toc15132" w:history="1">
        <w:r>
          <w:rPr>
            <w:rFonts w:ascii="仿宋" w:eastAsia="仿宋" w:hAnsi="仿宋" w:cs="仿宋" w:hint="eastAsia"/>
            <w:lang w:eastAsia="zh-CN"/>
          </w:rPr>
          <w:t>(二)、文档发布与分发</w:t>
        </w:r>
        <w:r>
          <w:tab/>
        </w:r>
        <w:r>
          <w:fldChar w:fldCharType="begin"/>
        </w:r>
        <w:r>
          <w:instrText xml:space="preserve"> PAGEREF _Toc15132 \h </w:instrText>
        </w:r>
        <w:r>
          <w:fldChar w:fldCharType="separate"/>
        </w:r>
        <w:r>
          <w:t>4</w:t>
        </w:r>
        <w:r>
          <w:fldChar w:fldCharType="end"/>
        </w:r>
      </w:hyperlink>
    </w:p>
    <w:p>
      <w:pPr>
        <w:pStyle w:val="TOC2"/>
        <w:tabs>
          <w:tab w:val="right" w:leader="dot" w:pos="8306"/>
        </w:tabs>
      </w:pPr>
      <w:hyperlink w:anchor="_Toc30349" w:history="1">
        <w:r>
          <w:rPr>
            <w:rFonts w:ascii="仿宋" w:eastAsia="仿宋" w:hAnsi="仿宋" w:cs="仿宋" w:hint="eastAsia"/>
            <w:lang w:eastAsia="zh-CN"/>
          </w:rPr>
          <w:t>(三)、文档存档与归档</w:t>
        </w:r>
        <w:r>
          <w:tab/>
        </w:r>
        <w:r>
          <w:fldChar w:fldCharType="begin"/>
        </w:r>
        <w:r>
          <w:instrText xml:space="preserve"> PAGEREF _Toc30349 \h </w:instrText>
        </w:r>
        <w:r>
          <w:fldChar w:fldCharType="separate"/>
        </w:r>
        <w:r>
          <w:t>5</w:t>
        </w:r>
        <w:r>
          <w:fldChar w:fldCharType="end"/>
        </w:r>
      </w:hyperlink>
    </w:p>
    <w:p>
      <w:pPr>
        <w:pStyle w:val="TOC1"/>
        <w:tabs>
          <w:tab w:val="right" w:leader="dot" w:pos="8306"/>
        </w:tabs>
      </w:pPr>
      <w:hyperlink w:anchor="_Toc7887" w:history="1">
        <w:r>
          <w:rPr>
            <w:rFonts w:ascii="仿宋" w:eastAsia="仿宋" w:hAnsi="仿宋" w:cs="仿宋" w:hint="eastAsia"/>
            <w:lang w:eastAsia="zh-CN"/>
          </w:rPr>
          <w:t>二、测波仪项目建设背景及必要性分析</w:t>
        </w:r>
        <w:r>
          <w:tab/>
        </w:r>
        <w:r>
          <w:fldChar w:fldCharType="begin"/>
        </w:r>
        <w:r>
          <w:instrText xml:space="preserve"> PAGEREF _Toc7887 \h </w:instrText>
        </w:r>
        <w:r>
          <w:fldChar w:fldCharType="separate"/>
        </w:r>
        <w:r>
          <w:t>6</w:t>
        </w:r>
        <w:r>
          <w:fldChar w:fldCharType="end"/>
        </w:r>
      </w:hyperlink>
    </w:p>
    <w:p>
      <w:pPr>
        <w:pStyle w:val="TOC2"/>
        <w:tabs>
          <w:tab w:val="right" w:leader="dot" w:pos="8306"/>
        </w:tabs>
      </w:pPr>
      <w:hyperlink w:anchor="_Toc21559" w:history="1">
        <w:r>
          <w:rPr>
            <w:rFonts w:ascii="仿宋" w:eastAsia="仿宋" w:hAnsi="仿宋" w:cs="仿宋" w:hint="eastAsia"/>
            <w:lang w:eastAsia="zh-CN"/>
          </w:rPr>
          <w:t>(一)、测波仪项目背景分析</w:t>
        </w:r>
        <w:r>
          <w:tab/>
        </w:r>
        <w:r>
          <w:fldChar w:fldCharType="begin"/>
        </w:r>
        <w:r>
          <w:instrText xml:space="preserve"> PAGEREF _Toc21559 \h </w:instrText>
        </w:r>
        <w:r>
          <w:fldChar w:fldCharType="separate"/>
        </w:r>
        <w:r>
          <w:t>6</w:t>
        </w:r>
        <w:r>
          <w:fldChar w:fldCharType="end"/>
        </w:r>
      </w:hyperlink>
    </w:p>
    <w:p>
      <w:pPr>
        <w:pStyle w:val="TOC2"/>
        <w:tabs>
          <w:tab w:val="right" w:leader="dot" w:pos="8306"/>
        </w:tabs>
      </w:pPr>
      <w:hyperlink w:anchor="_Toc12202" w:history="1">
        <w:r>
          <w:rPr>
            <w:rFonts w:ascii="仿宋" w:eastAsia="仿宋" w:hAnsi="仿宋" w:cs="仿宋" w:hint="eastAsia"/>
            <w:lang w:eastAsia="zh-CN"/>
          </w:rPr>
          <w:t>(二)、测波仪项目建设必要性分析</w:t>
        </w:r>
        <w:r>
          <w:tab/>
        </w:r>
        <w:r>
          <w:fldChar w:fldCharType="begin"/>
        </w:r>
        <w:r>
          <w:instrText xml:space="preserve"> PAGEREF _Toc12202 \h </w:instrText>
        </w:r>
        <w:r>
          <w:fldChar w:fldCharType="separate"/>
        </w:r>
        <w:r>
          <w:t>8</w:t>
        </w:r>
        <w:r>
          <w:fldChar w:fldCharType="end"/>
        </w:r>
      </w:hyperlink>
    </w:p>
    <w:p>
      <w:pPr>
        <w:pStyle w:val="TOC1"/>
        <w:tabs>
          <w:tab w:val="right" w:leader="dot" w:pos="8306"/>
        </w:tabs>
      </w:pPr>
      <w:hyperlink w:anchor="_Toc22458" w:history="1">
        <w:r>
          <w:rPr>
            <w:rFonts w:ascii="仿宋" w:eastAsia="仿宋" w:hAnsi="仿宋" w:cs="仿宋" w:hint="eastAsia"/>
            <w:lang w:eastAsia="zh-CN"/>
          </w:rPr>
          <w:t>三、测波仪项目可持续发展</w:t>
        </w:r>
        <w:r>
          <w:tab/>
        </w:r>
        <w:r>
          <w:fldChar w:fldCharType="begin"/>
        </w:r>
        <w:r>
          <w:instrText xml:space="preserve"> PAGEREF _Toc22458 \h </w:instrText>
        </w:r>
        <w:r>
          <w:fldChar w:fldCharType="separate"/>
        </w:r>
        <w:r>
          <w:t>9</w:t>
        </w:r>
        <w:r>
          <w:fldChar w:fldCharType="end"/>
        </w:r>
      </w:hyperlink>
    </w:p>
    <w:p>
      <w:pPr>
        <w:pStyle w:val="TOC2"/>
        <w:tabs>
          <w:tab w:val="right" w:leader="dot" w:pos="8306"/>
        </w:tabs>
      </w:pPr>
      <w:hyperlink w:anchor="_Toc26620" w:history="1">
        <w:r>
          <w:rPr>
            <w:rFonts w:ascii="仿宋" w:eastAsia="仿宋" w:hAnsi="仿宋" w:cs="仿宋" w:hint="eastAsia"/>
            <w:lang w:eastAsia="zh-CN"/>
          </w:rPr>
          <w:t>(一)、可持续战略与实践</w:t>
        </w:r>
        <w:r>
          <w:tab/>
        </w:r>
        <w:r>
          <w:fldChar w:fldCharType="begin"/>
        </w:r>
        <w:r>
          <w:instrText xml:space="preserve"> PAGEREF _Toc26620 \h </w:instrText>
        </w:r>
        <w:r>
          <w:fldChar w:fldCharType="separate"/>
        </w:r>
        <w:r>
          <w:t>9</w:t>
        </w:r>
        <w:r>
          <w:fldChar w:fldCharType="end"/>
        </w:r>
      </w:hyperlink>
    </w:p>
    <w:p>
      <w:pPr>
        <w:pStyle w:val="TOC2"/>
        <w:tabs>
          <w:tab w:val="right" w:leader="dot" w:pos="8306"/>
        </w:tabs>
      </w:pPr>
      <w:hyperlink w:anchor="_Toc14036" w:history="1">
        <w:r>
          <w:rPr>
            <w:rFonts w:ascii="仿宋" w:eastAsia="仿宋" w:hAnsi="仿宋" w:cs="仿宋" w:hint="eastAsia"/>
            <w:lang w:eastAsia="zh-CN"/>
          </w:rPr>
          <w:t>(二)、环保与社会责任</w:t>
        </w:r>
        <w:r>
          <w:tab/>
        </w:r>
        <w:r>
          <w:fldChar w:fldCharType="begin"/>
        </w:r>
        <w:r>
          <w:instrText xml:space="preserve"> PAGEREF _Toc14036 \h </w:instrText>
        </w:r>
        <w:r>
          <w:fldChar w:fldCharType="separate"/>
        </w:r>
        <w:r>
          <w:t>10</w:t>
        </w:r>
        <w:r>
          <w:fldChar w:fldCharType="end"/>
        </w:r>
      </w:hyperlink>
    </w:p>
    <w:p>
      <w:pPr>
        <w:pStyle w:val="TOC1"/>
        <w:tabs>
          <w:tab w:val="right" w:leader="dot" w:pos="8306"/>
        </w:tabs>
      </w:pPr>
      <w:hyperlink w:anchor="_Toc16553" w:history="1">
        <w:r>
          <w:rPr>
            <w:rFonts w:ascii="仿宋" w:eastAsia="仿宋" w:hAnsi="仿宋" w:cs="仿宋" w:hint="eastAsia"/>
            <w:lang w:eastAsia="zh-CN"/>
          </w:rPr>
          <w:t>四、测波仪项目土建工程</w:t>
        </w:r>
        <w:r>
          <w:tab/>
        </w:r>
        <w:r>
          <w:fldChar w:fldCharType="begin"/>
        </w:r>
        <w:r>
          <w:instrText xml:space="preserve"> PAGEREF _Toc16553 \h </w:instrText>
        </w:r>
        <w:r>
          <w:fldChar w:fldCharType="separate"/>
        </w:r>
        <w:r>
          <w:t>11</w:t>
        </w:r>
        <w:r>
          <w:fldChar w:fldCharType="end"/>
        </w:r>
      </w:hyperlink>
    </w:p>
    <w:p>
      <w:pPr>
        <w:pStyle w:val="TOC2"/>
        <w:tabs>
          <w:tab w:val="right" w:leader="dot" w:pos="8306"/>
        </w:tabs>
      </w:pPr>
      <w:hyperlink w:anchor="_Toc8320" w:history="1">
        <w:r>
          <w:rPr>
            <w:rFonts w:ascii="仿宋" w:eastAsia="仿宋" w:hAnsi="仿宋" w:cs="仿宋" w:hint="eastAsia"/>
            <w:lang w:eastAsia="zh-CN"/>
          </w:rPr>
          <w:t>(一)、建筑工程设计原则</w:t>
        </w:r>
        <w:r>
          <w:tab/>
        </w:r>
        <w:r>
          <w:fldChar w:fldCharType="begin"/>
        </w:r>
        <w:r>
          <w:instrText xml:space="preserve"> PAGEREF _Toc8320 \h </w:instrText>
        </w:r>
        <w:r>
          <w:fldChar w:fldCharType="separate"/>
        </w:r>
        <w:r>
          <w:t>11</w:t>
        </w:r>
        <w:r>
          <w:fldChar w:fldCharType="end"/>
        </w:r>
      </w:hyperlink>
    </w:p>
    <w:p>
      <w:pPr>
        <w:pStyle w:val="TOC2"/>
        <w:tabs>
          <w:tab w:val="right" w:leader="dot" w:pos="8306"/>
        </w:tabs>
      </w:pPr>
      <w:hyperlink w:anchor="_Toc10148" w:history="1">
        <w:r>
          <w:rPr>
            <w:rFonts w:ascii="仿宋" w:eastAsia="仿宋" w:hAnsi="仿宋" w:cs="仿宋" w:hint="eastAsia"/>
            <w:lang w:eastAsia="zh-CN"/>
          </w:rPr>
          <w:t>(二)、土建工程设计年限及安全等级</w:t>
        </w:r>
        <w:r>
          <w:tab/>
        </w:r>
        <w:r>
          <w:fldChar w:fldCharType="begin"/>
        </w:r>
        <w:r>
          <w:instrText xml:space="preserve"> PAGEREF _Toc10148 \h </w:instrText>
        </w:r>
        <w:r>
          <w:fldChar w:fldCharType="separate"/>
        </w:r>
        <w:r>
          <w:t>12</w:t>
        </w:r>
        <w:r>
          <w:fldChar w:fldCharType="end"/>
        </w:r>
      </w:hyperlink>
    </w:p>
    <w:p>
      <w:pPr>
        <w:pStyle w:val="TOC2"/>
        <w:tabs>
          <w:tab w:val="right" w:leader="dot" w:pos="8306"/>
        </w:tabs>
      </w:pPr>
      <w:hyperlink w:anchor="_Toc559" w:history="1">
        <w:r>
          <w:rPr>
            <w:rFonts w:ascii="仿宋" w:eastAsia="仿宋" w:hAnsi="仿宋" w:cs="仿宋" w:hint="eastAsia"/>
            <w:lang w:eastAsia="zh-CN"/>
          </w:rPr>
          <w:t>(三)、建筑工程设计总体要求</w:t>
        </w:r>
        <w:r>
          <w:tab/>
        </w:r>
        <w:r>
          <w:fldChar w:fldCharType="begin"/>
        </w:r>
        <w:r>
          <w:instrText xml:space="preserve"> PAGEREF _Toc559 \h </w:instrText>
        </w:r>
        <w:r>
          <w:fldChar w:fldCharType="separate"/>
        </w:r>
        <w:r>
          <w:t>13</w:t>
        </w:r>
        <w:r>
          <w:fldChar w:fldCharType="end"/>
        </w:r>
      </w:hyperlink>
    </w:p>
    <w:p>
      <w:pPr>
        <w:pStyle w:val="TOC2"/>
        <w:tabs>
          <w:tab w:val="right" w:leader="dot" w:pos="8306"/>
        </w:tabs>
      </w:pPr>
      <w:hyperlink w:anchor="_Toc14040" w:history="1">
        <w:r>
          <w:rPr>
            <w:rFonts w:ascii="仿宋" w:eastAsia="仿宋" w:hAnsi="仿宋" w:cs="仿宋" w:hint="eastAsia"/>
            <w:lang w:eastAsia="zh-CN"/>
          </w:rPr>
          <w:t>(四)、土建工程建设指标</w:t>
        </w:r>
        <w:r>
          <w:tab/>
        </w:r>
        <w:r>
          <w:fldChar w:fldCharType="begin"/>
        </w:r>
        <w:r>
          <w:instrText xml:space="preserve"> PAGEREF _Toc14040 \h </w:instrText>
        </w:r>
        <w:r>
          <w:fldChar w:fldCharType="separate"/>
        </w:r>
        <w:r>
          <w:t>14</w:t>
        </w:r>
        <w:r>
          <w:fldChar w:fldCharType="end"/>
        </w:r>
      </w:hyperlink>
    </w:p>
    <w:p>
      <w:pPr>
        <w:pStyle w:val="TOC1"/>
        <w:tabs>
          <w:tab w:val="right" w:leader="dot" w:pos="8306"/>
        </w:tabs>
      </w:pPr>
      <w:hyperlink w:anchor="_Toc20334" w:history="1">
        <w:r>
          <w:rPr>
            <w:rFonts w:ascii="仿宋" w:eastAsia="仿宋" w:hAnsi="仿宋" w:cs="仿宋" w:hint="eastAsia"/>
            <w:lang w:eastAsia="zh-CN"/>
          </w:rPr>
          <w:t>五、测波仪项目建设单位说明</w:t>
        </w:r>
        <w:r>
          <w:tab/>
        </w:r>
        <w:r>
          <w:fldChar w:fldCharType="begin"/>
        </w:r>
        <w:r>
          <w:instrText xml:space="preserve"> PAGEREF _Toc20334 \h </w:instrText>
        </w:r>
        <w:r>
          <w:fldChar w:fldCharType="separate"/>
        </w:r>
        <w:r>
          <w:t>14</w:t>
        </w:r>
        <w:r>
          <w:fldChar w:fldCharType="end"/>
        </w:r>
      </w:hyperlink>
    </w:p>
    <w:p>
      <w:pPr>
        <w:pStyle w:val="TOC2"/>
        <w:tabs>
          <w:tab w:val="right" w:leader="dot" w:pos="8306"/>
        </w:tabs>
      </w:pPr>
      <w:hyperlink w:anchor="_Toc6055" w:history="1">
        <w:r>
          <w:rPr>
            <w:rFonts w:ascii="仿宋" w:eastAsia="仿宋" w:hAnsi="仿宋" w:cs="仿宋" w:hint="eastAsia"/>
            <w:lang w:eastAsia="zh-CN"/>
          </w:rPr>
          <w:t>(一)、测波仪项目承办单位基本情况</w:t>
        </w:r>
        <w:r>
          <w:tab/>
        </w:r>
        <w:r>
          <w:fldChar w:fldCharType="begin"/>
        </w:r>
        <w:r>
          <w:instrText xml:space="preserve"> PAGEREF _Toc6055 \h </w:instrText>
        </w:r>
        <w:r>
          <w:fldChar w:fldCharType="separate"/>
        </w:r>
        <w:r>
          <w:t>14</w:t>
        </w:r>
        <w:r>
          <w:fldChar w:fldCharType="end"/>
        </w:r>
      </w:hyperlink>
    </w:p>
    <w:p>
      <w:pPr>
        <w:pStyle w:val="TOC2"/>
        <w:tabs>
          <w:tab w:val="right" w:leader="dot" w:pos="8306"/>
        </w:tabs>
      </w:pPr>
      <w:hyperlink w:anchor="_Toc10235" w:history="1">
        <w:r>
          <w:rPr>
            <w:rFonts w:ascii="仿宋" w:eastAsia="仿宋" w:hAnsi="仿宋" w:cs="仿宋" w:hint="eastAsia"/>
            <w:lang w:eastAsia="zh-CN"/>
          </w:rPr>
          <w:t>(二)、公司经济效益分析</w:t>
        </w:r>
        <w:r>
          <w:tab/>
        </w:r>
        <w:r>
          <w:fldChar w:fldCharType="begin"/>
        </w:r>
        <w:r>
          <w:instrText xml:space="preserve"> PAGEREF _Toc10235 \h </w:instrText>
        </w:r>
        <w:r>
          <w:fldChar w:fldCharType="separate"/>
        </w:r>
        <w:r>
          <w:t>15</w:t>
        </w:r>
        <w:r>
          <w:fldChar w:fldCharType="end"/>
        </w:r>
      </w:hyperlink>
    </w:p>
    <w:p>
      <w:pPr>
        <w:pStyle w:val="TOC1"/>
        <w:tabs>
          <w:tab w:val="right" w:leader="dot" w:pos="8306"/>
        </w:tabs>
      </w:pPr>
      <w:hyperlink w:anchor="_Toc7988" w:history="1">
        <w:r>
          <w:rPr>
            <w:rFonts w:ascii="仿宋" w:eastAsia="仿宋" w:hAnsi="仿宋" w:cs="仿宋" w:hint="eastAsia"/>
            <w:lang w:eastAsia="zh-CN"/>
          </w:rPr>
          <w:t>六、测波仪项目危机管理</w:t>
        </w:r>
        <w:r>
          <w:tab/>
        </w:r>
        <w:r>
          <w:fldChar w:fldCharType="begin"/>
        </w:r>
        <w:r>
          <w:instrText xml:space="preserve"> PAGEREF _Toc7988 \h </w:instrText>
        </w:r>
        <w:r>
          <w:fldChar w:fldCharType="separate"/>
        </w:r>
        <w:r>
          <w:t>16</w:t>
        </w:r>
        <w:r>
          <w:fldChar w:fldCharType="end"/>
        </w:r>
      </w:hyperlink>
    </w:p>
    <w:p>
      <w:pPr>
        <w:pStyle w:val="TOC2"/>
        <w:tabs>
          <w:tab w:val="right" w:leader="dot" w:pos="8306"/>
        </w:tabs>
      </w:pPr>
      <w:hyperlink w:anchor="_Toc22369" w:history="1">
        <w:r>
          <w:rPr>
            <w:rFonts w:ascii="仿宋" w:eastAsia="仿宋" w:hAnsi="仿宋" w:cs="仿宋" w:hint="eastAsia"/>
            <w:lang w:eastAsia="zh-CN"/>
          </w:rPr>
          <w:t>(一)、危机预警与识别</w:t>
        </w:r>
        <w:r>
          <w:tab/>
        </w:r>
        <w:r>
          <w:fldChar w:fldCharType="begin"/>
        </w:r>
        <w:r>
          <w:instrText xml:space="preserve"> PAGEREF _Toc22369 \h </w:instrText>
        </w:r>
        <w:r>
          <w:fldChar w:fldCharType="separate"/>
        </w:r>
        <w:r>
          <w:t>16</w:t>
        </w:r>
        <w:r>
          <w:fldChar w:fldCharType="end"/>
        </w:r>
      </w:hyperlink>
    </w:p>
    <w:p>
      <w:pPr>
        <w:pStyle w:val="TOC2"/>
        <w:tabs>
          <w:tab w:val="right" w:leader="dot" w:pos="8306"/>
        </w:tabs>
      </w:pPr>
      <w:hyperlink w:anchor="_Toc20996" w:history="1">
        <w:r>
          <w:rPr>
            <w:rFonts w:ascii="仿宋" w:eastAsia="仿宋" w:hAnsi="仿宋" w:cs="仿宋" w:hint="eastAsia"/>
            <w:lang w:eastAsia="zh-CN"/>
          </w:rPr>
          <w:t>(二)、危机应对与恢复</w:t>
        </w:r>
        <w:r>
          <w:tab/>
        </w:r>
        <w:r>
          <w:fldChar w:fldCharType="begin"/>
        </w:r>
        <w:r>
          <w:instrText xml:space="preserve"> PAGEREF _Toc20996 \h </w:instrText>
        </w:r>
        <w:r>
          <w:fldChar w:fldCharType="separate"/>
        </w:r>
        <w:r>
          <w:t>17</w:t>
        </w:r>
        <w:r>
          <w:fldChar w:fldCharType="end"/>
        </w:r>
      </w:hyperlink>
    </w:p>
    <w:p>
      <w:pPr>
        <w:pStyle w:val="TOC1"/>
        <w:tabs>
          <w:tab w:val="right" w:leader="dot" w:pos="8306"/>
        </w:tabs>
      </w:pPr>
      <w:hyperlink w:anchor="_Toc17037" w:history="1">
        <w:r>
          <w:rPr>
            <w:rFonts w:ascii="仿宋" w:eastAsia="仿宋" w:hAnsi="仿宋" w:cs="仿宋" w:hint="eastAsia"/>
            <w:lang w:eastAsia="zh-CN"/>
          </w:rPr>
          <w:t>七、测波仪项目计划安排</w:t>
        </w:r>
        <w:r>
          <w:tab/>
        </w:r>
        <w:r>
          <w:fldChar w:fldCharType="begin"/>
        </w:r>
        <w:r>
          <w:instrText xml:space="preserve"> PAGEREF _Toc17037 \h </w:instrText>
        </w:r>
        <w:r>
          <w:fldChar w:fldCharType="separate"/>
        </w:r>
        <w:r>
          <w:t>18</w:t>
        </w:r>
        <w:r>
          <w:fldChar w:fldCharType="end"/>
        </w:r>
      </w:hyperlink>
    </w:p>
    <w:p>
      <w:pPr>
        <w:pStyle w:val="TOC2"/>
        <w:tabs>
          <w:tab w:val="right" w:leader="dot" w:pos="8306"/>
        </w:tabs>
      </w:pPr>
      <w:hyperlink w:anchor="_Toc12744" w:history="1">
        <w:r>
          <w:rPr>
            <w:rFonts w:ascii="仿宋" w:eastAsia="仿宋" w:hAnsi="仿宋" w:cs="仿宋" w:hint="eastAsia"/>
            <w:lang w:eastAsia="zh-CN"/>
          </w:rPr>
          <w:t>(一)、建设周期</w:t>
        </w:r>
        <w:r>
          <w:tab/>
        </w:r>
        <w:r>
          <w:fldChar w:fldCharType="begin"/>
        </w:r>
        <w:r>
          <w:instrText xml:space="preserve"> PAGEREF _Toc12744 \h </w:instrText>
        </w:r>
        <w:r>
          <w:fldChar w:fldCharType="separate"/>
        </w:r>
        <w:r>
          <w:t>18</w:t>
        </w:r>
        <w:r>
          <w:fldChar w:fldCharType="end"/>
        </w:r>
      </w:hyperlink>
    </w:p>
    <w:p>
      <w:pPr>
        <w:pStyle w:val="TOC2"/>
        <w:tabs>
          <w:tab w:val="right" w:leader="dot" w:pos="8306"/>
        </w:tabs>
      </w:pPr>
      <w:hyperlink w:anchor="_Toc15106" w:history="1">
        <w:r>
          <w:rPr>
            <w:rFonts w:ascii="仿宋" w:eastAsia="仿宋" w:hAnsi="仿宋" w:cs="仿宋" w:hint="eastAsia"/>
            <w:lang w:eastAsia="zh-CN"/>
          </w:rPr>
          <w:t>(二)、建设进度</w:t>
        </w:r>
        <w:r>
          <w:tab/>
        </w:r>
        <w:r>
          <w:fldChar w:fldCharType="begin"/>
        </w:r>
        <w:r>
          <w:instrText xml:space="preserve"> PAGEREF _Toc15106 \h </w:instrText>
        </w:r>
        <w:r>
          <w:fldChar w:fldCharType="separate"/>
        </w:r>
        <w:r>
          <w:t>19</w:t>
        </w:r>
        <w:r>
          <w:fldChar w:fldCharType="end"/>
        </w:r>
      </w:hyperlink>
    </w:p>
    <w:p>
      <w:pPr>
        <w:pStyle w:val="TOC2"/>
        <w:tabs>
          <w:tab w:val="right" w:leader="dot" w:pos="8306"/>
        </w:tabs>
      </w:pPr>
      <w:hyperlink w:anchor="_Toc3656" w:history="1">
        <w:r>
          <w:rPr>
            <w:rFonts w:ascii="仿宋" w:eastAsia="仿宋" w:hAnsi="仿宋" w:cs="仿宋" w:hint="eastAsia"/>
            <w:lang w:eastAsia="zh-CN"/>
          </w:rPr>
          <w:t>(三)、进度安排注意事项</w:t>
        </w:r>
        <w:r>
          <w:tab/>
        </w:r>
        <w:r>
          <w:fldChar w:fldCharType="begin"/>
        </w:r>
        <w:r>
          <w:instrText xml:space="preserve"> PAGEREF _Toc3656 \h </w:instrText>
        </w:r>
        <w:r>
          <w:fldChar w:fldCharType="separate"/>
        </w:r>
        <w:r>
          <w:t>20</w:t>
        </w:r>
        <w:r>
          <w:fldChar w:fldCharType="end"/>
        </w:r>
      </w:hyperlink>
    </w:p>
    <w:p>
      <w:pPr>
        <w:pStyle w:val="TOC2"/>
        <w:tabs>
          <w:tab w:val="right" w:leader="dot" w:pos="8306"/>
        </w:tabs>
      </w:pPr>
      <w:hyperlink w:anchor="_Toc11398" w:history="1">
        <w:r>
          <w:rPr>
            <w:rFonts w:ascii="仿宋" w:eastAsia="仿宋" w:hAnsi="仿宋" w:cs="仿宋" w:hint="eastAsia"/>
            <w:lang w:eastAsia="zh-CN"/>
          </w:rPr>
          <w:t>(四)、人力资源配置</w:t>
        </w:r>
        <w:r>
          <w:tab/>
        </w:r>
        <w:r>
          <w:fldChar w:fldCharType="begin"/>
        </w:r>
        <w:r>
          <w:instrText xml:space="preserve"> PAGEREF _Toc11398 \h </w:instrText>
        </w:r>
        <w:r>
          <w:fldChar w:fldCharType="separate"/>
        </w:r>
        <w:r>
          <w:t>21</w:t>
        </w:r>
        <w:r>
          <w:fldChar w:fldCharType="end"/>
        </w:r>
      </w:hyperlink>
    </w:p>
    <w:p>
      <w:pPr>
        <w:pStyle w:val="TOC1"/>
        <w:tabs>
          <w:tab w:val="right" w:leader="dot" w:pos="8306"/>
        </w:tabs>
      </w:pPr>
      <w:hyperlink w:anchor="_Toc6853" w:history="1">
        <w:r>
          <w:rPr>
            <w:rFonts w:ascii="仿宋" w:eastAsia="仿宋" w:hAnsi="仿宋" w:cs="仿宋" w:hint="eastAsia"/>
            <w:lang w:eastAsia="zh-CN"/>
          </w:rPr>
          <w:t>八、测波仪项目技术管理</w:t>
        </w:r>
        <w:r>
          <w:tab/>
        </w:r>
        <w:r>
          <w:fldChar w:fldCharType="begin"/>
        </w:r>
        <w:r>
          <w:instrText xml:space="preserve"> PAGEREF _Toc6853 \h </w:instrText>
        </w:r>
        <w:r>
          <w:fldChar w:fldCharType="separate"/>
        </w:r>
        <w:r>
          <w:t>22</w:t>
        </w:r>
        <w:r>
          <w:fldChar w:fldCharType="end"/>
        </w:r>
      </w:hyperlink>
    </w:p>
    <w:p>
      <w:pPr>
        <w:pStyle w:val="TOC2"/>
        <w:tabs>
          <w:tab w:val="right" w:leader="dot" w:pos="8306"/>
        </w:tabs>
      </w:pPr>
      <w:hyperlink w:anchor="_Toc399" w:history="1">
        <w:r>
          <w:rPr>
            <w:rFonts w:ascii="仿宋" w:eastAsia="仿宋" w:hAnsi="仿宋" w:cs="仿宋" w:hint="eastAsia"/>
            <w:lang w:eastAsia="zh-CN"/>
          </w:rPr>
          <w:t>(一)、技术方案选用方向</w:t>
        </w:r>
        <w:r>
          <w:tab/>
        </w:r>
        <w:r>
          <w:fldChar w:fldCharType="begin"/>
        </w:r>
        <w:r>
          <w:instrText xml:space="preserve"> PAGEREF _Toc399 \h </w:instrText>
        </w:r>
        <w:r>
          <w:fldChar w:fldCharType="separate"/>
        </w:r>
        <w:r>
          <w:t>22</w:t>
        </w:r>
        <w:r>
          <w:fldChar w:fldCharType="end"/>
        </w:r>
      </w:hyperlink>
    </w:p>
    <w:p>
      <w:pPr>
        <w:pStyle w:val="TOC2"/>
        <w:tabs>
          <w:tab w:val="right" w:leader="dot" w:pos="8306"/>
        </w:tabs>
      </w:pPr>
      <w:hyperlink w:anchor="_Toc21325" w:history="1">
        <w:r>
          <w:rPr>
            <w:rFonts w:ascii="仿宋" w:eastAsia="仿宋" w:hAnsi="仿宋" w:cs="仿宋" w:hint="eastAsia"/>
            <w:lang w:eastAsia="zh-CN"/>
          </w:rPr>
          <w:t>(二)、工艺技术方案选用原则</w:t>
        </w:r>
        <w:r>
          <w:tab/>
        </w:r>
        <w:r>
          <w:fldChar w:fldCharType="begin"/>
        </w:r>
        <w:r>
          <w:instrText xml:space="preserve"> PAGEREF _Toc21325 \h </w:instrText>
        </w:r>
        <w:r>
          <w:fldChar w:fldCharType="separate"/>
        </w:r>
        <w:r>
          <w:t>24</w:t>
        </w:r>
        <w:r>
          <w:fldChar w:fldCharType="end"/>
        </w:r>
      </w:hyperlink>
    </w:p>
    <w:p>
      <w:pPr>
        <w:pStyle w:val="TOC2"/>
        <w:tabs>
          <w:tab w:val="right" w:leader="dot" w:pos="8306"/>
        </w:tabs>
      </w:pPr>
      <w:hyperlink w:anchor="_Toc15283" w:history="1">
        <w:r>
          <w:rPr>
            <w:rFonts w:ascii="仿宋" w:eastAsia="仿宋" w:hAnsi="仿宋" w:cs="仿宋" w:hint="eastAsia"/>
            <w:lang w:eastAsia="zh-CN"/>
          </w:rPr>
          <w:t>(三)、工艺技术方案要求</w:t>
        </w:r>
        <w:r>
          <w:tab/>
        </w:r>
        <w:r>
          <w:fldChar w:fldCharType="begin"/>
        </w:r>
        <w:r>
          <w:instrText xml:space="preserve"> PAGEREF _Toc15283 \h </w:instrText>
        </w:r>
        <w:r>
          <w:fldChar w:fldCharType="separate"/>
        </w:r>
        <w:r>
          <w:t>26</w:t>
        </w:r>
        <w:r>
          <w:fldChar w:fldCharType="end"/>
        </w:r>
      </w:hyperlink>
    </w:p>
    <w:p>
      <w:pPr>
        <w:pStyle w:val="TOC1"/>
        <w:tabs>
          <w:tab w:val="right" w:leader="dot" w:pos="8306"/>
        </w:tabs>
      </w:pPr>
      <w:hyperlink w:anchor="_Toc22997" w:history="1">
        <w:r>
          <w:rPr>
            <w:rFonts w:ascii="仿宋" w:eastAsia="仿宋" w:hAnsi="仿宋" w:cs="仿宋" w:hint="eastAsia"/>
            <w:lang w:eastAsia="zh-CN"/>
          </w:rPr>
          <w:t>九、测波仪项目经营效益</w:t>
        </w:r>
        <w:r>
          <w:tab/>
        </w:r>
        <w:r>
          <w:fldChar w:fldCharType="begin"/>
        </w:r>
        <w:r>
          <w:instrText xml:space="preserve"> PAGEREF _Toc22997 \h </w:instrText>
        </w:r>
        <w:r>
          <w:fldChar w:fldCharType="separate"/>
        </w:r>
        <w:r>
          <w:t>28</w:t>
        </w:r>
        <w:r>
          <w:fldChar w:fldCharType="end"/>
        </w:r>
      </w:hyperlink>
    </w:p>
    <w:p>
      <w:pPr>
        <w:pStyle w:val="TOC2"/>
        <w:tabs>
          <w:tab w:val="right" w:leader="dot" w:pos="8306"/>
        </w:tabs>
      </w:pPr>
      <w:hyperlink w:anchor="_Toc26847" w:history="1">
        <w:r>
          <w:rPr>
            <w:rFonts w:ascii="仿宋" w:eastAsia="仿宋" w:hAnsi="仿宋" w:cs="仿宋" w:hint="eastAsia"/>
            <w:lang w:eastAsia="zh-CN"/>
          </w:rPr>
          <w:t>(一)、经济评价财务测算</w:t>
        </w:r>
        <w:r>
          <w:tab/>
        </w:r>
        <w:r>
          <w:fldChar w:fldCharType="begin"/>
        </w:r>
        <w:r>
          <w:instrText xml:space="preserve"> PAGEREF _Toc26847 \h </w:instrText>
        </w:r>
        <w:r>
          <w:fldChar w:fldCharType="separate"/>
        </w:r>
        <w:r>
          <w:t>28</w:t>
        </w:r>
        <w:r>
          <w:fldChar w:fldCharType="end"/>
        </w:r>
      </w:hyperlink>
    </w:p>
    <w:p>
      <w:pPr>
        <w:pStyle w:val="TOC2"/>
        <w:tabs>
          <w:tab w:val="right" w:leader="dot" w:pos="8306"/>
        </w:tabs>
      </w:pPr>
      <w:hyperlink w:anchor="_Toc28960" w:history="1">
        <w:r>
          <w:rPr>
            <w:rFonts w:ascii="仿宋" w:eastAsia="仿宋" w:hAnsi="仿宋" w:cs="仿宋" w:hint="eastAsia"/>
            <w:lang w:eastAsia="zh-CN"/>
          </w:rPr>
          <w:t>(二)、测波仪项目盈利能力分析</w:t>
        </w:r>
        <w:r>
          <w:tab/>
        </w:r>
        <w:r>
          <w:fldChar w:fldCharType="begin"/>
        </w:r>
        <w:r>
          <w:instrText xml:space="preserve"> PAGEREF _Toc28960 \h </w:instrText>
        </w:r>
        <w:r>
          <w:fldChar w:fldCharType="separate"/>
        </w:r>
        <w:r>
          <w:t>29</w:t>
        </w:r>
        <w:r>
          <w:fldChar w:fldCharType="end"/>
        </w:r>
      </w:hyperlink>
    </w:p>
    <w:p>
      <w:pPr>
        <w:pStyle w:val="TOC1"/>
        <w:tabs>
          <w:tab w:val="right" w:leader="dot" w:pos="8306"/>
        </w:tabs>
      </w:pPr>
      <w:hyperlink w:anchor="_Toc9009" w:history="1">
        <w:r>
          <w:rPr>
            <w:rFonts w:ascii="仿宋" w:eastAsia="仿宋" w:hAnsi="仿宋" w:cs="仿宋" w:hint="eastAsia"/>
            <w:lang w:eastAsia="zh-CN"/>
          </w:rPr>
          <w:t>十、测波仪项目环境影响分析</w:t>
        </w:r>
        <w:r>
          <w:tab/>
        </w:r>
        <w:r>
          <w:fldChar w:fldCharType="begin"/>
        </w:r>
        <w:r>
          <w:instrText xml:space="preserve"> PAGEREF _Toc9009 \h </w:instrText>
        </w:r>
        <w:r>
          <w:fldChar w:fldCharType="separate"/>
        </w:r>
        <w:r>
          <w:t>30</w:t>
        </w:r>
        <w:r>
          <w:fldChar w:fldCharType="end"/>
        </w:r>
      </w:hyperlink>
    </w:p>
    <w:p>
      <w:pPr>
        <w:pStyle w:val="TOC2"/>
        <w:tabs>
          <w:tab w:val="right" w:leader="dot" w:pos="8306"/>
        </w:tabs>
      </w:pPr>
      <w:hyperlink w:anchor="_Toc11181" w:history="1">
        <w:r>
          <w:rPr>
            <w:rFonts w:ascii="仿宋" w:eastAsia="仿宋" w:hAnsi="仿宋" w:cs="仿宋" w:hint="eastAsia"/>
            <w:lang w:eastAsia="zh-CN"/>
          </w:rPr>
          <w:t>(一)、建设区域环境质量现状</w:t>
        </w:r>
        <w:r>
          <w:tab/>
        </w:r>
        <w:r>
          <w:fldChar w:fldCharType="begin"/>
        </w:r>
        <w:r>
          <w:instrText xml:space="preserve"> PAGEREF _Toc11181 \h </w:instrText>
        </w:r>
        <w:r>
          <w:fldChar w:fldCharType="separate"/>
        </w:r>
        <w:r>
          <w:t>30</w:t>
        </w:r>
        <w:r>
          <w:fldChar w:fldCharType="end"/>
        </w:r>
      </w:hyperlink>
    </w:p>
    <w:p>
      <w:pPr>
        <w:pStyle w:val="TOC2"/>
        <w:tabs>
          <w:tab w:val="right" w:leader="dot" w:pos="8306"/>
        </w:tabs>
      </w:pPr>
      <w:hyperlink w:anchor="_Toc30880" w:history="1">
        <w:r>
          <w:rPr>
            <w:rFonts w:ascii="仿宋" w:eastAsia="仿宋" w:hAnsi="仿宋" w:cs="仿宋" w:hint="eastAsia"/>
            <w:lang w:eastAsia="zh-CN"/>
          </w:rPr>
          <w:t>(二)、建设期环境保护</w:t>
        </w:r>
        <w:r>
          <w:tab/>
        </w:r>
        <w:r>
          <w:fldChar w:fldCharType="begin"/>
        </w:r>
        <w:r>
          <w:instrText xml:space="preserve"> PAGEREF _Toc30880 \h </w:instrText>
        </w:r>
        <w:r>
          <w:fldChar w:fldCharType="separate"/>
        </w:r>
        <w:r>
          <w:t>31</w:t>
        </w:r>
        <w:r>
          <w:fldChar w:fldCharType="end"/>
        </w:r>
      </w:hyperlink>
    </w:p>
    <w:p>
      <w:pPr>
        <w:pStyle w:val="TOC2"/>
        <w:tabs>
          <w:tab w:val="right" w:leader="dot" w:pos="8306"/>
        </w:tabs>
      </w:pPr>
      <w:hyperlink w:anchor="_Toc22339" w:history="1">
        <w:r>
          <w:rPr>
            <w:rFonts w:ascii="仿宋" w:eastAsia="仿宋" w:hAnsi="仿宋" w:cs="仿宋" w:hint="eastAsia"/>
            <w:lang w:eastAsia="zh-CN"/>
          </w:rPr>
          <w:t>(三)、运营期环境保护</w:t>
        </w:r>
        <w:r>
          <w:tab/>
        </w:r>
        <w:r>
          <w:fldChar w:fldCharType="begin"/>
        </w:r>
        <w:r>
          <w:instrText xml:space="preserve"> PAGEREF _Toc22339 \h </w:instrText>
        </w:r>
        <w:r>
          <w:fldChar w:fldCharType="separate"/>
        </w:r>
        <w:r>
          <w:t>33</w:t>
        </w:r>
        <w:r>
          <w:fldChar w:fldCharType="end"/>
        </w:r>
      </w:hyperlink>
    </w:p>
    <w:p>
      <w:pPr>
        <w:pStyle w:val="TOC2"/>
        <w:tabs>
          <w:tab w:val="right" w:leader="dot" w:pos="8306"/>
        </w:tabs>
      </w:pPr>
      <w:hyperlink w:anchor="_Toc16597" w:history="1">
        <w:r>
          <w:rPr>
            <w:rFonts w:ascii="仿宋" w:eastAsia="仿宋" w:hAnsi="仿宋" w:cs="仿宋" w:hint="eastAsia"/>
            <w:lang w:eastAsia="zh-CN"/>
          </w:rPr>
          <w:t>(四)、测波仪项目建设对区域经济的影响</w:t>
        </w:r>
        <w:r>
          <w:tab/>
        </w:r>
        <w:r>
          <w:fldChar w:fldCharType="begin"/>
        </w:r>
        <w:r>
          <w:instrText xml:space="preserve"> PAGEREF _Toc16597 \h </w:instrText>
        </w:r>
        <w:r>
          <w:fldChar w:fldCharType="separate"/>
        </w:r>
        <w:r>
          <w:t>34</w:t>
        </w:r>
        <w:r>
          <w:fldChar w:fldCharType="end"/>
        </w:r>
      </w:hyperlink>
    </w:p>
    <w:p>
      <w:pPr>
        <w:pStyle w:val="TOC2"/>
        <w:tabs>
          <w:tab w:val="right" w:leader="dot" w:pos="8306"/>
        </w:tabs>
      </w:pPr>
      <w:hyperlink w:anchor="_Toc12769" w:history="1">
        <w:r>
          <w:rPr>
            <w:rFonts w:ascii="仿宋" w:eastAsia="仿宋" w:hAnsi="仿宋" w:cs="仿宋" w:hint="eastAsia"/>
            <w:lang w:eastAsia="zh-CN"/>
          </w:rPr>
          <w:t>(五)、废弃物处理</w:t>
        </w:r>
        <w:r>
          <w:tab/>
        </w:r>
        <w:r>
          <w:fldChar w:fldCharType="begin"/>
        </w:r>
        <w:r>
          <w:instrText xml:space="preserve"> PAGEREF _Toc12769 \h </w:instrText>
        </w:r>
        <w:r>
          <w:fldChar w:fldCharType="separate"/>
        </w:r>
        <w:r>
          <w:t>36</w:t>
        </w:r>
        <w:r>
          <w:fldChar w:fldCharType="end"/>
        </w:r>
      </w:hyperlink>
    </w:p>
    <w:p>
      <w:pPr>
        <w:pStyle w:val="TOC2"/>
        <w:tabs>
          <w:tab w:val="right" w:leader="dot" w:pos="8306"/>
        </w:tabs>
      </w:pPr>
      <w:hyperlink w:anchor="_Toc23268" w:history="1">
        <w:r>
          <w:rPr>
            <w:rFonts w:ascii="仿宋" w:eastAsia="仿宋" w:hAnsi="仿宋" w:cs="仿宋" w:hint="eastAsia"/>
            <w:lang w:eastAsia="zh-CN"/>
          </w:rPr>
          <w:t>(六)、特殊环境影响分析</w:t>
        </w:r>
        <w:r>
          <w:tab/>
        </w:r>
        <w:r>
          <w:fldChar w:fldCharType="begin"/>
        </w:r>
        <w:r>
          <w:instrText xml:space="preserve"> PAGEREF _Toc23268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933" w:history="1">
        <w:r>
          <w:rPr>
            <w:rFonts w:ascii="仿宋" w:eastAsia="仿宋" w:hAnsi="仿宋" w:cs="仿宋" w:hint="eastAsia"/>
            <w:lang w:eastAsia="zh-CN"/>
          </w:rPr>
          <w:t>(七)、清洁生产</w:t>
        </w:r>
        <w:r>
          <w:tab/>
        </w:r>
        <w:r>
          <w:fldChar w:fldCharType="begin"/>
        </w:r>
        <w:r>
          <w:instrText xml:space="preserve"> PAGEREF _Toc6933 \h </w:instrText>
        </w:r>
        <w:r>
          <w:fldChar w:fldCharType="separate"/>
        </w:r>
        <w:r>
          <w:t>38</w:t>
        </w:r>
        <w:r>
          <w:fldChar w:fldCharType="end"/>
        </w:r>
      </w:hyperlink>
    </w:p>
    <w:p>
      <w:pPr>
        <w:pStyle w:val="TOC2"/>
        <w:tabs>
          <w:tab w:val="right" w:leader="dot" w:pos="8306"/>
        </w:tabs>
      </w:pPr>
      <w:hyperlink w:anchor="_Toc22986" w:history="1">
        <w:r>
          <w:rPr>
            <w:rFonts w:ascii="仿宋" w:eastAsia="仿宋" w:hAnsi="仿宋" w:cs="仿宋" w:hint="eastAsia"/>
            <w:lang w:eastAsia="zh-CN"/>
          </w:rPr>
          <w:t>(八)、环境保护综合评价</w:t>
        </w:r>
        <w:r>
          <w:tab/>
        </w:r>
        <w:r>
          <w:fldChar w:fldCharType="begin"/>
        </w:r>
        <w:r>
          <w:instrText xml:space="preserve"> PAGEREF _Toc22986 \h </w:instrText>
        </w:r>
        <w:r>
          <w:fldChar w:fldCharType="separate"/>
        </w:r>
        <w:r>
          <w:t>39</w:t>
        </w:r>
        <w:r>
          <w:fldChar w:fldCharType="end"/>
        </w:r>
      </w:hyperlink>
    </w:p>
    <w:p>
      <w:pPr>
        <w:pStyle w:val="TOC1"/>
        <w:tabs>
          <w:tab w:val="right" w:leader="dot" w:pos="8306"/>
        </w:tabs>
      </w:pPr>
      <w:hyperlink w:anchor="_Toc19709" w:history="1">
        <w:r>
          <w:rPr>
            <w:rFonts w:ascii="仿宋" w:eastAsia="仿宋" w:hAnsi="仿宋" w:cs="仿宋" w:hint="eastAsia"/>
            <w:lang w:eastAsia="zh-CN"/>
          </w:rPr>
          <w:t>十一、测波仪项目人力资源管理</w:t>
        </w:r>
        <w:r>
          <w:tab/>
        </w:r>
        <w:r>
          <w:fldChar w:fldCharType="begin"/>
        </w:r>
        <w:r>
          <w:instrText xml:space="preserve"> PAGEREF _Toc19709 \h </w:instrText>
        </w:r>
        <w:r>
          <w:fldChar w:fldCharType="separate"/>
        </w:r>
        <w:r>
          <w:t>41</w:t>
        </w:r>
        <w:r>
          <w:fldChar w:fldCharType="end"/>
        </w:r>
      </w:hyperlink>
    </w:p>
    <w:p>
      <w:pPr>
        <w:pStyle w:val="TOC2"/>
        <w:tabs>
          <w:tab w:val="right" w:leader="dot" w:pos="8306"/>
        </w:tabs>
      </w:pPr>
      <w:hyperlink w:anchor="_Toc7644" w:history="1">
        <w:r>
          <w:rPr>
            <w:rFonts w:ascii="仿宋" w:eastAsia="仿宋" w:hAnsi="仿宋" w:cs="仿宋" w:hint="eastAsia"/>
            <w:lang w:eastAsia="zh-CN"/>
          </w:rPr>
          <w:t>(一)、建立健全的预算管理制度</w:t>
        </w:r>
        <w:r>
          <w:tab/>
        </w:r>
        <w:r>
          <w:fldChar w:fldCharType="begin"/>
        </w:r>
        <w:r>
          <w:instrText xml:space="preserve"> PAGEREF _Toc7644 \h </w:instrText>
        </w:r>
        <w:r>
          <w:fldChar w:fldCharType="separate"/>
        </w:r>
        <w:r>
          <w:t>41</w:t>
        </w:r>
        <w:r>
          <w:fldChar w:fldCharType="end"/>
        </w:r>
      </w:hyperlink>
    </w:p>
    <w:p>
      <w:pPr>
        <w:pStyle w:val="TOC2"/>
        <w:tabs>
          <w:tab w:val="right" w:leader="dot" w:pos="8306"/>
        </w:tabs>
      </w:pPr>
      <w:hyperlink w:anchor="_Toc17038" w:history="1">
        <w:r>
          <w:rPr>
            <w:rFonts w:ascii="仿宋" w:eastAsia="仿宋" w:hAnsi="仿宋" w:cs="仿宋" w:hint="eastAsia"/>
            <w:lang w:eastAsia="zh-CN"/>
          </w:rPr>
          <w:t>(二)、加强资金流动监控</w:t>
        </w:r>
        <w:r>
          <w:tab/>
        </w:r>
        <w:r>
          <w:fldChar w:fldCharType="begin"/>
        </w:r>
        <w:r>
          <w:instrText xml:space="preserve"> PAGEREF _Toc17038 \h </w:instrText>
        </w:r>
        <w:r>
          <w:fldChar w:fldCharType="separate"/>
        </w:r>
        <w:r>
          <w:t>42</w:t>
        </w:r>
        <w:r>
          <w:fldChar w:fldCharType="end"/>
        </w:r>
      </w:hyperlink>
    </w:p>
    <w:p>
      <w:pPr>
        <w:pStyle w:val="TOC2"/>
        <w:tabs>
          <w:tab w:val="right" w:leader="dot" w:pos="8306"/>
        </w:tabs>
      </w:pPr>
      <w:hyperlink w:anchor="_Toc2684" w:history="1">
        <w:r>
          <w:rPr>
            <w:rFonts w:ascii="仿宋" w:eastAsia="仿宋" w:hAnsi="仿宋" w:cs="仿宋" w:hint="eastAsia"/>
            <w:lang w:eastAsia="zh-CN"/>
          </w:rPr>
          <w:t>(三)、制定完善的风险控制机制</w:t>
        </w:r>
        <w:r>
          <w:tab/>
        </w:r>
        <w:r>
          <w:fldChar w:fldCharType="begin"/>
        </w:r>
        <w:r>
          <w:instrText xml:space="preserve"> PAGEREF _Toc2684 \h </w:instrText>
        </w:r>
        <w:r>
          <w:fldChar w:fldCharType="separate"/>
        </w:r>
        <w:r>
          <w:t>43</w:t>
        </w:r>
        <w:r>
          <w:fldChar w:fldCharType="end"/>
        </w:r>
      </w:hyperlink>
    </w:p>
    <w:p>
      <w:pPr>
        <w:pStyle w:val="TOC2"/>
        <w:tabs>
          <w:tab w:val="right" w:leader="dot" w:pos="8306"/>
        </w:tabs>
      </w:pPr>
      <w:hyperlink w:anchor="_Toc23761" w:history="1">
        <w:r>
          <w:rPr>
            <w:rFonts w:ascii="仿宋" w:eastAsia="仿宋" w:hAnsi="仿宋" w:cs="仿宋" w:hint="eastAsia"/>
            <w:lang w:eastAsia="zh-CN"/>
          </w:rPr>
          <w:t>(四)、优化成本管理</w:t>
        </w:r>
        <w:r>
          <w:tab/>
        </w:r>
        <w:r>
          <w:fldChar w:fldCharType="begin"/>
        </w:r>
        <w:r>
          <w:instrText xml:space="preserve"> PAGEREF _Toc23761 \h </w:instrText>
        </w:r>
        <w:r>
          <w:fldChar w:fldCharType="separate"/>
        </w:r>
        <w:r>
          <w:t>45</w:t>
        </w:r>
        <w:r>
          <w:fldChar w:fldCharType="end"/>
        </w:r>
      </w:hyperlink>
    </w:p>
    <w:p>
      <w:pPr>
        <w:pStyle w:val="TOC1"/>
        <w:tabs>
          <w:tab w:val="right" w:leader="dot" w:pos="8306"/>
        </w:tabs>
      </w:pPr>
      <w:hyperlink w:anchor="_Toc17122" w:history="1">
        <w:r>
          <w:rPr>
            <w:rFonts w:ascii="仿宋" w:eastAsia="仿宋" w:hAnsi="仿宋" w:cs="仿宋" w:hint="eastAsia"/>
            <w:lang w:eastAsia="zh-CN"/>
          </w:rPr>
          <w:t>十二、测波仪项目风险管理</w:t>
        </w:r>
        <w:r>
          <w:tab/>
        </w:r>
        <w:r>
          <w:fldChar w:fldCharType="begin"/>
        </w:r>
        <w:r>
          <w:instrText xml:space="preserve"> PAGEREF _Toc17122 \h </w:instrText>
        </w:r>
        <w:r>
          <w:fldChar w:fldCharType="separate"/>
        </w:r>
        <w:r>
          <w:t>46</w:t>
        </w:r>
        <w:r>
          <w:fldChar w:fldCharType="end"/>
        </w:r>
      </w:hyperlink>
    </w:p>
    <w:p>
      <w:pPr>
        <w:pStyle w:val="TOC2"/>
        <w:tabs>
          <w:tab w:val="right" w:leader="dot" w:pos="8306"/>
        </w:tabs>
      </w:pPr>
      <w:hyperlink w:anchor="_Toc10031" w:history="1">
        <w:r>
          <w:rPr>
            <w:rFonts w:ascii="仿宋" w:eastAsia="仿宋" w:hAnsi="仿宋" w:cs="仿宋" w:hint="eastAsia"/>
            <w:lang w:eastAsia="zh-CN"/>
          </w:rPr>
          <w:t>(一)、风险识别与评估</w:t>
        </w:r>
        <w:r>
          <w:tab/>
        </w:r>
        <w:r>
          <w:fldChar w:fldCharType="begin"/>
        </w:r>
        <w:r>
          <w:instrText xml:space="preserve"> PAGEREF _Toc10031 \h </w:instrText>
        </w:r>
        <w:r>
          <w:fldChar w:fldCharType="separate"/>
        </w:r>
        <w:r>
          <w:t>46</w:t>
        </w:r>
        <w:r>
          <w:fldChar w:fldCharType="end"/>
        </w:r>
      </w:hyperlink>
    </w:p>
    <w:p>
      <w:pPr>
        <w:pStyle w:val="TOC2"/>
        <w:tabs>
          <w:tab w:val="right" w:leader="dot" w:pos="8306"/>
        </w:tabs>
      </w:pPr>
      <w:hyperlink w:anchor="_Toc28085" w:history="1">
        <w:r>
          <w:rPr>
            <w:rFonts w:ascii="仿宋" w:eastAsia="仿宋" w:hAnsi="仿宋" w:cs="仿宋" w:hint="eastAsia"/>
            <w:lang w:eastAsia="zh-CN"/>
          </w:rPr>
          <w:t>(二)、风险应对策略</w:t>
        </w:r>
        <w:r>
          <w:tab/>
        </w:r>
        <w:r>
          <w:fldChar w:fldCharType="begin"/>
        </w:r>
        <w:r>
          <w:instrText xml:space="preserve"> PAGEREF _Toc28085 \h </w:instrText>
        </w:r>
        <w:r>
          <w:fldChar w:fldCharType="separate"/>
        </w:r>
        <w:r>
          <w:t>47</w:t>
        </w:r>
        <w:r>
          <w:fldChar w:fldCharType="end"/>
        </w:r>
      </w:hyperlink>
    </w:p>
    <w:p>
      <w:pPr>
        <w:pStyle w:val="TOC2"/>
        <w:tabs>
          <w:tab w:val="right" w:leader="dot" w:pos="8306"/>
        </w:tabs>
      </w:pPr>
      <w:hyperlink w:anchor="_Toc23308" w:history="1">
        <w:r>
          <w:rPr>
            <w:rFonts w:ascii="仿宋" w:eastAsia="仿宋" w:hAnsi="仿宋" w:cs="仿宋" w:hint="eastAsia"/>
            <w:lang w:eastAsia="zh-CN"/>
          </w:rPr>
          <w:t>(三)、风险监控与控制</w:t>
        </w:r>
        <w:r>
          <w:tab/>
        </w:r>
        <w:r>
          <w:fldChar w:fldCharType="begin"/>
        </w:r>
        <w:r>
          <w:instrText xml:space="preserve"> PAGEREF _Toc23308 \h </w:instrText>
        </w:r>
        <w:r>
          <w:fldChar w:fldCharType="separate"/>
        </w:r>
        <w:r>
          <w:t>49</w:t>
        </w:r>
        <w:r>
          <w:fldChar w:fldCharType="end"/>
        </w:r>
      </w:hyperlink>
    </w:p>
    <w:p>
      <w:pPr>
        <w:pStyle w:val="TOC1"/>
        <w:tabs>
          <w:tab w:val="right" w:leader="dot" w:pos="8306"/>
        </w:tabs>
      </w:pPr>
      <w:hyperlink w:anchor="_Toc16061" w:history="1">
        <w:r>
          <w:rPr>
            <w:rFonts w:ascii="仿宋" w:eastAsia="仿宋" w:hAnsi="仿宋" w:cs="仿宋" w:hint="eastAsia"/>
            <w:lang w:eastAsia="zh-CN"/>
          </w:rPr>
          <w:t>十三、营销与推广策略</w:t>
        </w:r>
        <w:r>
          <w:tab/>
        </w:r>
        <w:r>
          <w:fldChar w:fldCharType="begin"/>
        </w:r>
        <w:r>
          <w:instrText xml:space="preserve"> PAGEREF _Toc16061 \h </w:instrText>
        </w:r>
        <w:r>
          <w:fldChar w:fldCharType="separate"/>
        </w:r>
        <w:r>
          <w:t>50</w:t>
        </w:r>
        <w:r>
          <w:fldChar w:fldCharType="end"/>
        </w:r>
      </w:hyperlink>
    </w:p>
    <w:p>
      <w:pPr>
        <w:pStyle w:val="TOC2"/>
        <w:tabs>
          <w:tab w:val="right" w:leader="dot" w:pos="8306"/>
        </w:tabs>
      </w:pPr>
      <w:hyperlink w:anchor="_Toc1337" w:history="1">
        <w:r>
          <w:rPr>
            <w:rFonts w:ascii="仿宋" w:eastAsia="仿宋" w:hAnsi="仿宋" w:cs="仿宋" w:hint="eastAsia"/>
            <w:lang w:eastAsia="zh-CN"/>
          </w:rPr>
          <w:t>(一)、产品/服务定位与特点</w:t>
        </w:r>
        <w:r>
          <w:tab/>
        </w:r>
        <w:r>
          <w:fldChar w:fldCharType="begin"/>
        </w:r>
        <w:r>
          <w:instrText xml:space="preserve"> PAGEREF _Toc1337 \h </w:instrText>
        </w:r>
        <w:r>
          <w:fldChar w:fldCharType="separate"/>
        </w:r>
        <w:r>
          <w:t>50</w:t>
        </w:r>
        <w:r>
          <w:fldChar w:fldCharType="end"/>
        </w:r>
      </w:hyperlink>
    </w:p>
    <w:p>
      <w:pPr>
        <w:pStyle w:val="TOC2"/>
        <w:tabs>
          <w:tab w:val="right" w:leader="dot" w:pos="8306"/>
        </w:tabs>
      </w:pPr>
      <w:hyperlink w:anchor="_Toc16134" w:history="1">
        <w:r>
          <w:rPr>
            <w:rFonts w:ascii="仿宋" w:eastAsia="仿宋" w:hAnsi="仿宋" w:cs="仿宋" w:hint="eastAsia"/>
            <w:lang w:eastAsia="zh-CN"/>
          </w:rPr>
          <w:t>(二)、市场定位与竞争分析</w:t>
        </w:r>
        <w:r>
          <w:tab/>
        </w:r>
        <w:r>
          <w:fldChar w:fldCharType="begin"/>
        </w:r>
        <w:r>
          <w:instrText xml:space="preserve"> PAGEREF _Toc16134 \h </w:instrText>
        </w:r>
        <w:r>
          <w:fldChar w:fldCharType="separate"/>
        </w:r>
        <w:r>
          <w:t>51</w:t>
        </w:r>
        <w:r>
          <w:fldChar w:fldCharType="end"/>
        </w:r>
      </w:hyperlink>
    </w:p>
    <w:p>
      <w:pPr>
        <w:pStyle w:val="TOC2"/>
        <w:tabs>
          <w:tab w:val="right" w:leader="dot" w:pos="8306"/>
        </w:tabs>
      </w:pPr>
      <w:hyperlink w:anchor="_Toc1037" w:history="1">
        <w:r>
          <w:rPr>
            <w:rFonts w:ascii="仿宋" w:eastAsia="仿宋" w:hAnsi="仿宋" w:cs="仿宋" w:hint="eastAsia"/>
            <w:lang w:eastAsia="zh-CN"/>
          </w:rPr>
          <w:t>(三)、营销渠道与策略</w:t>
        </w:r>
        <w:r>
          <w:tab/>
        </w:r>
        <w:r>
          <w:fldChar w:fldCharType="begin"/>
        </w:r>
        <w:r>
          <w:instrText xml:space="preserve"> PAGEREF _Toc1037 \h </w:instrText>
        </w:r>
        <w:r>
          <w:fldChar w:fldCharType="separate"/>
        </w:r>
        <w:r>
          <w:t>53</w:t>
        </w:r>
        <w:r>
          <w:fldChar w:fldCharType="end"/>
        </w:r>
      </w:hyperlink>
    </w:p>
    <w:p>
      <w:pPr>
        <w:pStyle w:val="TOC2"/>
        <w:tabs>
          <w:tab w:val="right" w:leader="dot" w:pos="8306"/>
        </w:tabs>
      </w:pPr>
      <w:hyperlink w:anchor="_Toc20257" w:history="1">
        <w:r>
          <w:rPr>
            <w:rFonts w:ascii="仿宋" w:eastAsia="仿宋" w:hAnsi="仿宋" w:cs="仿宋" w:hint="eastAsia"/>
            <w:lang w:eastAsia="zh-CN"/>
          </w:rPr>
          <w:t>(四)、推广与宣传活动</w:t>
        </w:r>
        <w:r>
          <w:tab/>
        </w:r>
        <w:r>
          <w:fldChar w:fldCharType="begin"/>
        </w:r>
        <w:r>
          <w:instrText xml:space="preserve"> PAGEREF _Toc20257 \h </w:instrText>
        </w:r>
        <w:r>
          <w:fldChar w:fldCharType="separate"/>
        </w:r>
        <w:r>
          <w:t>54</w:t>
        </w:r>
        <w:r>
          <w:fldChar w:fldCharType="end"/>
        </w:r>
      </w:hyperlink>
    </w:p>
    <w:p>
      <w:pPr>
        <w:pStyle w:val="TOC1"/>
        <w:tabs>
          <w:tab w:val="right" w:leader="dot" w:pos="8306"/>
        </w:tabs>
      </w:pPr>
      <w:hyperlink w:anchor="_Toc2846" w:history="1">
        <w:r>
          <w:rPr>
            <w:rFonts w:ascii="仿宋" w:eastAsia="仿宋" w:hAnsi="仿宋" w:cs="仿宋" w:hint="eastAsia"/>
            <w:lang w:eastAsia="zh-CN"/>
          </w:rPr>
          <w:t>十四、风险识别与分类</w:t>
        </w:r>
        <w:r>
          <w:tab/>
        </w:r>
        <w:r>
          <w:fldChar w:fldCharType="begin"/>
        </w:r>
        <w:r>
          <w:instrText xml:space="preserve"> PAGEREF _Toc2846 \h </w:instrText>
        </w:r>
        <w:r>
          <w:fldChar w:fldCharType="separate"/>
        </w:r>
        <w:r>
          <w:t>59</w:t>
        </w:r>
        <w:r>
          <w:fldChar w:fldCharType="end"/>
        </w:r>
      </w:hyperlink>
    </w:p>
    <w:p>
      <w:pPr>
        <w:pStyle w:val="TOC2"/>
        <w:tabs>
          <w:tab w:val="right" w:leader="dot" w:pos="8306"/>
        </w:tabs>
      </w:pPr>
      <w:hyperlink w:anchor="_Toc31849" w:history="1">
        <w:r>
          <w:rPr>
            <w:rFonts w:ascii="仿宋" w:eastAsia="仿宋" w:hAnsi="仿宋" w:cs="仿宋" w:hint="eastAsia"/>
            <w:lang w:eastAsia="zh-CN"/>
          </w:rPr>
          <w:t>(一)、风险识别</w:t>
        </w:r>
        <w:r>
          <w:tab/>
        </w:r>
        <w:r>
          <w:fldChar w:fldCharType="begin"/>
        </w:r>
        <w:r>
          <w:instrText xml:space="preserve"> PAGEREF _Toc31849 \h </w:instrText>
        </w:r>
        <w:r>
          <w:fldChar w:fldCharType="separate"/>
        </w:r>
        <w:r>
          <w:t>59</w:t>
        </w:r>
        <w:r>
          <w:fldChar w:fldCharType="end"/>
        </w:r>
      </w:hyperlink>
    </w:p>
    <w:p>
      <w:pPr>
        <w:pStyle w:val="TOC2"/>
        <w:tabs>
          <w:tab w:val="right" w:leader="dot" w:pos="8306"/>
        </w:tabs>
      </w:pPr>
      <w:hyperlink w:anchor="_Toc501" w:history="1">
        <w:r>
          <w:rPr>
            <w:rFonts w:ascii="仿宋" w:eastAsia="仿宋" w:hAnsi="仿宋" w:cs="仿宋" w:hint="eastAsia"/>
            <w:lang w:eastAsia="zh-CN"/>
          </w:rPr>
          <w:t>(二)、风险分类</w:t>
        </w:r>
        <w:r>
          <w:tab/>
        </w:r>
        <w:r>
          <w:fldChar w:fldCharType="begin"/>
        </w:r>
        <w:r>
          <w:instrText xml:space="preserve"> PAGEREF _Toc501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8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5415"/>
      <w:r>
        <w:rPr>
          <w:rFonts w:ascii="仿宋" w:eastAsia="仿宋" w:hAnsi="仿宋" w:cs="仿宋" w:hint="eastAsia"/>
          <w:sz w:val="28"/>
          <w:lang w:eastAsia="zh-CN"/>
        </w:rPr>
        <w:t>一、测波仪项目文档管理</w:t>
      </w:r>
      <w:bookmarkEnd w:id="2"/>
    </w:p>
    <w:p>
      <w:pPr>
        <w:pStyle w:val="Heading2"/>
        <w:rPr>
          <w:rFonts w:ascii="仿宋" w:eastAsia="仿宋" w:hAnsi="仿宋" w:cs="仿宋" w:hint="eastAsia"/>
          <w:lang w:eastAsia="zh-CN"/>
        </w:rPr>
      </w:pPr>
      <w:bookmarkStart w:id="3" w:name="_Toc22761"/>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测波仪项目高度重视文档的质量和准确性，以支持测波仪项目的各项活动和决策。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测波仪项目文档的编制始于测波仪项目计划的初期，我们制定了详细的文档编制计划，明确了每个文档的内容、格式和编写责任人。在测波仪项目启动阶段，我们首先编制了测波仪项目章程，明确定义了测波仪项目的目标、范围、风险等关键要素。随后，测波仪项目团队根据计划陆续编制了需求文档、设计文档、测试文档等各类文档，确保测波仪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测波仪项目管理中的重要环节，旨在确保测波仪项目文档符合质量标准和测波仪项目需求。在测波仪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除了内部审查，我们还进行了外部审查，邀请测波仪项目相关利益方和专业领域的专家对文档进行独立审查。这有助于获取更全面、客观的反馈，确保测波仪项目文档不仅符合内部标准，也满足外部需求。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测波仪项目在文档编制与审查方面建立了严格的管理机制，通过规范的流程和多维度的审查，确保测波仪项目文档的质量、准确性和可靠性，为测波仪项目的顺利推进提供了有力支持。</w:t>
      </w:r>
    </w:p>
    <w:p>
      <w:pPr>
        <w:pStyle w:val="Heading2"/>
        <w:ind w:firstLine="560" w:firstLineChars="200"/>
        <w:rPr>
          <w:rFonts w:ascii="仿宋" w:eastAsia="仿宋" w:hAnsi="仿宋" w:cs="仿宋" w:hint="eastAsia"/>
          <w:sz w:val="28"/>
          <w:lang w:eastAsia="zh-CN"/>
        </w:rPr>
      </w:pPr>
      <w:bookmarkStart w:id="4" w:name="_Toc15132"/>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在测波仪项目中，我们致力于优化文档发布与分发过程，以确保信息的高效传递和团队间协作的顺畅进行。以下是我们采取的关键优化策略：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我们通过多渠道发布文档，包括电子邮件、测波仪项目管理平台、内部网站等，以满足不同团队成员的偏好和需求。多渠道发布确保了信息的全面覆盖。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我们采用了精细的权限控制，确保只有授权人员可以访问敏感信息。这种安全措施保护了测波仪项目文档的机密性，防止了未经授权的信息泄露。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30349"/>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文档存档与归档是测波仪项目生命周期中一个至关重要的环节，直接关系到测波仪项目信息的长期保存和历史记录的完整性。在测波仪项目中，我们实施了一系列有效的文档存档与归档管理策略：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7887"/>
      <w:r>
        <w:rPr>
          <w:rFonts w:ascii="仿宋" w:eastAsia="仿宋" w:hAnsi="仿宋" w:cs="仿宋" w:hint="eastAsia"/>
          <w:sz w:val="28"/>
          <w:lang w:eastAsia="zh-CN"/>
        </w:rPr>
        <w:t>二、测波仪项目建设背景及必要性分析</w:t>
      </w:r>
      <w:bookmarkEnd w:id="6"/>
    </w:p>
    <w:p>
      <w:pPr>
        <w:pStyle w:val="Heading2"/>
        <w:rPr>
          <w:rFonts w:ascii="仿宋" w:eastAsia="仿宋" w:hAnsi="仿宋" w:cs="仿宋" w:hint="eastAsia"/>
          <w:lang w:eastAsia="zh-CN"/>
        </w:rPr>
      </w:pPr>
      <w:bookmarkStart w:id="7" w:name="_Toc21559"/>
      <w:r>
        <w:rPr>
          <w:rFonts w:ascii="仿宋" w:eastAsia="仿宋" w:hAnsi="仿宋" w:cs="仿宋" w:hint="eastAsia"/>
          <w:lang w:eastAsia="zh-CN"/>
        </w:rPr>
        <w:t>(一)、测波仪项目背景分析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测波仪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测波仪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我们的背景分析将深入挖掘当前行业的发展趋势，通过对竞争态势的全面审视，找到测波仪项目在这个潮流中的定位。同时，我们将关注行业内涌现的新兴机遇，以便测波仪项目更好地融入行业发展的潮流中。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测波仪项目提供了强大的发展动力。我们将聚焦于行业内最新的技术发展趋势，包括但不限于人工智能、大数据分析、物联网等领域。通过深度的技术研究，我们将确保测波仪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测波仪项目发展的源泉。我们将投入更多的精力对市场需求进行深入剖析，超越表面的需求，深入挖掘潜在的市场痛点和机遇。通过对市场需求的细致了解，测波仪项目将更有针对性地设计解决方案，满足市场的多样化需求，从而更好地促进测波仪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测波仪项目战略至关重要。我们将对竞争态势进行更为深入的分析，包括但不限于市场份额、产品特点、客户满意度等多个维度。通过深度的竞争分析，测波仪项目将能够更准确地把握市场脉搏，制定具有竞争力的测波仪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测波仪项目的发展具有直接的影响。我们将进行更为全面的法规和政策分析，了解行业发展中的潜在法律风险和合规挑战。通过充分了解和遵守相关法规，测波仪项目将确保在法律框架内合法合规运营，为测波仪项目的稳健发展提供有力支持。</w:t>
      </w:r>
    </w:p>
    <w:p>
      <w:pPr>
        <w:pStyle w:val="Heading2"/>
        <w:ind w:firstLine="560" w:firstLineChars="200"/>
        <w:rPr>
          <w:rFonts w:ascii="仿宋" w:eastAsia="仿宋" w:hAnsi="仿宋" w:cs="仿宋" w:hint="eastAsia"/>
          <w:sz w:val="28"/>
          <w:lang w:eastAsia="zh-CN"/>
        </w:rPr>
      </w:pPr>
      <w:bookmarkStart w:id="8" w:name="_Toc12202"/>
      <w:r>
        <w:rPr>
          <w:rFonts w:ascii="仿宋" w:eastAsia="仿宋" w:hAnsi="仿宋" w:cs="仿宋" w:hint="eastAsia"/>
          <w:sz w:val="28"/>
          <w:lang w:eastAsia="zh-CN"/>
        </w:rPr>
        <w:t>(二)、测波仪项目建设必要性分析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测波仪项目建设的迫切性源于对行业发展趋势的深刻洞察。我们正处于一个行业变革的时代，科技创新、数字化转型成为企业发展的关键动力。测波仪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测波仪项目建设不仅仅是为了跟上潮流，更是为了通过技术创新推动企业的持续发展。通过引入先进的技术和解决方案，测波仪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测波仪项目的建设成为必然选择，通过提高产品质量、拓展服务领域，从而在竞争中获得更多的机会。测波仪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测波仪项目建设的必要性体现在对客户需求更精准的满足。通过测波仪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测波仪项目建设的背后是对企业持续创新的追求。只有通过不断创新，企业才能在竞争中立于不败之地。测波仪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22458"/>
      <w:r>
        <w:rPr>
          <w:rFonts w:ascii="仿宋" w:eastAsia="仿宋" w:hAnsi="仿宋" w:cs="仿宋" w:hint="eastAsia"/>
          <w:sz w:val="28"/>
          <w:lang w:eastAsia="zh-CN"/>
        </w:rPr>
        <w:t>三、测波仪项目可持续发展</w:t>
      </w:r>
      <w:bookmarkEnd w:id="9"/>
    </w:p>
    <w:p>
      <w:pPr>
        <w:pStyle w:val="Heading2"/>
        <w:rPr>
          <w:rFonts w:ascii="仿宋" w:eastAsia="仿宋" w:hAnsi="仿宋" w:cs="仿宋" w:hint="eastAsia"/>
          <w:lang w:eastAsia="zh-CN"/>
        </w:rPr>
      </w:pPr>
      <w:bookmarkStart w:id="10" w:name="_Toc26620"/>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测波仪项目中，测波仪项目团队着眼于未来，明确了可持续发展的战略方向。制定的具体可持续发展目标包括降低资源使用、采用环保技术、最大化社会效益等。这一步骤不仅有助于测波仪项目在环保和社会责任方面达到最高标准，也为未来提供了明确的指引，确保测波仪项目的发展符合可持续性原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1.2 可持续实践的融入测波仪项目管理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测波仪项目管理周期。从测波仪项目规划开始，测波仪项目团队就考虑了环境和社会的因素。在执行阶段，测波仪项目团队积极推动绿色技术的应用，优化资源利用。此外，关注员工的社会责任，通过培训和沟通活动提高员工对可持续发展的认知，使他们能够在日常工作中践行可持续实践。这些举措不仅为测波仪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14036"/>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扎根于测波仪项目的可持续发展理念，我们深信环保与社会责任是测波仪项目成功的关键支柱。在测波仪项目的每一步，我们都致力于通过创新和实践，履行对环境和社会的坚定责任。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测波仪项目团队通过引入先进的环保技术、建立高效的废物处理系统以及推动能源节约措施，积极履行环保责任。定期的环保监测和评估确保测波仪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测波仪项目不仅致力于自身可持续发展，还注重对社会的回馈。通过支持社区测波仪项目、参与慈善事业、提供培训机会等方式，测波仪项目积极履行社会责任。与当地社区建立积极互动，关注员工的工作与生活平衡，以及员工的身心健康，是测波仪项目在社会责任层面的关键举措。这样的实践不仅增强了测波仪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16553"/>
      <w:r>
        <w:rPr>
          <w:rFonts w:ascii="仿宋" w:eastAsia="仿宋" w:hAnsi="仿宋" w:cs="仿宋" w:hint="eastAsia"/>
          <w:sz w:val="28"/>
          <w:lang w:eastAsia="zh-CN"/>
        </w:rPr>
        <w:t>四、测波仪项目土建工程</w:t>
      </w:r>
      <w:bookmarkEnd w:id="12"/>
    </w:p>
    <w:p>
      <w:pPr>
        <w:pStyle w:val="Heading2"/>
        <w:rPr>
          <w:rFonts w:ascii="仿宋" w:eastAsia="仿宋" w:hAnsi="仿宋" w:cs="仿宋" w:hint="eastAsia"/>
          <w:lang w:eastAsia="zh-CN"/>
        </w:rPr>
      </w:pPr>
      <w:bookmarkStart w:id="13" w:name="_Toc8320"/>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在测波仪项目的建筑工程设计中，我们将秉承一系列重要的设计原则，以确保测波仪项目建筑在功能、美观、可持续性等方面达到最佳效果。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首要原则是确保建筑的功能性得到最大化的发挥。我们将充分理解测波仪项目的实际需求，合理布局各个功能区域，保证建筑在满足业务需求的同时，提供高效的工作环境。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在建筑设计中，我们将综合考虑建设和运营成本。通过精细的经济效益分析，确保设计方案在高效利用资源的同时，对测波仪项目的长期盈利能力有积极的贡献。</w:t>
      </w:r>
    </w:p>
    <w:p>
      <w:pPr>
        <w:pStyle w:val="Heading2"/>
        <w:ind w:firstLine="560" w:firstLineChars="200"/>
        <w:rPr>
          <w:rFonts w:ascii="仿宋" w:eastAsia="仿宋" w:hAnsi="仿宋" w:cs="仿宋" w:hint="eastAsia"/>
          <w:sz w:val="28"/>
          <w:lang w:eastAsia="zh-CN"/>
        </w:rPr>
      </w:pPr>
      <w:bookmarkStart w:id="14" w:name="_Toc10148"/>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测波仪项目的土建工程设计中，我们将精准设定设计年限，结合测波仪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测波仪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559"/>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测波仪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测波仪项目的设计在符合法规的同时，达到最高的安全标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测波仪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14040"/>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本期工程测波仪项目预计总建筑面积XXX平方米，其中：计容建筑面积XXX平方米，计划建筑工程投资XX万元，占测波仪项目总投资的XX%。</w:t>
      </w:r>
    </w:p>
    <w:p>
      <w:pPr>
        <w:pStyle w:val="Heading1"/>
        <w:ind w:firstLine="560" w:firstLineChars="200"/>
        <w:rPr>
          <w:rFonts w:ascii="仿宋" w:eastAsia="仿宋" w:hAnsi="仿宋" w:cs="仿宋" w:hint="eastAsia"/>
          <w:sz w:val="28"/>
          <w:lang w:eastAsia="zh-CN"/>
        </w:rPr>
      </w:pPr>
      <w:bookmarkStart w:id="17" w:name="_Toc20334"/>
      <w:r>
        <w:rPr>
          <w:rFonts w:ascii="仿宋" w:eastAsia="仿宋" w:hAnsi="仿宋" w:cs="仿宋" w:hint="eastAsia"/>
          <w:sz w:val="28"/>
          <w:lang w:eastAsia="zh-CN"/>
        </w:rPr>
        <w:t>五、测波仪项目建设单位说明</w:t>
      </w:r>
      <w:bookmarkEnd w:id="17"/>
    </w:p>
    <w:p>
      <w:pPr>
        <w:pStyle w:val="Heading2"/>
        <w:rPr>
          <w:rFonts w:ascii="仿宋" w:eastAsia="仿宋" w:hAnsi="仿宋" w:cs="仿宋" w:hint="eastAsia"/>
          <w:lang w:eastAsia="zh-CN"/>
        </w:rPr>
      </w:pPr>
      <w:bookmarkStart w:id="18" w:name="_Toc6055"/>
      <w:r>
        <w:rPr>
          <w:rFonts w:ascii="仿宋" w:eastAsia="仿宋" w:hAnsi="仿宋" w:cs="仿宋" w:hint="eastAsia"/>
          <w:lang w:eastAsia="zh-CN"/>
        </w:rPr>
        <w:t>(一)、测波仪项目承办单位基本情况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9" w:name="_Toc10235"/>
      <w:r>
        <w:rPr>
          <w:rFonts w:ascii="仿宋" w:eastAsia="仿宋" w:hAnsi="仿宋" w:cs="仿宋" w:hint="eastAsia"/>
          <w:sz w:val="28"/>
          <w:lang w:eastAsia="zh-CN"/>
        </w:rPr>
        <w:t>(二)、公司经济效益分析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测波仪项目承办单位的XXXX，我们着眼于实现可持续的经济效益。通过技术创新和解决方案的提供，公司预计在测波仪项目执行期间将获得可观的收入增长。这一收入来源主要包括测波仪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同时，我们注重成本控制和效率提升，以确保测波仪项目的可持续盈利。透过精细的管理和资源优化，公司期望实现测波仪项目利润最大化。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测波仪项目实施进行全面的投资评估，包括测波仪项目启动阶段的资金投入和后续运营成本。通过对测波仪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确保公司在测波仪项目实施过程中具备足够的资金流动性，公司将进行详尽的现金流分析。这包括资金需求的合理预测、测波仪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20" w:name="_Toc7988"/>
      <w:r>
        <w:rPr>
          <w:rFonts w:ascii="仿宋" w:eastAsia="仿宋" w:hAnsi="仿宋" w:cs="仿宋" w:hint="eastAsia"/>
          <w:sz w:val="28"/>
          <w:lang w:eastAsia="zh-CN"/>
        </w:rPr>
        <w:t>六、测波仪项目危机管理</w:t>
      </w:r>
      <w:bookmarkEnd w:id="20"/>
    </w:p>
    <w:p>
      <w:pPr>
        <w:pStyle w:val="Heading2"/>
        <w:rPr>
          <w:rFonts w:ascii="仿宋" w:eastAsia="仿宋" w:hAnsi="仿宋" w:cs="仿宋" w:hint="eastAsia"/>
          <w:lang w:eastAsia="zh-CN"/>
        </w:rPr>
      </w:pPr>
      <w:bookmarkStart w:id="21" w:name="_Toc22369"/>
      <w:r>
        <w:rPr>
          <w:rFonts w:ascii="仿宋" w:eastAsia="仿宋" w:hAnsi="仿宋" w:cs="仿宋" w:hint="eastAsia"/>
          <w:lang w:eastAsia="zh-CN"/>
        </w:rPr>
        <w:t>(一)、危机预警与识别</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测波仪项目危机管理中，危机预警与识别是确保测波仪项目稳健运行的核心步骤。通过建立全面的监测机制，测波仪项目团队旨在及时发现和理解潜在的风险和危机因素，以便采取及时的预防和应对措施，确保测波仪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首先，通过深入的风险评估，测波仪项目团队全面分析了整个测波仪项目和各个阶段可能存在的威胁。这包括准确评估每个潜在风险的发生概率和可能影响的程度，为后续危机预警提供了有力支持。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测波仪项目团队着重于明确定义测波仪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测波仪项目进展的持续监控，团队能够及时发现潜在问题并作出迅速反应。测波仪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在这一阶段，团队的专业素养和反应速度将发挥至关重要的作用，以确保潜在危机能够在初期得到有效的处理，最大程度地减轻负面影响。通过危机预警与识别，测波仪项目得以更有序、可控地推进。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https://d.book118.com/718104001111006044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测波仪项目计划设计方案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测波仪项目计划设计方案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测波仪项目计划设计方案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测波仪项目计划设计方案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测波仪项目计划设计方案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测波仪项目计划设计方案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测波仪项目计划设计方案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测波仪项目计划设计方案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测波仪项目计划设计方案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测波仪项目计划设计方案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测波仪项目计划设计方案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测波仪项目计划设计方案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测波仪项目计划设计方案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测波仪项目计划设计方案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测波仪项目计划设计方案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测波仪项目计划设计方案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测波仪项目计划设计方案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064862"/>
    <w:rsid w:val="5306486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18104001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2024-03-04T12:23:00Z</dcterms:created>
  <dcterms:modified xsi:type="dcterms:W3CDTF">2024-03-04T12:23:39Z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54328760520C4A7CA36C3F55A10A30A8_11</vt:lpwstr>
  </property>
  <property fmtid="{D5CDD505-2E9C-101B-9397-08002B2CF9AE}" pid="3" name="KSOProductBuildVer">
    <vt:lpwstr>2052-12.1.0.16388</vt:lpwstr>
  </property>
</Properties>
</file>