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水土流失防治服务项目规划设计蓝图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11" w:history="1">
        <w:r>
          <w:rPr>
            <w:rFonts w:ascii="仿宋" w:eastAsia="仿宋" w:hAnsi="仿宋" w:cs="仿宋" w:hint="eastAsia"/>
            <w:lang w:eastAsia="zh-CN"/>
          </w:rPr>
          <w:t>概论</w:t>
        </w:r>
        <w:r>
          <w:tab/>
        </w:r>
        <w:r>
          <w:fldChar w:fldCharType="begin"/>
        </w:r>
        <w:r>
          <w:instrText xml:space="preserve"> PAGEREF _Toc17811 \h </w:instrText>
        </w:r>
        <w:r>
          <w:fldChar w:fldCharType="separate"/>
        </w:r>
        <w:r>
          <w:t>3</w:t>
        </w:r>
        <w:r>
          <w:fldChar w:fldCharType="end"/>
        </w:r>
      </w:hyperlink>
    </w:p>
    <w:p>
      <w:pPr>
        <w:pStyle w:val="TOC1"/>
        <w:tabs>
          <w:tab w:val="right" w:leader="dot" w:pos="8306"/>
        </w:tabs>
      </w:pPr>
      <w:hyperlink w:anchor="_Toc5537" w:history="1">
        <w:r>
          <w:rPr>
            <w:rFonts w:ascii="仿宋" w:eastAsia="仿宋" w:hAnsi="仿宋" w:cs="仿宋" w:hint="eastAsia"/>
            <w:lang w:eastAsia="zh-CN"/>
          </w:rPr>
          <w:t>一、水土流失防治服务项目可持续发展</w:t>
        </w:r>
        <w:r>
          <w:tab/>
        </w:r>
        <w:r>
          <w:fldChar w:fldCharType="begin"/>
        </w:r>
        <w:r>
          <w:instrText xml:space="preserve"> PAGEREF _Toc5537 \h </w:instrText>
        </w:r>
        <w:r>
          <w:fldChar w:fldCharType="separate"/>
        </w:r>
        <w:r>
          <w:t>3</w:t>
        </w:r>
        <w:r>
          <w:fldChar w:fldCharType="end"/>
        </w:r>
      </w:hyperlink>
    </w:p>
    <w:p>
      <w:pPr>
        <w:pStyle w:val="TOC2"/>
        <w:tabs>
          <w:tab w:val="right" w:leader="dot" w:pos="8306"/>
        </w:tabs>
      </w:pPr>
      <w:hyperlink w:anchor="_Toc4805" w:history="1">
        <w:r>
          <w:rPr>
            <w:rFonts w:ascii="仿宋" w:eastAsia="仿宋" w:hAnsi="仿宋" w:cs="仿宋" w:hint="eastAsia"/>
            <w:lang w:eastAsia="zh-CN"/>
          </w:rPr>
          <w:t>(一)、可持续战略与实践</w:t>
        </w:r>
        <w:r>
          <w:tab/>
        </w:r>
        <w:r>
          <w:fldChar w:fldCharType="begin"/>
        </w:r>
        <w:r>
          <w:instrText xml:space="preserve"> PAGEREF _Toc4805 \h </w:instrText>
        </w:r>
        <w:r>
          <w:fldChar w:fldCharType="separate"/>
        </w:r>
        <w:r>
          <w:t>3</w:t>
        </w:r>
        <w:r>
          <w:fldChar w:fldCharType="end"/>
        </w:r>
      </w:hyperlink>
    </w:p>
    <w:p>
      <w:pPr>
        <w:pStyle w:val="TOC2"/>
        <w:tabs>
          <w:tab w:val="right" w:leader="dot" w:pos="8306"/>
        </w:tabs>
      </w:pPr>
      <w:hyperlink w:anchor="_Toc24292" w:history="1">
        <w:r>
          <w:rPr>
            <w:rFonts w:ascii="仿宋" w:eastAsia="仿宋" w:hAnsi="仿宋" w:cs="仿宋" w:hint="eastAsia"/>
            <w:lang w:eastAsia="zh-CN"/>
          </w:rPr>
          <w:t>(二)、环保与社会责任</w:t>
        </w:r>
        <w:r>
          <w:tab/>
        </w:r>
        <w:r>
          <w:fldChar w:fldCharType="begin"/>
        </w:r>
        <w:r>
          <w:instrText xml:space="preserve"> PAGEREF _Toc24292 \h </w:instrText>
        </w:r>
        <w:r>
          <w:fldChar w:fldCharType="separate"/>
        </w:r>
        <w:r>
          <w:t>4</w:t>
        </w:r>
        <w:r>
          <w:fldChar w:fldCharType="end"/>
        </w:r>
      </w:hyperlink>
    </w:p>
    <w:p>
      <w:pPr>
        <w:pStyle w:val="TOC1"/>
        <w:tabs>
          <w:tab w:val="right" w:leader="dot" w:pos="8306"/>
        </w:tabs>
      </w:pPr>
      <w:hyperlink w:anchor="_Toc19860" w:history="1">
        <w:r>
          <w:rPr>
            <w:rFonts w:ascii="仿宋" w:eastAsia="仿宋" w:hAnsi="仿宋" w:cs="仿宋" w:hint="eastAsia"/>
            <w:lang w:eastAsia="zh-CN"/>
          </w:rPr>
          <w:t>二、水土流失防治服务项目建设背景及必要性分析</w:t>
        </w:r>
        <w:r>
          <w:tab/>
        </w:r>
        <w:r>
          <w:fldChar w:fldCharType="begin"/>
        </w:r>
        <w:r>
          <w:instrText xml:space="preserve"> PAGEREF _Toc19860 \h </w:instrText>
        </w:r>
        <w:r>
          <w:fldChar w:fldCharType="separate"/>
        </w:r>
        <w:r>
          <w:t>5</w:t>
        </w:r>
        <w:r>
          <w:fldChar w:fldCharType="end"/>
        </w:r>
      </w:hyperlink>
    </w:p>
    <w:p>
      <w:pPr>
        <w:pStyle w:val="TOC2"/>
        <w:tabs>
          <w:tab w:val="right" w:leader="dot" w:pos="8306"/>
        </w:tabs>
      </w:pPr>
      <w:hyperlink w:anchor="_Toc28493" w:history="1">
        <w:r>
          <w:rPr>
            <w:rFonts w:ascii="仿宋" w:eastAsia="仿宋" w:hAnsi="仿宋" w:cs="仿宋" w:hint="eastAsia"/>
            <w:lang w:eastAsia="zh-CN"/>
          </w:rPr>
          <w:t>(一)、水土流失防治服务项目背景分析</w:t>
        </w:r>
        <w:r>
          <w:tab/>
        </w:r>
        <w:r>
          <w:fldChar w:fldCharType="begin"/>
        </w:r>
        <w:r>
          <w:instrText xml:space="preserve"> PAGEREF _Toc28493 \h </w:instrText>
        </w:r>
        <w:r>
          <w:fldChar w:fldCharType="separate"/>
        </w:r>
        <w:r>
          <w:t>5</w:t>
        </w:r>
        <w:r>
          <w:fldChar w:fldCharType="end"/>
        </w:r>
      </w:hyperlink>
    </w:p>
    <w:p>
      <w:pPr>
        <w:pStyle w:val="TOC2"/>
        <w:tabs>
          <w:tab w:val="right" w:leader="dot" w:pos="8306"/>
        </w:tabs>
      </w:pPr>
      <w:hyperlink w:anchor="_Toc19446" w:history="1">
        <w:r>
          <w:rPr>
            <w:rFonts w:ascii="仿宋" w:eastAsia="仿宋" w:hAnsi="仿宋" w:cs="仿宋" w:hint="eastAsia"/>
            <w:lang w:eastAsia="zh-CN"/>
          </w:rPr>
          <w:t>(二)、水土流失防治服务项目建设必要性分析</w:t>
        </w:r>
        <w:r>
          <w:tab/>
        </w:r>
        <w:r>
          <w:fldChar w:fldCharType="begin"/>
        </w:r>
        <w:r>
          <w:instrText xml:space="preserve"> PAGEREF _Toc19446 \h </w:instrText>
        </w:r>
        <w:r>
          <w:fldChar w:fldCharType="separate"/>
        </w:r>
        <w:r>
          <w:t>6</w:t>
        </w:r>
        <w:r>
          <w:fldChar w:fldCharType="end"/>
        </w:r>
      </w:hyperlink>
    </w:p>
    <w:p>
      <w:pPr>
        <w:pStyle w:val="TOC1"/>
        <w:tabs>
          <w:tab w:val="right" w:leader="dot" w:pos="8306"/>
        </w:tabs>
      </w:pPr>
      <w:hyperlink w:anchor="_Toc3821" w:history="1">
        <w:r>
          <w:rPr>
            <w:rFonts w:ascii="仿宋" w:eastAsia="仿宋" w:hAnsi="仿宋" w:cs="仿宋" w:hint="eastAsia"/>
            <w:lang w:eastAsia="zh-CN"/>
          </w:rPr>
          <w:t>三、水土流失防治服务项目概论</w:t>
        </w:r>
        <w:r>
          <w:tab/>
        </w:r>
        <w:r>
          <w:fldChar w:fldCharType="begin"/>
        </w:r>
        <w:r>
          <w:instrText xml:space="preserve"> PAGEREF _Toc3821 \h </w:instrText>
        </w:r>
        <w:r>
          <w:fldChar w:fldCharType="separate"/>
        </w:r>
        <w:r>
          <w:t>8</w:t>
        </w:r>
        <w:r>
          <w:fldChar w:fldCharType="end"/>
        </w:r>
      </w:hyperlink>
    </w:p>
    <w:p>
      <w:pPr>
        <w:pStyle w:val="TOC2"/>
        <w:tabs>
          <w:tab w:val="right" w:leader="dot" w:pos="8306"/>
        </w:tabs>
      </w:pPr>
      <w:hyperlink w:anchor="_Toc8164" w:history="1">
        <w:r>
          <w:rPr>
            <w:rFonts w:ascii="仿宋" w:eastAsia="仿宋" w:hAnsi="仿宋" w:cs="仿宋" w:hint="eastAsia"/>
            <w:lang w:eastAsia="zh-CN"/>
          </w:rPr>
          <w:t>(一)、水土流失防治服务项目概况</w:t>
        </w:r>
        <w:r>
          <w:tab/>
        </w:r>
        <w:r>
          <w:fldChar w:fldCharType="begin"/>
        </w:r>
        <w:r>
          <w:instrText xml:space="preserve"> PAGEREF _Toc8164 \h </w:instrText>
        </w:r>
        <w:r>
          <w:fldChar w:fldCharType="separate"/>
        </w:r>
        <w:r>
          <w:t>8</w:t>
        </w:r>
        <w:r>
          <w:fldChar w:fldCharType="end"/>
        </w:r>
      </w:hyperlink>
    </w:p>
    <w:p>
      <w:pPr>
        <w:pStyle w:val="TOC2"/>
        <w:tabs>
          <w:tab w:val="right" w:leader="dot" w:pos="8306"/>
        </w:tabs>
      </w:pPr>
      <w:hyperlink w:anchor="_Toc29020" w:history="1">
        <w:r>
          <w:rPr>
            <w:rFonts w:ascii="仿宋" w:eastAsia="仿宋" w:hAnsi="仿宋" w:cs="仿宋" w:hint="eastAsia"/>
            <w:lang w:eastAsia="zh-CN"/>
          </w:rPr>
          <w:t>(二)、水土流失防治服务项目目标</w:t>
        </w:r>
        <w:r>
          <w:tab/>
        </w:r>
        <w:r>
          <w:fldChar w:fldCharType="begin"/>
        </w:r>
        <w:r>
          <w:instrText xml:space="preserve"> PAGEREF _Toc29020 \h </w:instrText>
        </w:r>
        <w:r>
          <w:fldChar w:fldCharType="separate"/>
        </w:r>
        <w:r>
          <w:t>10</w:t>
        </w:r>
        <w:r>
          <w:fldChar w:fldCharType="end"/>
        </w:r>
      </w:hyperlink>
    </w:p>
    <w:p>
      <w:pPr>
        <w:pStyle w:val="TOC2"/>
        <w:tabs>
          <w:tab w:val="right" w:leader="dot" w:pos="8306"/>
        </w:tabs>
      </w:pPr>
      <w:hyperlink w:anchor="_Toc31246" w:history="1">
        <w:r>
          <w:rPr>
            <w:rFonts w:ascii="仿宋" w:eastAsia="仿宋" w:hAnsi="仿宋" w:cs="仿宋" w:hint="eastAsia"/>
            <w:lang w:eastAsia="zh-CN"/>
          </w:rPr>
          <w:t>(三)、水土流失防治服务项目提出的理由</w:t>
        </w:r>
        <w:r>
          <w:tab/>
        </w:r>
        <w:r>
          <w:fldChar w:fldCharType="begin"/>
        </w:r>
        <w:r>
          <w:instrText xml:space="preserve"> PAGEREF _Toc31246 \h </w:instrText>
        </w:r>
        <w:r>
          <w:fldChar w:fldCharType="separate"/>
        </w:r>
        <w:r>
          <w:t>11</w:t>
        </w:r>
        <w:r>
          <w:fldChar w:fldCharType="end"/>
        </w:r>
      </w:hyperlink>
    </w:p>
    <w:p>
      <w:pPr>
        <w:pStyle w:val="TOC2"/>
        <w:tabs>
          <w:tab w:val="right" w:leader="dot" w:pos="8306"/>
        </w:tabs>
      </w:pPr>
      <w:hyperlink w:anchor="_Toc2587" w:history="1">
        <w:r>
          <w:rPr>
            <w:rFonts w:ascii="仿宋" w:eastAsia="仿宋" w:hAnsi="仿宋" w:cs="仿宋" w:hint="eastAsia"/>
            <w:lang w:eastAsia="zh-CN"/>
          </w:rPr>
          <w:t>(四)、水土流失防治服务项目意义</w:t>
        </w:r>
        <w:r>
          <w:tab/>
        </w:r>
        <w:r>
          <w:fldChar w:fldCharType="begin"/>
        </w:r>
        <w:r>
          <w:instrText xml:space="preserve"> PAGEREF _Toc2587 \h </w:instrText>
        </w:r>
        <w:r>
          <w:fldChar w:fldCharType="separate"/>
        </w:r>
        <w:r>
          <w:t>13</w:t>
        </w:r>
        <w:r>
          <w:fldChar w:fldCharType="end"/>
        </w:r>
      </w:hyperlink>
    </w:p>
    <w:p>
      <w:pPr>
        <w:pStyle w:val="TOC2"/>
        <w:tabs>
          <w:tab w:val="right" w:leader="dot" w:pos="8306"/>
        </w:tabs>
      </w:pPr>
      <w:hyperlink w:anchor="_Toc14138" w:history="1">
        <w:r>
          <w:rPr>
            <w:rFonts w:ascii="仿宋" w:eastAsia="仿宋" w:hAnsi="仿宋" w:cs="仿宋" w:hint="eastAsia"/>
            <w:lang w:eastAsia="zh-CN"/>
          </w:rPr>
          <w:t>(五)、水土流失防治服务项目背景</w:t>
        </w:r>
        <w:r>
          <w:tab/>
        </w:r>
        <w:r>
          <w:fldChar w:fldCharType="begin"/>
        </w:r>
        <w:r>
          <w:instrText xml:space="preserve"> PAGEREF _Toc14138 \h </w:instrText>
        </w:r>
        <w:r>
          <w:fldChar w:fldCharType="separate"/>
        </w:r>
        <w:r>
          <w:t>14</w:t>
        </w:r>
        <w:r>
          <w:fldChar w:fldCharType="end"/>
        </w:r>
      </w:hyperlink>
    </w:p>
    <w:p>
      <w:pPr>
        <w:pStyle w:val="TOC1"/>
        <w:tabs>
          <w:tab w:val="right" w:leader="dot" w:pos="8306"/>
        </w:tabs>
      </w:pPr>
      <w:hyperlink w:anchor="_Toc17658" w:history="1">
        <w:r>
          <w:rPr>
            <w:rFonts w:ascii="仿宋" w:eastAsia="仿宋" w:hAnsi="仿宋" w:cs="仿宋" w:hint="eastAsia"/>
            <w:lang w:eastAsia="zh-CN"/>
          </w:rPr>
          <w:t>四、水土流失防治服务项目土建工程</w:t>
        </w:r>
        <w:r>
          <w:tab/>
        </w:r>
        <w:r>
          <w:fldChar w:fldCharType="begin"/>
        </w:r>
        <w:r>
          <w:instrText xml:space="preserve"> PAGEREF _Toc17658 \h </w:instrText>
        </w:r>
        <w:r>
          <w:fldChar w:fldCharType="separate"/>
        </w:r>
        <w:r>
          <w:t>15</w:t>
        </w:r>
        <w:r>
          <w:fldChar w:fldCharType="end"/>
        </w:r>
      </w:hyperlink>
    </w:p>
    <w:p>
      <w:pPr>
        <w:pStyle w:val="TOC2"/>
        <w:tabs>
          <w:tab w:val="right" w:leader="dot" w:pos="8306"/>
        </w:tabs>
      </w:pPr>
      <w:hyperlink w:anchor="_Toc5523" w:history="1">
        <w:r>
          <w:rPr>
            <w:rFonts w:ascii="仿宋" w:eastAsia="仿宋" w:hAnsi="仿宋" w:cs="仿宋" w:hint="eastAsia"/>
            <w:lang w:eastAsia="zh-CN"/>
          </w:rPr>
          <w:t>(一)、建筑工程设计原则</w:t>
        </w:r>
        <w:r>
          <w:tab/>
        </w:r>
        <w:r>
          <w:fldChar w:fldCharType="begin"/>
        </w:r>
        <w:r>
          <w:instrText xml:space="preserve"> PAGEREF _Toc5523 \h </w:instrText>
        </w:r>
        <w:r>
          <w:fldChar w:fldCharType="separate"/>
        </w:r>
        <w:r>
          <w:t>15</w:t>
        </w:r>
        <w:r>
          <w:fldChar w:fldCharType="end"/>
        </w:r>
      </w:hyperlink>
    </w:p>
    <w:p>
      <w:pPr>
        <w:pStyle w:val="TOC2"/>
        <w:tabs>
          <w:tab w:val="right" w:leader="dot" w:pos="8306"/>
        </w:tabs>
      </w:pPr>
      <w:hyperlink w:anchor="_Toc19114" w:history="1">
        <w:r>
          <w:rPr>
            <w:rFonts w:ascii="仿宋" w:eastAsia="仿宋" w:hAnsi="仿宋" w:cs="仿宋" w:hint="eastAsia"/>
            <w:lang w:eastAsia="zh-CN"/>
          </w:rPr>
          <w:t>(二)、土建工程设计年限及安全等级</w:t>
        </w:r>
        <w:r>
          <w:tab/>
        </w:r>
        <w:r>
          <w:fldChar w:fldCharType="begin"/>
        </w:r>
        <w:r>
          <w:instrText xml:space="preserve"> PAGEREF _Toc19114 \h </w:instrText>
        </w:r>
        <w:r>
          <w:fldChar w:fldCharType="separate"/>
        </w:r>
        <w:r>
          <w:t>16</w:t>
        </w:r>
        <w:r>
          <w:fldChar w:fldCharType="end"/>
        </w:r>
      </w:hyperlink>
    </w:p>
    <w:p>
      <w:pPr>
        <w:pStyle w:val="TOC2"/>
        <w:tabs>
          <w:tab w:val="right" w:leader="dot" w:pos="8306"/>
        </w:tabs>
      </w:pPr>
      <w:hyperlink w:anchor="_Toc14705" w:history="1">
        <w:r>
          <w:rPr>
            <w:rFonts w:ascii="仿宋" w:eastAsia="仿宋" w:hAnsi="仿宋" w:cs="仿宋" w:hint="eastAsia"/>
            <w:lang w:eastAsia="zh-CN"/>
          </w:rPr>
          <w:t>(三)、建筑工程设计总体要求</w:t>
        </w:r>
        <w:r>
          <w:tab/>
        </w:r>
        <w:r>
          <w:fldChar w:fldCharType="begin"/>
        </w:r>
        <w:r>
          <w:instrText xml:space="preserve"> PAGEREF _Toc14705 \h </w:instrText>
        </w:r>
        <w:r>
          <w:fldChar w:fldCharType="separate"/>
        </w:r>
        <w:r>
          <w:t>17</w:t>
        </w:r>
        <w:r>
          <w:fldChar w:fldCharType="end"/>
        </w:r>
      </w:hyperlink>
    </w:p>
    <w:p>
      <w:pPr>
        <w:pStyle w:val="TOC2"/>
        <w:tabs>
          <w:tab w:val="right" w:leader="dot" w:pos="8306"/>
        </w:tabs>
      </w:pPr>
      <w:hyperlink w:anchor="_Toc31460" w:history="1">
        <w:r>
          <w:rPr>
            <w:rFonts w:ascii="仿宋" w:eastAsia="仿宋" w:hAnsi="仿宋" w:cs="仿宋" w:hint="eastAsia"/>
            <w:lang w:eastAsia="zh-CN"/>
          </w:rPr>
          <w:t>(四)、土建工程建设指标</w:t>
        </w:r>
        <w:r>
          <w:tab/>
        </w:r>
        <w:r>
          <w:fldChar w:fldCharType="begin"/>
        </w:r>
        <w:r>
          <w:instrText xml:space="preserve"> PAGEREF _Toc31460 \h </w:instrText>
        </w:r>
        <w:r>
          <w:fldChar w:fldCharType="separate"/>
        </w:r>
        <w:r>
          <w:t>18</w:t>
        </w:r>
        <w:r>
          <w:fldChar w:fldCharType="end"/>
        </w:r>
      </w:hyperlink>
    </w:p>
    <w:p>
      <w:pPr>
        <w:pStyle w:val="TOC1"/>
        <w:tabs>
          <w:tab w:val="right" w:leader="dot" w:pos="8306"/>
        </w:tabs>
      </w:pPr>
      <w:hyperlink w:anchor="_Toc9572" w:history="1">
        <w:r>
          <w:rPr>
            <w:rFonts w:ascii="仿宋" w:eastAsia="仿宋" w:hAnsi="仿宋" w:cs="仿宋" w:hint="eastAsia"/>
            <w:lang w:eastAsia="zh-CN"/>
          </w:rPr>
          <w:t>五、水土流失防治服务项目绩效评估</w:t>
        </w:r>
        <w:r>
          <w:tab/>
        </w:r>
        <w:r>
          <w:fldChar w:fldCharType="begin"/>
        </w:r>
        <w:r>
          <w:instrText xml:space="preserve"> PAGEREF _Toc9572 \h </w:instrText>
        </w:r>
        <w:r>
          <w:fldChar w:fldCharType="separate"/>
        </w:r>
        <w:r>
          <w:t>18</w:t>
        </w:r>
        <w:r>
          <w:fldChar w:fldCharType="end"/>
        </w:r>
      </w:hyperlink>
    </w:p>
    <w:p>
      <w:pPr>
        <w:pStyle w:val="TOC2"/>
        <w:tabs>
          <w:tab w:val="right" w:leader="dot" w:pos="8306"/>
        </w:tabs>
      </w:pPr>
      <w:hyperlink w:anchor="_Toc20685" w:history="1">
        <w:r>
          <w:rPr>
            <w:rFonts w:ascii="仿宋" w:eastAsia="仿宋" w:hAnsi="仿宋" w:cs="仿宋" w:hint="eastAsia"/>
            <w:lang w:eastAsia="zh-CN"/>
          </w:rPr>
          <w:t>(一)、绩效评估指标</w:t>
        </w:r>
        <w:r>
          <w:tab/>
        </w:r>
        <w:r>
          <w:fldChar w:fldCharType="begin"/>
        </w:r>
        <w:r>
          <w:instrText xml:space="preserve"> PAGEREF _Toc20685 \h </w:instrText>
        </w:r>
        <w:r>
          <w:fldChar w:fldCharType="separate"/>
        </w:r>
        <w:r>
          <w:t>18</w:t>
        </w:r>
        <w:r>
          <w:fldChar w:fldCharType="end"/>
        </w:r>
      </w:hyperlink>
    </w:p>
    <w:p>
      <w:pPr>
        <w:pStyle w:val="TOC2"/>
        <w:tabs>
          <w:tab w:val="right" w:leader="dot" w:pos="8306"/>
        </w:tabs>
      </w:pPr>
      <w:hyperlink w:anchor="_Toc10114" w:history="1">
        <w:r>
          <w:rPr>
            <w:rFonts w:ascii="仿宋" w:eastAsia="仿宋" w:hAnsi="仿宋" w:cs="仿宋" w:hint="eastAsia"/>
            <w:lang w:eastAsia="zh-CN"/>
          </w:rPr>
          <w:t>(二)、绩效评估方法</w:t>
        </w:r>
        <w:r>
          <w:tab/>
        </w:r>
        <w:r>
          <w:fldChar w:fldCharType="begin"/>
        </w:r>
        <w:r>
          <w:instrText xml:space="preserve"> PAGEREF _Toc10114 \h </w:instrText>
        </w:r>
        <w:r>
          <w:fldChar w:fldCharType="separate"/>
        </w:r>
        <w:r>
          <w:t>19</w:t>
        </w:r>
        <w:r>
          <w:fldChar w:fldCharType="end"/>
        </w:r>
      </w:hyperlink>
    </w:p>
    <w:p>
      <w:pPr>
        <w:pStyle w:val="TOC2"/>
        <w:tabs>
          <w:tab w:val="right" w:leader="dot" w:pos="8306"/>
        </w:tabs>
      </w:pPr>
      <w:hyperlink w:anchor="_Toc19332" w:history="1">
        <w:r>
          <w:rPr>
            <w:rFonts w:ascii="仿宋" w:eastAsia="仿宋" w:hAnsi="仿宋" w:cs="仿宋" w:hint="eastAsia"/>
            <w:lang w:eastAsia="zh-CN"/>
          </w:rPr>
          <w:t>(三)、绩效评估周期</w:t>
        </w:r>
        <w:r>
          <w:tab/>
        </w:r>
        <w:r>
          <w:fldChar w:fldCharType="begin"/>
        </w:r>
        <w:r>
          <w:instrText xml:space="preserve"> PAGEREF _Toc19332 \h </w:instrText>
        </w:r>
        <w:r>
          <w:fldChar w:fldCharType="separate"/>
        </w:r>
        <w:r>
          <w:t>20</w:t>
        </w:r>
        <w:r>
          <w:fldChar w:fldCharType="end"/>
        </w:r>
      </w:hyperlink>
    </w:p>
    <w:p>
      <w:pPr>
        <w:pStyle w:val="TOC1"/>
        <w:tabs>
          <w:tab w:val="right" w:leader="dot" w:pos="8306"/>
        </w:tabs>
      </w:pPr>
      <w:hyperlink w:anchor="_Toc3661" w:history="1">
        <w:r>
          <w:rPr>
            <w:rFonts w:ascii="仿宋" w:eastAsia="仿宋" w:hAnsi="仿宋" w:cs="仿宋" w:hint="eastAsia"/>
            <w:lang w:eastAsia="zh-CN"/>
          </w:rPr>
          <w:t>六、产品规划分析</w:t>
        </w:r>
        <w:r>
          <w:tab/>
        </w:r>
        <w:r>
          <w:fldChar w:fldCharType="begin"/>
        </w:r>
        <w:r>
          <w:instrText xml:space="preserve"> PAGEREF _Toc3661 \h </w:instrText>
        </w:r>
        <w:r>
          <w:fldChar w:fldCharType="separate"/>
        </w:r>
        <w:r>
          <w:t>21</w:t>
        </w:r>
        <w:r>
          <w:fldChar w:fldCharType="end"/>
        </w:r>
      </w:hyperlink>
    </w:p>
    <w:p>
      <w:pPr>
        <w:pStyle w:val="TOC2"/>
        <w:tabs>
          <w:tab w:val="right" w:leader="dot" w:pos="8306"/>
        </w:tabs>
      </w:pPr>
      <w:hyperlink w:anchor="_Toc1011" w:history="1">
        <w:r>
          <w:rPr>
            <w:rFonts w:ascii="仿宋" w:eastAsia="仿宋" w:hAnsi="仿宋" w:cs="仿宋" w:hint="eastAsia"/>
            <w:lang w:eastAsia="zh-CN"/>
          </w:rPr>
          <w:t>(一)、产品规划</w:t>
        </w:r>
        <w:r>
          <w:tab/>
        </w:r>
        <w:r>
          <w:fldChar w:fldCharType="begin"/>
        </w:r>
        <w:r>
          <w:instrText xml:space="preserve"> PAGEREF _Toc1011 \h </w:instrText>
        </w:r>
        <w:r>
          <w:fldChar w:fldCharType="separate"/>
        </w:r>
        <w:r>
          <w:t>21</w:t>
        </w:r>
        <w:r>
          <w:fldChar w:fldCharType="end"/>
        </w:r>
      </w:hyperlink>
    </w:p>
    <w:p>
      <w:pPr>
        <w:pStyle w:val="TOC2"/>
        <w:tabs>
          <w:tab w:val="right" w:leader="dot" w:pos="8306"/>
        </w:tabs>
      </w:pPr>
      <w:hyperlink w:anchor="_Toc18864" w:history="1">
        <w:r>
          <w:rPr>
            <w:rFonts w:ascii="仿宋" w:eastAsia="仿宋" w:hAnsi="仿宋" w:cs="仿宋" w:hint="eastAsia"/>
            <w:lang w:eastAsia="zh-CN"/>
          </w:rPr>
          <w:t>(二)、建设规模</w:t>
        </w:r>
        <w:r>
          <w:tab/>
        </w:r>
        <w:r>
          <w:fldChar w:fldCharType="begin"/>
        </w:r>
        <w:r>
          <w:instrText xml:space="preserve"> PAGEREF _Toc18864 \h </w:instrText>
        </w:r>
        <w:r>
          <w:fldChar w:fldCharType="separate"/>
        </w:r>
        <w:r>
          <w:t>22</w:t>
        </w:r>
        <w:r>
          <w:fldChar w:fldCharType="end"/>
        </w:r>
      </w:hyperlink>
    </w:p>
    <w:p>
      <w:pPr>
        <w:pStyle w:val="TOC1"/>
        <w:tabs>
          <w:tab w:val="right" w:leader="dot" w:pos="8306"/>
        </w:tabs>
      </w:pPr>
      <w:hyperlink w:anchor="_Toc8797" w:history="1">
        <w:r>
          <w:rPr>
            <w:rFonts w:ascii="仿宋" w:eastAsia="仿宋" w:hAnsi="仿宋" w:cs="仿宋" w:hint="eastAsia"/>
            <w:lang w:eastAsia="zh-CN"/>
          </w:rPr>
          <w:t>七、水土流失防治服务项目财务管理</w:t>
        </w:r>
        <w:r>
          <w:tab/>
        </w:r>
        <w:r>
          <w:fldChar w:fldCharType="begin"/>
        </w:r>
        <w:r>
          <w:instrText xml:space="preserve"> PAGEREF _Toc8797 \h </w:instrText>
        </w:r>
        <w:r>
          <w:fldChar w:fldCharType="separate"/>
        </w:r>
        <w:r>
          <w:t>23</w:t>
        </w:r>
        <w:r>
          <w:fldChar w:fldCharType="end"/>
        </w:r>
      </w:hyperlink>
    </w:p>
    <w:p>
      <w:pPr>
        <w:pStyle w:val="TOC2"/>
        <w:tabs>
          <w:tab w:val="right" w:leader="dot" w:pos="8306"/>
        </w:tabs>
      </w:pPr>
      <w:hyperlink w:anchor="_Toc217" w:history="1">
        <w:r>
          <w:rPr>
            <w:rFonts w:ascii="仿宋" w:eastAsia="仿宋" w:hAnsi="仿宋" w:cs="仿宋" w:hint="eastAsia"/>
            <w:lang w:eastAsia="zh-CN"/>
          </w:rPr>
          <w:t>(一)、资金需求大</w:t>
        </w:r>
        <w:r>
          <w:tab/>
        </w:r>
        <w:r>
          <w:fldChar w:fldCharType="begin"/>
        </w:r>
        <w:r>
          <w:instrText xml:space="preserve"> PAGEREF _Toc217 \h </w:instrText>
        </w:r>
        <w:r>
          <w:fldChar w:fldCharType="separate"/>
        </w:r>
        <w:r>
          <w:t>23</w:t>
        </w:r>
        <w:r>
          <w:fldChar w:fldCharType="end"/>
        </w:r>
      </w:hyperlink>
    </w:p>
    <w:p>
      <w:pPr>
        <w:pStyle w:val="TOC2"/>
        <w:tabs>
          <w:tab w:val="right" w:leader="dot" w:pos="8306"/>
        </w:tabs>
      </w:pPr>
      <w:hyperlink w:anchor="_Toc14665" w:history="1">
        <w:r>
          <w:rPr>
            <w:rFonts w:ascii="仿宋" w:eastAsia="仿宋" w:hAnsi="仿宋" w:cs="仿宋" w:hint="eastAsia"/>
            <w:lang w:eastAsia="zh-CN"/>
          </w:rPr>
          <w:t>(二)、研发周期长</w:t>
        </w:r>
        <w:r>
          <w:tab/>
        </w:r>
        <w:r>
          <w:fldChar w:fldCharType="begin"/>
        </w:r>
        <w:r>
          <w:instrText xml:space="preserve"> PAGEREF _Toc14665 \h </w:instrText>
        </w:r>
        <w:r>
          <w:fldChar w:fldCharType="separate"/>
        </w:r>
        <w:r>
          <w:t>25</w:t>
        </w:r>
        <w:r>
          <w:fldChar w:fldCharType="end"/>
        </w:r>
      </w:hyperlink>
    </w:p>
    <w:p>
      <w:pPr>
        <w:pStyle w:val="TOC2"/>
        <w:tabs>
          <w:tab w:val="right" w:leader="dot" w:pos="8306"/>
        </w:tabs>
      </w:pPr>
      <w:hyperlink w:anchor="_Toc11266" w:history="1">
        <w:r>
          <w:rPr>
            <w:rFonts w:ascii="仿宋" w:eastAsia="仿宋" w:hAnsi="仿宋" w:cs="仿宋" w:hint="eastAsia"/>
            <w:lang w:eastAsia="zh-CN"/>
          </w:rPr>
          <w:t>(三)、市场风险大</w:t>
        </w:r>
        <w:r>
          <w:tab/>
        </w:r>
        <w:r>
          <w:fldChar w:fldCharType="begin"/>
        </w:r>
        <w:r>
          <w:instrText xml:space="preserve"> PAGEREF _Toc11266 \h </w:instrText>
        </w:r>
        <w:r>
          <w:fldChar w:fldCharType="separate"/>
        </w:r>
        <w:r>
          <w:t>26</w:t>
        </w:r>
        <w:r>
          <w:fldChar w:fldCharType="end"/>
        </w:r>
      </w:hyperlink>
    </w:p>
    <w:p>
      <w:pPr>
        <w:pStyle w:val="TOC2"/>
        <w:tabs>
          <w:tab w:val="right" w:leader="dot" w:pos="8306"/>
        </w:tabs>
      </w:pPr>
      <w:hyperlink w:anchor="_Toc30890" w:history="1">
        <w:r>
          <w:rPr>
            <w:rFonts w:ascii="仿宋" w:eastAsia="仿宋" w:hAnsi="仿宋" w:cs="仿宋" w:hint="eastAsia"/>
            <w:lang w:eastAsia="zh-CN"/>
          </w:rPr>
          <w:t>(四)、利润率高</w:t>
        </w:r>
        <w:r>
          <w:tab/>
        </w:r>
        <w:r>
          <w:fldChar w:fldCharType="begin"/>
        </w:r>
        <w:r>
          <w:instrText xml:space="preserve"> PAGEREF _Toc30890 \h </w:instrText>
        </w:r>
        <w:r>
          <w:fldChar w:fldCharType="separate"/>
        </w:r>
        <w:r>
          <w:t>29</w:t>
        </w:r>
        <w:r>
          <w:fldChar w:fldCharType="end"/>
        </w:r>
      </w:hyperlink>
    </w:p>
    <w:p>
      <w:pPr>
        <w:pStyle w:val="TOC1"/>
        <w:tabs>
          <w:tab w:val="right" w:leader="dot" w:pos="8306"/>
        </w:tabs>
      </w:pPr>
      <w:hyperlink w:anchor="_Toc31079" w:history="1">
        <w:r>
          <w:rPr>
            <w:rFonts w:ascii="仿宋" w:eastAsia="仿宋" w:hAnsi="仿宋" w:cs="仿宋" w:hint="eastAsia"/>
            <w:lang w:eastAsia="zh-CN"/>
          </w:rPr>
          <w:t>八、水土流失防治服务项目创新与研发</w:t>
        </w:r>
        <w:r>
          <w:tab/>
        </w:r>
        <w:r>
          <w:fldChar w:fldCharType="begin"/>
        </w:r>
        <w:r>
          <w:instrText xml:space="preserve"> PAGEREF _Toc31079 \h </w:instrText>
        </w:r>
        <w:r>
          <w:fldChar w:fldCharType="separate"/>
        </w:r>
        <w:r>
          <w:t>31</w:t>
        </w:r>
        <w:r>
          <w:fldChar w:fldCharType="end"/>
        </w:r>
      </w:hyperlink>
    </w:p>
    <w:p>
      <w:pPr>
        <w:pStyle w:val="TOC2"/>
        <w:tabs>
          <w:tab w:val="right" w:leader="dot" w:pos="8306"/>
        </w:tabs>
      </w:pPr>
      <w:hyperlink w:anchor="_Toc896" w:history="1">
        <w:r>
          <w:rPr>
            <w:rFonts w:ascii="仿宋" w:eastAsia="仿宋" w:hAnsi="仿宋" w:cs="仿宋" w:hint="eastAsia"/>
            <w:lang w:eastAsia="zh-CN"/>
          </w:rPr>
          <w:t>(一)、创新策略与方向</w:t>
        </w:r>
        <w:r>
          <w:tab/>
        </w:r>
        <w:r>
          <w:fldChar w:fldCharType="begin"/>
        </w:r>
        <w:r>
          <w:instrText xml:space="preserve"> PAGEREF _Toc896 \h </w:instrText>
        </w:r>
        <w:r>
          <w:fldChar w:fldCharType="separate"/>
        </w:r>
        <w:r>
          <w:t>31</w:t>
        </w:r>
        <w:r>
          <w:fldChar w:fldCharType="end"/>
        </w:r>
      </w:hyperlink>
    </w:p>
    <w:p>
      <w:pPr>
        <w:pStyle w:val="TOC2"/>
        <w:tabs>
          <w:tab w:val="right" w:leader="dot" w:pos="8306"/>
        </w:tabs>
      </w:pPr>
      <w:hyperlink w:anchor="_Toc16118" w:history="1">
        <w:r>
          <w:rPr>
            <w:rFonts w:ascii="仿宋" w:eastAsia="仿宋" w:hAnsi="仿宋" w:cs="仿宋" w:hint="eastAsia"/>
            <w:lang w:eastAsia="zh-CN"/>
          </w:rPr>
          <w:t>(二)、研发规划与投入</w:t>
        </w:r>
        <w:r>
          <w:tab/>
        </w:r>
        <w:r>
          <w:fldChar w:fldCharType="begin"/>
        </w:r>
        <w:r>
          <w:instrText xml:space="preserve"> PAGEREF _Toc16118 \h </w:instrText>
        </w:r>
        <w:r>
          <w:fldChar w:fldCharType="separate"/>
        </w:r>
        <w:r>
          <w:t>32</w:t>
        </w:r>
        <w:r>
          <w:fldChar w:fldCharType="end"/>
        </w:r>
      </w:hyperlink>
    </w:p>
    <w:p>
      <w:pPr>
        <w:pStyle w:val="TOC1"/>
        <w:tabs>
          <w:tab w:val="right" w:leader="dot" w:pos="8306"/>
        </w:tabs>
      </w:pPr>
      <w:hyperlink w:anchor="_Toc17218" w:history="1">
        <w:r>
          <w:rPr>
            <w:rFonts w:ascii="仿宋" w:eastAsia="仿宋" w:hAnsi="仿宋" w:cs="仿宋" w:hint="eastAsia"/>
            <w:lang w:eastAsia="zh-CN"/>
          </w:rPr>
          <w:t>九、生产安全保护</w:t>
        </w:r>
        <w:r>
          <w:tab/>
        </w:r>
        <w:r>
          <w:fldChar w:fldCharType="begin"/>
        </w:r>
        <w:r>
          <w:instrText xml:space="preserve"> PAGEREF _Toc17218 \h </w:instrText>
        </w:r>
        <w:r>
          <w:fldChar w:fldCharType="separate"/>
        </w:r>
        <w:r>
          <w:t>34</w:t>
        </w:r>
        <w:r>
          <w:fldChar w:fldCharType="end"/>
        </w:r>
      </w:hyperlink>
    </w:p>
    <w:p>
      <w:pPr>
        <w:pStyle w:val="TOC2"/>
        <w:tabs>
          <w:tab w:val="right" w:leader="dot" w:pos="8306"/>
        </w:tabs>
      </w:pPr>
      <w:hyperlink w:anchor="_Toc1664" w:history="1">
        <w:r>
          <w:rPr>
            <w:rFonts w:ascii="仿宋" w:eastAsia="仿宋" w:hAnsi="仿宋" w:cs="仿宋" w:hint="eastAsia"/>
            <w:lang w:eastAsia="zh-CN"/>
          </w:rPr>
          <w:t>(一)、消防安全</w:t>
        </w:r>
        <w:r>
          <w:tab/>
        </w:r>
        <w:r>
          <w:fldChar w:fldCharType="begin"/>
        </w:r>
        <w:r>
          <w:instrText xml:space="preserve"> PAGEREF _Toc1664 \h </w:instrText>
        </w:r>
        <w:r>
          <w:fldChar w:fldCharType="separate"/>
        </w:r>
        <w:r>
          <w:t>34</w:t>
        </w:r>
        <w:r>
          <w:fldChar w:fldCharType="end"/>
        </w:r>
      </w:hyperlink>
    </w:p>
    <w:p>
      <w:pPr>
        <w:pStyle w:val="TOC2"/>
        <w:tabs>
          <w:tab w:val="right" w:leader="dot" w:pos="8306"/>
        </w:tabs>
      </w:pPr>
      <w:hyperlink w:anchor="_Toc12240" w:history="1">
        <w:r>
          <w:rPr>
            <w:rFonts w:ascii="仿宋" w:eastAsia="仿宋" w:hAnsi="仿宋" w:cs="仿宋" w:hint="eastAsia"/>
            <w:lang w:eastAsia="zh-CN"/>
          </w:rPr>
          <w:t>(二)、防火防爆总图布置措施</w:t>
        </w:r>
        <w:r>
          <w:tab/>
        </w:r>
        <w:r>
          <w:fldChar w:fldCharType="begin"/>
        </w:r>
        <w:r>
          <w:instrText xml:space="preserve"> PAGEREF _Toc12240 \h </w:instrText>
        </w:r>
        <w:r>
          <w:fldChar w:fldCharType="separate"/>
        </w:r>
        <w:r>
          <w:t>36</w:t>
        </w:r>
        <w:r>
          <w:fldChar w:fldCharType="end"/>
        </w:r>
      </w:hyperlink>
    </w:p>
    <w:p>
      <w:pPr>
        <w:pStyle w:val="TOC2"/>
        <w:tabs>
          <w:tab w:val="right" w:leader="dot" w:pos="8306"/>
        </w:tabs>
      </w:pPr>
      <w:hyperlink w:anchor="_Toc28788" w:history="1">
        <w:r>
          <w:rPr>
            <w:rFonts w:ascii="仿宋" w:eastAsia="仿宋" w:hAnsi="仿宋" w:cs="仿宋" w:hint="eastAsia"/>
            <w:lang w:eastAsia="zh-CN"/>
          </w:rPr>
          <w:t>(三)、自然灾害防范措施</w:t>
        </w:r>
        <w:r>
          <w:tab/>
        </w:r>
        <w:r>
          <w:fldChar w:fldCharType="begin"/>
        </w:r>
        <w:r>
          <w:instrText xml:space="preserve"> PAGEREF _Toc28788 \h </w:instrText>
        </w:r>
        <w:r>
          <w:fldChar w:fldCharType="separate"/>
        </w:r>
        <w:r>
          <w:t>36</w:t>
        </w:r>
        <w:r>
          <w:fldChar w:fldCharType="end"/>
        </w:r>
      </w:hyperlink>
    </w:p>
    <w:p>
      <w:pPr>
        <w:pStyle w:val="TOC2"/>
        <w:tabs>
          <w:tab w:val="right" w:leader="dot" w:pos="8306"/>
        </w:tabs>
      </w:pPr>
      <w:hyperlink w:anchor="_Toc30655" w:history="1">
        <w:r>
          <w:rPr>
            <w:rFonts w:ascii="仿宋" w:eastAsia="仿宋" w:hAnsi="仿宋" w:cs="仿宋" w:hint="eastAsia"/>
            <w:lang w:eastAsia="zh-CN"/>
          </w:rPr>
          <w:t>(四)、安全色及安全标志使用要求</w:t>
        </w:r>
        <w:r>
          <w:tab/>
        </w:r>
        <w:r>
          <w:fldChar w:fldCharType="begin"/>
        </w:r>
        <w:r>
          <w:instrText xml:space="preserve"> PAGEREF _Toc30655 \h </w:instrText>
        </w:r>
        <w:r>
          <w:fldChar w:fldCharType="separate"/>
        </w:r>
        <w:r>
          <w:t>37</w:t>
        </w:r>
        <w:r>
          <w:fldChar w:fldCharType="end"/>
        </w:r>
      </w:hyperlink>
    </w:p>
    <w:p>
      <w:pPr>
        <w:pStyle w:val="TOC2"/>
        <w:tabs>
          <w:tab w:val="right" w:leader="dot" w:pos="8306"/>
        </w:tabs>
      </w:pPr>
      <w:hyperlink w:anchor="_Toc18792" w:history="1">
        <w:r>
          <w:rPr>
            <w:rFonts w:ascii="仿宋" w:eastAsia="仿宋" w:hAnsi="仿宋" w:cs="仿宋" w:hint="eastAsia"/>
            <w:lang w:eastAsia="zh-CN"/>
          </w:rPr>
          <w:t>(五)、防尘防毒措施</w:t>
        </w:r>
        <w:r>
          <w:tab/>
        </w:r>
        <w:r>
          <w:fldChar w:fldCharType="begin"/>
        </w:r>
        <w:r>
          <w:instrText xml:space="preserve"> PAGEREF _Toc18792 \h </w:instrText>
        </w:r>
        <w:r>
          <w:fldChar w:fldCharType="separate"/>
        </w:r>
        <w:r>
          <w:t>38</w:t>
        </w:r>
        <w:r>
          <w:fldChar w:fldCharType="end"/>
        </w:r>
      </w:hyperlink>
    </w:p>
    <w:p>
      <w:pPr>
        <w:pStyle w:val="TOC2"/>
        <w:tabs>
          <w:tab w:val="right" w:leader="dot" w:pos="8306"/>
        </w:tabs>
      </w:pPr>
      <w:hyperlink w:anchor="_Toc5181" w:history="1">
        <w:r>
          <w:rPr>
            <w:rFonts w:ascii="仿宋" w:eastAsia="仿宋" w:hAnsi="仿宋" w:cs="仿宋" w:hint="eastAsia"/>
            <w:lang w:eastAsia="zh-CN"/>
          </w:rPr>
          <w:t>(六)、防静电、触电防护及防雷措施</w:t>
        </w:r>
        <w:r>
          <w:tab/>
        </w:r>
        <w:r>
          <w:fldChar w:fldCharType="begin"/>
        </w:r>
        <w:r>
          <w:instrText xml:space="preserve"> PAGEREF _Toc5181 \h </w:instrText>
        </w:r>
        <w:r>
          <w:fldChar w:fldCharType="separate"/>
        </w:r>
        <w:r>
          <w:t>39</w:t>
        </w:r>
        <w:r>
          <w:fldChar w:fldCharType="end"/>
        </w:r>
      </w:hyperlink>
    </w:p>
    <w:p>
      <w:pPr>
        <w:pStyle w:val="TOC2"/>
        <w:tabs>
          <w:tab w:val="right" w:leader="dot" w:pos="8306"/>
        </w:tabs>
      </w:pPr>
      <w:hyperlink w:anchor="_Toc20737" w:history="1">
        <w:r>
          <w:rPr>
            <w:rFonts w:ascii="仿宋" w:eastAsia="仿宋" w:hAnsi="仿宋" w:cs="仿宋" w:hint="eastAsia"/>
            <w:lang w:eastAsia="zh-CN"/>
          </w:rPr>
          <w:t>(七)、机械设备安全保障措施</w:t>
        </w:r>
        <w:r>
          <w:tab/>
        </w:r>
        <w:r>
          <w:fldChar w:fldCharType="begin"/>
        </w:r>
        <w:r>
          <w:instrText xml:space="preserve"> PAGEREF _Toc20737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71" w:history="1">
        <w:r>
          <w:rPr>
            <w:rFonts w:ascii="仿宋" w:eastAsia="仿宋" w:hAnsi="仿宋" w:cs="仿宋" w:hint="eastAsia"/>
            <w:lang w:eastAsia="zh-CN"/>
          </w:rPr>
          <w:t>十、水土流失防治服务项目社会影响</w:t>
        </w:r>
        <w:r>
          <w:tab/>
        </w:r>
        <w:r>
          <w:fldChar w:fldCharType="begin"/>
        </w:r>
        <w:r>
          <w:instrText xml:space="preserve"> PAGEREF _Toc27871 \h </w:instrText>
        </w:r>
        <w:r>
          <w:fldChar w:fldCharType="separate"/>
        </w:r>
        <w:r>
          <w:t>42</w:t>
        </w:r>
        <w:r>
          <w:fldChar w:fldCharType="end"/>
        </w:r>
      </w:hyperlink>
    </w:p>
    <w:p>
      <w:pPr>
        <w:pStyle w:val="TOC2"/>
        <w:tabs>
          <w:tab w:val="right" w:leader="dot" w:pos="8306"/>
        </w:tabs>
      </w:pPr>
      <w:hyperlink w:anchor="_Toc25843" w:history="1">
        <w:r>
          <w:rPr>
            <w:rFonts w:ascii="仿宋" w:eastAsia="仿宋" w:hAnsi="仿宋" w:cs="仿宋" w:hint="eastAsia"/>
            <w:lang w:eastAsia="zh-CN"/>
          </w:rPr>
          <w:t>(一)、社会责任与义务</w:t>
        </w:r>
        <w:r>
          <w:tab/>
        </w:r>
        <w:r>
          <w:fldChar w:fldCharType="begin"/>
        </w:r>
        <w:r>
          <w:instrText xml:space="preserve"> PAGEREF _Toc25843 \h </w:instrText>
        </w:r>
        <w:r>
          <w:fldChar w:fldCharType="separate"/>
        </w:r>
        <w:r>
          <w:t>42</w:t>
        </w:r>
        <w:r>
          <w:fldChar w:fldCharType="end"/>
        </w:r>
      </w:hyperlink>
    </w:p>
    <w:p>
      <w:pPr>
        <w:pStyle w:val="TOC2"/>
        <w:tabs>
          <w:tab w:val="right" w:leader="dot" w:pos="8306"/>
        </w:tabs>
      </w:pPr>
      <w:hyperlink w:anchor="_Toc4889" w:history="1">
        <w:r>
          <w:rPr>
            <w:rFonts w:ascii="仿宋" w:eastAsia="仿宋" w:hAnsi="仿宋" w:cs="仿宋" w:hint="eastAsia"/>
            <w:lang w:eastAsia="zh-CN"/>
          </w:rPr>
          <w:t>(二)、社会参与与沟通</w:t>
        </w:r>
        <w:r>
          <w:tab/>
        </w:r>
        <w:r>
          <w:fldChar w:fldCharType="begin"/>
        </w:r>
        <w:r>
          <w:instrText xml:space="preserve"> PAGEREF _Toc4889 \h </w:instrText>
        </w:r>
        <w:r>
          <w:fldChar w:fldCharType="separate"/>
        </w:r>
        <w:r>
          <w:t>43</w:t>
        </w:r>
        <w:r>
          <w:fldChar w:fldCharType="end"/>
        </w:r>
      </w:hyperlink>
    </w:p>
    <w:p>
      <w:pPr>
        <w:pStyle w:val="TOC1"/>
        <w:tabs>
          <w:tab w:val="right" w:leader="dot" w:pos="8306"/>
        </w:tabs>
      </w:pPr>
      <w:hyperlink w:anchor="_Toc6453" w:history="1">
        <w:r>
          <w:rPr>
            <w:rFonts w:ascii="仿宋" w:eastAsia="仿宋" w:hAnsi="仿宋" w:cs="仿宋" w:hint="eastAsia"/>
            <w:lang w:eastAsia="zh-CN"/>
          </w:rPr>
          <w:t>十一、水土流失防治服务项目人力资源管理</w:t>
        </w:r>
        <w:r>
          <w:tab/>
        </w:r>
        <w:r>
          <w:fldChar w:fldCharType="begin"/>
        </w:r>
        <w:r>
          <w:instrText xml:space="preserve"> PAGEREF _Toc6453 \h </w:instrText>
        </w:r>
        <w:r>
          <w:fldChar w:fldCharType="separate"/>
        </w:r>
        <w:r>
          <w:t>44</w:t>
        </w:r>
        <w:r>
          <w:fldChar w:fldCharType="end"/>
        </w:r>
      </w:hyperlink>
    </w:p>
    <w:p>
      <w:pPr>
        <w:pStyle w:val="TOC2"/>
        <w:tabs>
          <w:tab w:val="right" w:leader="dot" w:pos="8306"/>
        </w:tabs>
      </w:pPr>
      <w:hyperlink w:anchor="_Toc6699" w:history="1">
        <w:r>
          <w:rPr>
            <w:rFonts w:ascii="仿宋" w:eastAsia="仿宋" w:hAnsi="仿宋" w:cs="仿宋" w:hint="eastAsia"/>
            <w:lang w:eastAsia="zh-CN"/>
          </w:rPr>
          <w:t>(一)、建立健全的预算管理制度</w:t>
        </w:r>
        <w:r>
          <w:tab/>
        </w:r>
        <w:r>
          <w:fldChar w:fldCharType="begin"/>
        </w:r>
        <w:r>
          <w:instrText xml:space="preserve"> PAGEREF _Toc6699 \h </w:instrText>
        </w:r>
        <w:r>
          <w:fldChar w:fldCharType="separate"/>
        </w:r>
        <w:r>
          <w:t>44</w:t>
        </w:r>
        <w:r>
          <w:fldChar w:fldCharType="end"/>
        </w:r>
      </w:hyperlink>
    </w:p>
    <w:p>
      <w:pPr>
        <w:pStyle w:val="TOC2"/>
        <w:tabs>
          <w:tab w:val="right" w:leader="dot" w:pos="8306"/>
        </w:tabs>
      </w:pPr>
      <w:hyperlink w:anchor="_Toc20122" w:history="1">
        <w:r>
          <w:rPr>
            <w:rFonts w:ascii="仿宋" w:eastAsia="仿宋" w:hAnsi="仿宋" w:cs="仿宋" w:hint="eastAsia"/>
            <w:lang w:eastAsia="zh-CN"/>
          </w:rPr>
          <w:t>(二)、加强资金流动监控</w:t>
        </w:r>
        <w:r>
          <w:tab/>
        </w:r>
        <w:r>
          <w:fldChar w:fldCharType="begin"/>
        </w:r>
        <w:r>
          <w:instrText xml:space="preserve"> PAGEREF _Toc20122 \h </w:instrText>
        </w:r>
        <w:r>
          <w:fldChar w:fldCharType="separate"/>
        </w:r>
        <w:r>
          <w:t>46</w:t>
        </w:r>
        <w:r>
          <w:fldChar w:fldCharType="end"/>
        </w:r>
      </w:hyperlink>
    </w:p>
    <w:p>
      <w:pPr>
        <w:pStyle w:val="TOC2"/>
        <w:tabs>
          <w:tab w:val="right" w:leader="dot" w:pos="8306"/>
        </w:tabs>
      </w:pPr>
      <w:hyperlink w:anchor="_Toc30666" w:history="1">
        <w:r>
          <w:rPr>
            <w:rFonts w:ascii="仿宋" w:eastAsia="仿宋" w:hAnsi="仿宋" w:cs="仿宋" w:hint="eastAsia"/>
            <w:lang w:eastAsia="zh-CN"/>
          </w:rPr>
          <w:t>(三)、制定完善的风险控制机制</w:t>
        </w:r>
        <w:r>
          <w:tab/>
        </w:r>
        <w:r>
          <w:fldChar w:fldCharType="begin"/>
        </w:r>
        <w:r>
          <w:instrText xml:space="preserve"> PAGEREF _Toc30666 \h </w:instrText>
        </w:r>
        <w:r>
          <w:fldChar w:fldCharType="separate"/>
        </w:r>
        <w:r>
          <w:t>47</w:t>
        </w:r>
        <w:r>
          <w:fldChar w:fldCharType="end"/>
        </w:r>
      </w:hyperlink>
    </w:p>
    <w:p>
      <w:pPr>
        <w:pStyle w:val="TOC2"/>
        <w:tabs>
          <w:tab w:val="right" w:leader="dot" w:pos="8306"/>
        </w:tabs>
      </w:pPr>
      <w:hyperlink w:anchor="_Toc9071" w:history="1">
        <w:r>
          <w:rPr>
            <w:rFonts w:ascii="仿宋" w:eastAsia="仿宋" w:hAnsi="仿宋" w:cs="仿宋" w:hint="eastAsia"/>
            <w:lang w:eastAsia="zh-CN"/>
          </w:rPr>
          <w:t>(四)、优化成本管理</w:t>
        </w:r>
        <w:r>
          <w:tab/>
        </w:r>
        <w:r>
          <w:fldChar w:fldCharType="begin"/>
        </w:r>
        <w:r>
          <w:instrText xml:space="preserve"> PAGEREF _Toc9071 \h </w:instrText>
        </w:r>
        <w:r>
          <w:fldChar w:fldCharType="separate"/>
        </w:r>
        <w:r>
          <w:t>48</w:t>
        </w:r>
        <w:r>
          <w:fldChar w:fldCharType="end"/>
        </w:r>
      </w:hyperlink>
    </w:p>
    <w:p>
      <w:pPr>
        <w:pStyle w:val="TOC1"/>
        <w:tabs>
          <w:tab w:val="right" w:leader="dot" w:pos="8306"/>
        </w:tabs>
      </w:pPr>
      <w:hyperlink w:anchor="_Toc31446" w:history="1">
        <w:r>
          <w:rPr>
            <w:rFonts w:ascii="仿宋" w:eastAsia="仿宋" w:hAnsi="仿宋" w:cs="仿宋" w:hint="eastAsia"/>
            <w:lang w:eastAsia="zh-CN"/>
          </w:rPr>
          <w:t>十二、水土流失防治服务项目人力资源培养与发展</w:t>
        </w:r>
        <w:r>
          <w:tab/>
        </w:r>
        <w:r>
          <w:fldChar w:fldCharType="begin"/>
        </w:r>
        <w:r>
          <w:instrText xml:space="preserve"> PAGEREF _Toc31446 \h </w:instrText>
        </w:r>
        <w:r>
          <w:fldChar w:fldCharType="separate"/>
        </w:r>
        <w:r>
          <w:t>50</w:t>
        </w:r>
        <w:r>
          <w:fldChar w:fldCharType="end"/>
        </w:r>
      </w:hyperlink>
    </w:p>
    <w:p>
      <w:pPr>
        <w:pStyle w:val="TOC2"/>
        <w:tabs>
          <w:tab w:val="right" w:leader="dot" w:pos="8306"/>
        </w:tabs>
      </w:pPr>
      <w:hyperlink w:anchor="_Toc13774" w:history="1">
        <w:r>
          <w:rPr>
            <w:rFonts w:ascii="仿宋" w:eastAsia="仿宋" w:hAnsi="仿宋" w:cs="仿宋" w:hint="eastAsia"/>
            <w:lang w:eastAsia="zh-CN"/>
          </w:rPr>
          <w:t>(一)、人才需求与规划</w:t>
        </w:r>
        <w:r>
          <w:tab/>
        </w:r>
        <w:r>
          <w:fldChar w:fldCharType="begin"/>
        </w:r>
        <w:r>
          <w:instrText xml:space="preserve"> PAGEREF _Toc13774 \h </w:instrText>
        </w:r>
        <w:r>
          <w:fldChar w:fldCharType="separate"/>
        </w:r>
        <w:r>
          <w:t>50</w:t>
        </w:r>
        <w:r>
          <w:fldChar w:fldCharType="end"/>
        </w:r>
      </w:hyperlink>
    </w:p>
    <w:p>
      <w:pPr>
        <w:pStyle w:val="TOC2"/>
        <w:tabs>
          <w:tab w:val="right" w:leader="dot" w:pos="8306"/>
        </w:tabs>
      </w:pPr>
      <w:hyperlink w:anchor="_Toc4301" w:history="1">
        <w:r>
          <w:rPr>
            <w:rFonts w:ascii="仿宋" w:eastAsia="仿宋" w:hAnsi="仿宋" w:cs="仿宋" w:hint="eastAsia"/>
            <w:lang w:eastAsia="zh-CN"/>
          </w:rPr>
          <w:t>(二)、培训与发展计划</w:t>
        </w:r>
        <w:r>
          <w:tab/>
        </w:r>
        <w:r>
          <w:fldChar w:fldCharType="begin"/>
        </w:r>
        <w:r>
          <w:instrText xml:space="preserve"> PAGEREF _Toc4301 \h </w:instrText>
        </w:r>
        <w:r>
          <w:fldChar w:fldCharType="separate"/>
        </w:r>
        <w:r>
          <w:t>50</w:t>
        </w:r>
        <w:r>
          <w:fldChar w:fldCharType="end"/>
        </w:r>
      </w:hyperlink>
    </w:p>
    <w:p>
      <w:pPr>
        <w:pStyle w:val="TOC1"/>
        <w:tabs>
          <w:tab w:val="right" w:leader="dot" w:pos="8306"/>
        </w:tabs>
      </w:pPr>
      <w:hyperlink w:anchor="_Toc11719" w:history="1">
        <w:r>
          <w:rPr>
            <w:rFonts w:ascii="仿宋" w:eastAsia="仿宋" w:hAnsi="仿宋" w:cs="仿宋" w:hint="eastAsia"/>
            <w:lang w:eastAsia="zh-CN"/>
          </w:rPr>
          <w:t>十三、水土流失防治服务项目实施保障措施</w:t>
        </w:r>
        <w:r>
          <w:tab/>
        </w:r>
        <w:r>
          <w:fldChar w:fldCharType="begin"/>
        </w:r>
        <w:r>
          <w:instrText xml:space="preserve"> PAGEREF _Toc11719 \h </w:instrText>
        </w:r>
        <w:r>
          <w:fldChar w:fldCharType="separate"/>
        </w:r>
        <w:r>
          <w:t>51</w:t>
        </w:r>
        <w:r>
          <w:fldChar w:fldCharType="end"/>
        </w:r>
      </w:hyperlink>
    </w:p>
    <w:p>
      <w:pPr>
        <w:pStyle w:val="TOC2"/>
        <w:tabs>
          <w:tab w:val="right" w:leader="dot" w:pos="8306"/>
        </w:tabs>
      </w:pPr>
      <w:hyperlink w:anchor="_Toc6119" w:history="1">
        <w:r>
          <w:rPr>
            <w:rFonts w:ascii="仿宋" w:eastAsia="仿宋" w:hAnsi="仿宋" w:cs="仿宋" w:hint="eastAsia"/>
            <w:lang w:eastAsia="zh-CN"/>
          </w:rPr>
          <w:t>(一)、水土流失防治服务项目实施保障机制</w:t>
        </w:r>
        <w:r>
          <w:tab/>
        </w:r>
        <w:r>
          <w:fldChar w:fldCharType="begin"/>
        </w:r>
        <w:r>
          <w:instrText xml:space="preserve"> PAGEREF _Toc6119 \h </w:instrText>
        </w:r>
        <w:r>
          <w:fldChar w:fldCharType="separate"/>
        </w:r>
        <w:r>
          <w:t>51</w:t>
        </w:r>
        <w:r>
          <w:fldChar w:fldCharType="end"/>
        </w:r>
      </w:hyperlink>
    </w:p>
    <w:p>
      <w:pPr>
        <w:pStyle w:val="TOC2"/>
        <w:tabs>
          <w:tab w:val="right" w:leader="dot" w:pos="8306"/>
        </w:tabs>
      </w:pPr>
      <w:hyperlink w:anchor="_Toc30093" w:history="1">
        <w:r>
          <w:rPr>
            <w:rFonts w:ascii="仿宋" w:eastAsia="仿宋" w:hAnsi="仿宋" w:cs="仿宋" w:hint="eastAsia"/>
            <w:lang w:eastAsia="zh-CN"/>
          </w:rPr>
          <w:t>(二)、水土流失防治服务项目法律合规要求</w:t>
        </w:r>
        <w:r>
          <w:tab/>
        </w:r>
        <w:r>
          <w:fldChar w:fldCharType="begin"/>
        </w:r>
        <w:r>
          <w:instrText xml:space="preserve"> PAGEREF _Toc30093 \h </w:instrText>
        </w:r>
        <w:r>
          <w:fldChar w:fldCharType="separate"/>
        </w:r>
        <w:r>
          <w:t>55</w:t>
        </w:r>
        <w:r>
          <w:fldChar w:fldCharType="end"/>
        </w:r>
      </w:hyperlink>
    </w:p>
    <w:p>
      <w:pPr>
        <w:pStyle w:val="TOC2"/>
        <w:tabs>
          <w:tab w:val="right" w:leader="dot" w:pos="8306"/>
        </w:tabs>
      </w:pPr>
      <w:hyperlink w:anchor="_Toc11003" w:history="1">
        <w:r>
          <w:rPr>
            <w:rFonts w:ascii="仿宋" w:eastAsia="仿宋" w:hAnsi="仿宋" w:cs="仿宋" w:hint="eastAsia"/>
            <w:lang w:eastAsia="zh-CN"/>
          </w:rPr>
          <w:t>(三)、水土流失防治服务项目合同管理与法律事务</w:t>
        </w:r>
        <w:r>
          <w:tab/>
        </w:r>
        <w:r>
          <w:fldChar w:fldCharType="begin"/>
        </w:r>
        <w:r>
          <w:instrText xml:space="preserve"> PAGEREF _Toc11003 \h </w:instrText>
        </w:r>
        <w:r>
          <w:fldChar w:fldCharType="separate"/>
        </w:r>
        <w:r>
          <w:t>59</w:t>
        </w:r>
        <w:r>
          <w:fldChar w:fldCharType="end"/>
        </w:r>
      </w:hyperlink>
    </w:p>
    <w:p>
      <w:pPr>
        <w:pStyle w:val="TOC2"/>
        <w:tabs>
          <w:tab w:val="right" w:leader="dot" w:pos="8306"/>
        </w:tabs>
      </w:pPr>
      <w:hyperlink w:anchor="_Toc30788" w:history="1">
        <w:r>
          <w:rPr>
            <w:rFonts w:ascii="仿宋" w:eastAsia="仿宋" w:hAnsi="仿宋" w:cs="仿宋" w:hint="eastAsia"/>
            <w:lang w:eastAsia="zh-CN"/>
          </w:rPr>
          <w:t>(四)、水土流失防治服务项目知识产权保护策略</w:t>
        </w:r>
        <w:r>
          <w:tab/>
        </w:r>
        <w:r>
          <w:fldChar w:fldCharType="begin"/>
        </w:r>
        <w:r>
          <w:instrText xml:space="preserve"> PAGEREF _Toc30788 \h </w:instrText>
        </w:r>
        <w:r>
          <w:fldChar w:fldCharType="separate"/>
        </w:r>
        <w:r>
          <w:t>66</w:t>
        </w:r>
        <w:r>
          <w:fldChar w:fldCharType="end"/>
        </w:r>
      </w:hyperlink>
    </w:p>
    <w:p>
      <w:pPr>
        <w:pStyle w:val="TOC1"/>
        <w:tabs>
          <w:tab w:val="right" w:leader="dot" w:pos="8306"/>
        </w:tabs>
      </w:pPr>
      <w:hyperlink w:anchor="_Toc32155" w:history="1">
        <w:r>
          <w:rPr>
            <w:rFonts w:ascii="仿宋" w:eastAsia="仿宋" w:hAnsi="仿宋" w:cs="仿宋" w:hint="eastAsia"/>
            <w:lang w:eastAsia="zh-CN"/>
          </w:rPr>
          <w:t>十四、水土流失防治服务项目变更管理</w:t>
        </w:r>
        <w:r>
          <w:tab/>
        </w:r>
        <w:r>
          <w:fldChar w:fldCharType="begin"/>
        </w:r>
        <w:r>
          <w:instrText xml:space="preserve"> PAGEREF _Toc32155 \h </w:instrText>
        </w:r>
        <w:r>
          <w:fldChar w:fldCharType="separate"/>
        </w:r>
        <w:r>
          <w:t>68</w:t>
        </w:r>
        <w:r>
          <w:fldChar w:fldCharType="end"/>
        </w:r>
      </w:hyperlink>
    </w:p>
    <w:p>
      <w:pPr>
        <w:pStyle w:val="TOC2"/>
        <w:tabs>
          <w:tab w:val="right" w:leader="dot" w:pos="8306"/>
        </w:tabs>
      </w:pPr>
      <w:hyperlink w:anchor="_Toc17458" w:history="1">
        <w:r>
          <w:rPr>
            <w:rFonts w:ascii="仿宋" w:eastAsia="仿宋" w:hAnsi="仿宋" w:cs="仿宋" w:hint="eastAsia"/>
            <w:lang w:eastAsia="zh-CN"/>
          </w:rPr>
          <w:t>(一)、变更申请与评估</w:t>
        </w:r>
        <w:r>
          <w:tab/>
        </w:r>
        <w:r>
          <w:fldChar w:fldCharType="begin"/>
        </w:r>
        <w:r>
          <w:instrText xml:space="preserve"> PAGEREF _Toc17458 \h </w:instrText>
        </w:r>
        <w:r>
          <w:fldChar w:fldCharType="separate"/>
        </w:r>
        <w:r>
          <w:t>68</w:t>
        </w:r>
        <w:r>
          <w:fldChar w:fldCharType="end"/>
        </w:r>
      </w:hyperlink>
    </w:p>
    <w:p>
      <w:pPr>
        <w:pStyle w:val="TOC2"/>
        <w:tabs>
          <w:tab w:val="right" w:leader="dot" w:pos="8306"/>
        </w:tabs>
      </w:pPr>
      <w:hyperlink w:anchor="_Toc21003" w:history="1">
        <w:r>
          <w:rPr>
            <w:rFonts w:ascii="仿宋" w:eastAsia="仿宋" w:hAnsi="仿宋" w:cs="仿宋" w:hint="eastAsia"/>
            <w:lang w:eastAsia="zh-CN"/>
          </w:rPr>
          <w:t>(二)、变更实施与控制</w:t>
        </w:r>
        <w:r>
          <w:tab/>
        </w:r>
        <w:r>
          <w:fldChar w:fldCharType="begin"/>
        </w:r>
        <w:r>
          <w:instrText xml:space="preserve"> PAGEREF _Toc21003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37"/>
      <w:r>
        <w:rPr>
          <w:rFonts w:ascii="仿宋" w:eastAsia="仿宋" w:hAnsi="仿宋" w:cs="仿宋" w:hint="eastAsia"/>
          <w:sz w:val="28"/>
          <w:lang w:eastAsia="zh-CN"/>
        </w:rPr>
        <w:t>一、水土流失防治服务项目可持续发展</w:t>
      </w:r>
      <w:bookmarkEnd w:id="2"/>
    </w:p>
    <w:p>
      <w:pPr>
        <w:pStyle w:val="Heading2"/>
        <w:rPr>
          <w:rFonts w:ascii="仿宋" w:eastAsia="仿宋" w:hAnsi="仿宋" w:cs="仿宋" w:hint="eastAsia"/>
          <w:lang w:eastAsia="zh-CN"/>
        </w:rPr>
      </w:pPr>
      <w:bookmarkStart w:id="3" w:name="_Toc48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土流失防治服务项目中，水土流失防治服务项目团队着眼于未来，明确了可持续发展的战略方向。制定的具体可持续发展目标包括降低资源使用、采用环保技术、最大化社会效益等。这一步骤不仅有助于水土流失防治服务项目在环保和社会责任方面达到最高标准，也为未来提供了明确的指引，确保水土流失防治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可持续实践的融入水土流失防治服务项目管理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土流失防治服务项目管理周期。从水土流失防治服务项目规划开始，水土流失防治服务项目团队就考虑了环境和社会的因素。在执行阶段，水土流失防治服务项目团队积极推动绿色技术的应用，优化资源利用。此外，关注员工的社会责任，通过培训和沟通活动提高员工对可持续发展的认知，使他们能够在日常工作中践行可持续实践。这些举措不仅为水土流失防治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2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土流失防治服务项目的可持续发展理念，我们深信环保与社会责任是水土流失防治服务项目成功的关键支柱。在水土流失防治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团队通过引入先进的环保技术、建立高效的废物处理系统以及推动能源节约措施，积极履行环保责任。定期的环保监测和评估确保水土流失防治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水土流失防治服务项目不仅致力于自身可持续发展，还注重对社会的回馈。通过支持社区水土流失防治服务项目、参与慈善事业、提供培训机会等方式，水土流失防治服务项目积极履行社会责任。与当地社区建立积极互动，关注员工的工作与生活平衡，以及员工的身心健康，是水土流失防治服务项目在社会责任层面的关键举措。这样的实践不仅增强了水土流失防治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860"/>
      <w:r>
        <w:rPr>
          <w:rFonts w:ascii="仿宋" w:eastAsia="仿宋" w:hAnsi="仿宋" w:cs="仿宋" w:hint="eastAsia"/>
          <w:sz w:val="28"/>
          <w:lang w:eastAsia="zh-CN"/>
        </w:rPr>
        <w:t>二、水土流失防治服务项目建设背景及必要性分析</w:t>
      </w:r>
      <w:bookmarkEnd w:id="5"/>
    </w:p>
    <w:p>
      <w:pPr>
        <w:pStyle w:val="Heading2"/>
        <w:rPr>
          <w:rFonts w:ascii="仿宋" w:eastAsia="仿宋" w:hAnsi="仿宋" w:cs="仿宋" w:hint="eastAsia"/>
          <w:lang w:eastAsia="zh-CN"/>
        </w:rPr>
      </w:pPr>
      <w:bookmarkStart w:id="6" w:name="_Toc28493"/>
      <w:r>
        <w:rPr>
          <w:rFonts w:ascii="仿宋" w:eastAsia="仿宋" w:hAnsi="仿宋" w:cs="仿宋" w:hint="eastAsia"/>
          <w:lang w:eastAsia="zh-CN"/>
        </w:rPr>
        <w:t>(一)、水土流失防治服务项目背景分析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土流失防治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土流失防治服务项目在这个潮流中的定位。同时，我们将关注行业内涌现的新兴机遇，以便水土流失防治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土流失防治服务项目提供了强大的发展动力。我们将聚焦于行业内最新的技术发展趋势，包括但不限于人工智能、大数据分析、物联网等领域。通过深度的技术研究，我们将确保水土流失防治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土流失防治服务项目发展的源泉。我们将投入更多的精力对市场需求进行深入剖析，超越表面的需求，深入挖掘潜在的市场痛点和机遇。通过对市场需求的细致了解，水土流失防治服务项目将更有针对性地设计解决方案，满足市场的多样化需求，从而更好地促进水土流失防治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土流失防治服务项目战略至关重要。我们将对竞争态势进行更为深入的分析，包括但不限于市场份额、产品特点、客户满意度等多个维度。通过深度的竞争分析，水土流失防治服务项目将能够更准确地把握市场脉搏，制定具有竞争力的水土流失防治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土流失防治服务项目的发展具有直接的影响。我们将进行更为全面的法规和政策分析，了解行业发展中的潜在法律风险和合规挑战。通过充分了解和遵守相关法规，水土流失防治服务项目将确保在法律框架内合法合规运营，为水土流失防治服务项目的稳健发展提供有力支持。</w:t>
      </w:r>
    </w:p>
    <w:p>
      <w:pPr>
        <w:pStyle w:val="Heading2"/>
        <w:ind w:firstLine="560" w:firstLineChars="200"/>
        <w:rPr>
          <w:rFonts w:ascii="仿宋" w:eastAsia="仿宋" w:hAnsi="仿宋" w:cs="仿宋" w:hint="eastAsia"/>
          <w:sz w:val="28"/>
          <w:lang w:eastAsia="zh-CN"/>
        </w:rPr>
      </w:pPr>
      <w:bookmarkStart w:id="7" w:name="_Toc19446"/>
      <w:r>
        <w:rPr>
          <w:rFonts w:ascii="仿宋" w:eastAsia="仿宋" w:hAnsi="仿宋" w:cs="仿宋" w:hint="eastAsia"/>
          <w:sz w:val="28"/>
          <w:lang w:eastAsia="zh-CN"/>
        </w:rPr>
        <w:t>(二)、水土流失防治服务项目建设必要性分析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建设的迫切性源于对行业发展趋势的深刻洞察。我们正处于一个行业变革的时代，科技创新、数字化转型成为企业发展的关键动力。水土流失防治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建设不仅仅是为了跟上潮流，更是为了通过技术创新推动企业的持续发展。通过引入先进的技术和解决方案，水土流失防治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土流失防治服务项目的建设成为必然选择，通过提高产品质量、拓展服务领域，从而在竞争中获得更多的机会。水土流失防治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土流失防治服务项目建设的必要性体现在对客户需求更精准的满足。通过水土流失防治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建设的背后是对企业持续创新的追求。只有通过不断创新，企业才能在竞争中立于不败之地。水土流失防治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821"/>
      <w:r>
        <w:rPr>
          <w:rFonts w:ascii="仿宋" w:eastAsia="仿宋" w:hAnsi="仿宋" w:cs="仿宋" w:hint="eastAsia"/>
          <w:sz w:val="28"/>
          <w:lang w:eastAsia="zh-CN"/>
        </w:rPr>
        <w:t>三、水土流失防治服务项目概论</w:t>
      </w:r>
      <w:bookmarkEnd w:id="8"/>
    </w:p>
    <w:p>
      <w:pPr>
        <w:pStyle w:val="Heading2"/>
        <w:rPr>
          <w:rFonts w:ascii="仿宋" w:eastAsia="仿宋" w:hAnsi="仿宋" w:cs="仿宋" w:hint="eastAsia"/>
          <w:lang w:eastAsia="zh-CN"/>
        </w:rPr>
      </w:pPr>
      <w:bookmarkStart w:id="9" w:name="_Toc8164"/>
      <w:r>
        <w:rPr>
          <w:rFonts w:ascii="仿宋" w:eastAsia="仿宋" w:hAnsi="仿宋" w:cs="仿宋" w:hint="eastAsia"/>
          <w:lang w:eastAsia="zh-CN"/>
        </w:rPr>
        <w:t>(一)、水土流失防治服务项目概况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起源追溯至对市场的深入洞察。市场的不断演变与变革为水土流失防治服务项目提供了难得的机遇。当前市场存在的需求缺口和变革的大环境共同构成了水土流失防治服务项目的背景。这个水土流失防治服务项目旨在充分利用市场机遇，填补行业中尚未满足的需求，为客户提供全新的解决方案。市场的变革和需求的增长使得这个水土流失防治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水土流失防治服务项目名称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正式命名为水土流失防治服务。这个名称不仅仅是一个标识，更代表了水土流失防治服务项目的核心理念和愿景。它蕴含着水土流失防治服务项目所要解决问题的关键字，具有强烈的表达和辨识度，为水土流失防治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水土流失防治服务项目目标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核心目标是提供一种全新、高效的解决方案，满足客户日益增长的需求。水土流失防治服务项目追求的不仅仅是满足市场需求，更是在市场中获得卓越的竞争优势。通过不断提升产品或服务的质量和创新水平，水土流失防治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水土流失防治服务项目范围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全面涵盖了产品研发、制造、市场推广和售后服务，确保从产品设计到最终用户体验的全方位关注。这一全面的水土流失防治服务项目范围是为了确保水土流失防治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水土流失防治服务项目时间表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水土流失防治服务项目计划在未来18个月内完成，包括研发、测试、市场试点和正式推出等不同阶段。这个时间表的合理设计是为了确保水土流失防治服务项目各个阶段的顺利推进，以便按时交付高质量的成果。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水土流失防治服务项目预算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总预算估算为XX百万美元，主要分配在研发、市场推广、人员培训和运营等方面。这一充足的预算为水土流失防治服务项目提供了充足的资源，确保水土流失防治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水土流失防治服务项目风险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可能面临的风险包括市场接受度低、技术难题、竞争激烈等。水土流失防治服务项目团队已经制定了相应的风险应对计划，通过前瞻性的风险管理，确保水土流失防治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水土流失防治服务项目团队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水土流失防治服务项目汇聚了一支经验丰富、多领域专业素养的核心团队，确保水土流失防治服务项目在各个方面都能拥有高水平的执行力。团队的协同作战是水土流失防治服务项目成功的关键因素之一。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水土流失防治服务项目背景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水土流失防治服务项目的背景根植于市场对更高效、创新产品的渴望，同时也受到科技发展对行业格局的深刻改变的影响。这为水土流失防治服务项目提供了广阔的发展空间和市场需求。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水土流失防治服务项目现状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截至目前，水土流失防治服务项目已完成市场调研和技术验证，取得了初步的成功。这为水土流失防治服务项目在未来的发展奠定了坚实的基础，为更远大的目标打下了坚实的基石。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020"/>
      <w:r>
        <w:rPr>
          <w:rFonts w:ascii="仿宋" w:eastAsia="仿宋" w:hAnsi="仿宋" w:cs="仿宋" w:hint="eastAsia"/>
          <w:sz w:val="28"/>
          <w:lang w:eastAsia="zh-CN"/>
        </w:rPr>
        <w:t>(二)、水土流失防治服务项目目标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水土流失防治服务项目首要业务目标是在市场中占据有利地位，实现产品/服务的成功推广和销售。通过不断提升产品质量、创新性，水土流失防治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在科技迅速发展的时代，水土流失防治服务项目着眼于技术创新。通过持续的研发和技术升级，水土流失防治服务项目旨在推出更具创新性的产品或服务，以满足市场对新鲜、先进解决方案的需求。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土流失防治服务项目设定了客户满意度目标。通过提供卓越的产品质量和优质的客户服务，水土流失防治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水土流失防治服务项目注重社会责任和可持续发展。通过实施环保、社会责任水土流失防治服务项目，水土流失防治服务项目致力于在经济发展的同时保护环境，促进社会公平，实现可持续经营。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水土流失防治服务项目的团队是实现目标的核心驱动力。因此，水土流失防治服务项目设定了团队发展目标，包括提升团队成员的专业技能、培养领导力，以及搭建协同高效的团队工作氛围。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246"/>
      <w:r>
        <w:rPr>
          <w:rFonts w:ascii="仿宋" w:eastAsia="仿宋" w:hAnsi="仿宋" w:cs="仿宋" w:hint="eastAsia"/>
          <w:sz w:val="28"/>
          <w:lang w:eastAsia="zh-CN"/>
        </w:rPr>
        <w:t>(三)、水土流失防治服务项目提出的理由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水土流失防治服务项目提出的理由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源于对市场机遇的深刻洞察。当前市场中存在的需求缺口和行业发展趋势表明，有巨大的商业机会等待被开发。通过准确捕捉市场机遇，水土流失防治服务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理念基于对技术创新的信仰。通过持续的研发和技术投入，水土流失防治服务项目有望推出更具创新性的产品或服务。在科技飞速发展的当下，水土流失防治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是为了增强企业的行业竞争力。通过提升产品或服务的质量和独特性，水土流失防治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响应了消费者需求的变化。随着社会和科技的不断发展，消费者对产品和服务的需求也在发生变化。通过深入了解并及时回应消费者的新需求，水土流失防治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是企业战略发展规划的一部分。在面对日益激烈的市场竞争和不断变化的商业环境中，水土流失防治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不仅仅是基于商业考量，还注重社会责任。通过推出环保、社会责任等方面的水土流失防治服务项目，水土流失防治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水土流失防治服务项目的提出反映了对利益相关者期望的关注。包括客户、员工、投资者等利益相关者在企业发展中都有着各自的期望，水土流失防治服务项目力求在满足这些期望的同时，取得更大的共赢。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87"/>
      <w:r>
        <w:rPr>
          <w:rFonts w:ascii="仿宋" w:eastAsia="仿宋" w:hAnsi="仿宋" w:cs="仿宋" w:hint="eastAsia"/>
          <w:sz w:val="28"/>
          <w:lang w:eastAsia="zh-CN"/>
        </w:rPr>
        <w:t>(四)、水土流失防治服务项目意义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在实施水土流失防治服务项目的过程中，我们不仅仅是在追逐商业成功，更是为企业和社会的多个层面创造了深远的意义。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首要意义在于提升企业的市场竞争力。通过持续的创新和对产品质量的高标准要求，水土流失防治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土流失防治服务项目的推进将促使行业技术水平的提升。通过引入先进技术和创新性解决方案，水土流失防治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土流失防治服务项目不仅创造了大量就业机会，提高了就业水平，还注重社会责任和环保。通过参与社会公益事业和推动环保水土流失防治服务项目，水土流失防治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综合而言，水土流失防治服务项目意义重大，不仅推动了企业的发展，也为行业和社会的进步贡献了积极力量。这是一个全面而深刻的影响，将在未来产生可持续的正面效应。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138"/>
      <w:r>
        <w:rPr>
          <w:rFonts w:ascii="仿宋" w:eastAsia="仿宋" w:hAnsi="仿宋" w:cs="仿宋" w:hint="eastAsia"/>
          <w:sz w:val="28"/>
          <w:lang w:eastAsia="zh-CN"/>
        </w:rPr>
        <w:t>(五)、水土流失防治服务项目背景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在当今迅猛发展的商业环境中，水土流失防治服务项目的动因根植于对多方面因素的审慎考量。这个水土流失防治服务项目的提出并非孤立的决策，而是对企业所处背景深入思考的产物。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土流失防治服务项目背后的首要原因。科技的迅速发展和全球市场的快速变化使得企业必须灵活应对。水土流失防治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竞争的激烈程度也是水土流失防治服务项目背景中不可忽视的一环。企业需要在激烈竞争中脱颖而出，为此，水土流失防治服务项目致力于打破常规，提供独特的价值主张，以吸引客户并确保市场份额的增长。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技术的迅速发展为企业带来了机遇与挑战。作为水土流失防治服务项目启动的背景之一，对新兴技术的应用将有助于提升企业的技术水平，使其在不断演进的商业环境中保持竞争优势。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此外，社会对企业责任的期望也在逐渐升高。水土流失防治服务项目充分融入了社会责任的理念，通过可持续经营和社会公益水土流失防治服务项目，企图为社会贡献一份力量，在商业成功的同时关注社会价值。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658"/>
      <w:r>
        <w:rPr>
          <w:rFonts w:ascii="仿宋" w:eastAsia="仿宋" w:hAnsi="仿宋" w:cs="仿宋" w:hint="eastAsia"/>
          <w:sz w:val="28"/>
          <w:lang w:eastAsia="zh-CN"/>
        </w:rPr>
        <w:t>四、水土流失防治服务项目土建工程</w:t>
      </w:r>
      <w:bookmarkEnd w:id="14"/>
    </w:p>
    <w:p>
      <w:pPr>
        <w:pStyle w:val="Heading2"/>
        <w:rPr>
          <w:rFonts w:ascii="仿宋" w:eastAsia="仿宋" w:hAnsi="仿宋" w:cs="仿宋" w:hint="eastAsia"/>
          <w:lang w:eastAsia="zh-CN"/>
        </w:rPr>
      </w:pPr>
      <w:bookmarkStart w:id="15" w:name="_Toc552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在水土流失防治服务项目的建筑工程设计中，我们将秉承一系列重要的设计原则，以确保水土流失防治服务项目建筑在功能、美观、可持续性等方面达到最佳效果。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首要原则是确保建筑的功能性得到最大化的发挥。我们将充分理解水土流失防治服务项目的实际需求，合理布局各个功能区域，保证建筑在满足业务需求的同时，提供高效的工作环境。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在建筑设计中，我们将综合考虑建设和运营成本。通过精细的经济效益分析，确保设计方案在高效利用资源的同时，对水土流失防治服务项目的长期盈利能力有积极的贡献。</w:t>
      </w:r>
    </w:p>
    <w:p>
      <w:pPr>
        <w:pStyle w:val="Heading2"/>
        <w:ind w:firstLine="560" w:firstLineChars="200"/>
        <w:rPr>
          <w:rFonts w:ascii="仿宋" w:eastAsia="仿宋" w:hAnsi="仿宋" w:cs="仿宋" w:hint="eastAsia"/>
          <w:sz w:val="28"/>
          <w:lang w:eastAsia="zh-CN"/>
        </w:rPr>
      </w:pPr>
      <w:bookmarkStart w:id="16" w:name="_Toc1911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土流失防治服务项目的土建工程设计中，我们将精准设定设计年限，结合水土流失防治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https://d.book118.com/718104125000006033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B96099"/>
    <w:rsid w:val="5DB960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0412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2024-01-29T17:26:00Z</dcterms:created>
  <dcterms:modified xsi:type="dcterms:W3CDTF">2024-01-29T17:26:32Z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034CF8DFD46F44F6B3CCB3DBE26E5A00_11</vt:lpwstr>
  </property>
  <property fmtid="{D5CDD505-2E9C-101B-9397-08002B2CF9AE}" pid="3" name="KSOProductBuildVer">
    <vt:lpwstr>2052-12.1.0.16250</vt:lpwstr>
  </property>
</Properties>
</file>