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62A5" w:rsidP="004662A5" w14:paraId="0E2CFE97" w14:textId="77777777">
      <w:pPr>
        <w:spacing w:before="48" w:beforeLines="20" w:after="360" w:afterLines="150" w:line="360" w:lineRule="auto"/>
        <w:jc w:val="center"/>
        <w:rPr>
          <w:rFonts w:ascii="华文中宋" w:eastAsia="华文中宋" w:hAnsi="华文中宋"/>
          <w:b/>
          <w:sz w:val="30"/>
        </w:rPr>
      </w:pPr>
      <w:r w:rsidRPr="004662A5">
        <w:rPr>
          <w:rFonts w:ascii="华文中宋" w:eastAsia="华文中宋" w:hAnsi="华文中宋"/>
          <w:b/>
          <w:sz w:val="30"/>
        </w:rPr>
        <w:t>2023</w:t>
      </w:r>
      <w:r w:rsidRPr="004662A5">
        <w:rPr>
          <w:rFonts w:ascii="华文中宋" w:eastAsia="华文中宋" w:hAnsi="华文中宋"/>
          <w:b/>
          <w:sz w:val="30"/>
        </w:rPr>
        <w:t>下半年四川雅安市级事业单位选调工作人员的补充笔试备考题库及答案解析</w:t>
      </w:r>
    </w:p>
    <w:p w:rsidR="00A77B3E" w14:paraId="6F2FA07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2C35F3" w14:textId="77777777">
      <w:pPr>
        <w:spacing w:after="260" w:line="360" w:lineRule="auto"/>
      </w:pPr>
      <w:r>
        <w:rPr>
          <w:rFonts w:ascii="微软雅黑" w:eastAsia="微软雅黑" w:cs="微软雅黑"/>
        </w:rPr>
        <w:t>一、选择题</w:t>
      </w:r>
    </w:p>
    <w:p w:rsidR="0030475A" w14:paraId="681E65A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《中国共产党章程》经党的全国代表大会审议通过后，要进行发布，以便要求党的各级组织和全党同志学习党章、遵守党章、贯彻党章、维护党章。这时应该选择的文种是</w:t>
      </w:r>
      <w:r w:rsidRPr="0030475A">
        <w:rPr>
          <w:rFonts w:ascii="微软雅黑" w:eastAsia="微软雅黑" w:cs="微软雅黑"/>
          <w:szCs w:val="14"/>
        </w:rPr>
        <w:t>()</w:t>
      </w:r>
      <w:r w:rsidRPr="0030475A">
        <w:rPr>
          <w:rFonts w:ascii="微软雅黑" w:eastAsia="微软雅黑" w:cs="微软雅黑"/>
          <w:szCs w:val="14"/>
        </w:rPr>
        <w:t>。</w:t>
      </w:r>
    </w:p>
    <w:p w:rsidR="0030475A" w14:paraId="712E57E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、公告</w:t>
      </w:r>
    </w:p>
    <w:p w:rsidR="0030475A" w14:paraId="19EE7D5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、纪要</w:t>
      </w:r>
    </w:p>
    <w:p w:rsidR="0030475A" w14:paraId="6D4BB01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w:t>
      </w:r>
    </w:p>
    <w:p w:rsidR="0030475A" w14:paraId="0BAF971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、决议</w:t>
      </w:r>
    </w:p>
    <w:p w:rsidR="0030475A" w14:paraId="6A43DEF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8CD778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决议适用于会议讨论通过的重大决策事项。决定适用于对重要事项作出决策和部署、奖惩有关单位和人员、变更或者撤销下级机关不适当的决定事项。公告适用于向国内外宣布重要事项或者法定事项。纪要适用于记载会议主要情况和议定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D6E7E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创新、协调、绿色、开放、共享的新发展理念是具有内在联系的集合体，其中，创新注重的是解决</w:t>
      </w:r>
      <w:r w:rsidRPr="0030475A">
        <w:rPr>
          <w:rFonts w:ascii="微软雅黑" w:eastAsia="微软雅黑" w:cs="微软雅黑"/>
          <w:szCs w:val="14"/>
        </w:rPr>
        <w:t>()</w:t>
      </w:r>
      <w:r w:rsidRPr="0030475A">
        <w:rPr>
          <w:rFonts w:ascii="微软雅黑" w:eastAsia="微软雅黑" w:cs="微软雅黑"/>
          <w:szCs w:val="14"/>
        </w:rPr>
        <w:t>。</w:t>
      </w:r>
    </w:p>
    <w:p w:rsidR="0030475A" w14:paraId="62F90C1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、发展是动力问题</w:t>
      </w:r>
    </w:p>
    <w:p w:rsidR="0030475A" w14:paraId="07526CC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、发展不平衡问题</w:t>
      </w:r>
    </w:p>
    <w:p w:rsidR="0030475A" w14:paraId="0025047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、发展内外联动问题</w:t>
      </w:r>
    </w:p>
    <w:p w:rsidR="0030475A" w14:paraId="2729E73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、社会公平正义问题</w:t>
      </w:r>
    </w:p>
    <w:p w:rsidR="0030475A" w14:paraId="0D98A8A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348A542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人民共和国国民经济和社会发展第十三个五年规划纲要》指出，创新是引领发展的第一动力，开放是国家繁荣发展的必由之路。必须坚持创新发展，创新发展注重的是解决发展动力问题，必须要把创新作为引领发展的第一动力，摆在发展全局的核心位置，不断推进理论创新、制度创新、科技创新、文化创新等各方面创新，让创新贯穿各项工作。故选</w:t>
      </w:r>
      <w:r w:rsidRPr="0030475A">
        <w:rPr>
          <w:rFonts w:ascii="微软雅黑" w:eastAsia="微软雅黑" w:cs="微软雅黑"/>
          <w:szCs w:val="14"/>
        </w:rPr>
        <w:t>A</w:t>
      </w:r>
      <w:r w:rsidRPr="0030475A">
        <w:rPr>
          <w:rFonts w:ascii="微软雅黑" w:eastAsia="微软雅黑" w:cs="微软雅黑"/>
          <w:szCs w:val="14"/>
        </w:rPr>
        <w:t>。</w:t>
      </w:r>
    </w:p>
    <w:p w:rsidR="0030475A" w14:paraId="39CB14F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行政权力交由若干人组成的集体共同负责，并集体承担领导责任的组织体制是</w:t>
      </w:r>
      <w:r w:rsidRPr="0030475A">
        <w:rPr>
          <w:rFonts w:ascii="微软雅黑" w:eastAsia="微软雅黑" w:cs="微软雅黑"/>
          <w:szCs w:val="14"/>
        </w:rPr>
        <w:t>()</w:t>
      </w:r>
      <w:r w:rsidRPr="0030475A">
        <w:rPr>
          <w:rFonts w:ascii="微软雅黑" w:eastAsia="微软雅黑" w:cs="微软雅黑"/>
          <w:szCs w:val="14"/>
        </w:rPr>
        <w:t>。</w:t>
      </w:r>
    </w:p>
    <w:p w:rsidR="0030475A" w14:paraId="3EF0156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、完整制</w:t>
      </w:r>
    </w:p>
    <w:p w:rsidR="0030475A" w14:paraId="1B7304A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、首长制</w:t>
      </w:r>
    </w:p>
    <w:p w:rsidR="0030475A" w14:paraId="2686B03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、层级制</w:t>
      </w:r>
    </w:p>
    <w:p w:rsidR="0030475A" w14:paraId="1823329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、委员制</w:t>
      </w:r>
    </w:p>
    <w:p w:rsidR="0030475A" w14:paraId="19592B1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CD7EA5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项错误，完整制与分离制对应。完整制又称集权制，独立制，是指行政权力集中于上级，下级处于被动服从和严格受控地位，其行政基本上取决于上级指令的一</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种组织体制。</w:t>
      </w:r>
      <w:r w:rsidRPr="0030475A">
        <w:rPr>
          <w:rFonts w:ascii="微软雅黑" w:eastAsia="微软雅黑" w:cs="微软雅黑"/>
          <w:szCs w:val="14"/>
        </w:rPr>
        <w:t>B</w:t>
      </w:r>
      <w:r w:rsidRPr="0030475A">
        <w:rPr>
          <w:rFonts w:ascii="微软雅黑" w:eastAsia="微软雅黑" w:cs="微软雅黑"/>
          <w:szCs w:val="14"/>
        </w:rPr>
        <w:t>项错误，首长制又称部长制或独裁制，指行政机关权力交由行政首长一人负责，并同时承担全部领导责任的领导体制。</w:t>
      </w:r>
      <w:r w:rsidRPr="0030475A">
        <w:rPr>
          <w:rFonts w:ascii="微软雅黑" w:eastAsia="微软雅黑" w:cs="微软雅黑"/>
          <w:szCs w:val="14"/>
        </w:rPr>
        <w:t>C</w:t>
      </w:r>
      <w:r w:rsidRPr="0030475A">
        <w:rPr>
          <w:rFonts w:ascii="微软雅黑" w:eastAsia="微软雅黑" w:cs="微软雅黑"/>
          <w:szCs w:val="14"/>
        </w:rPr>
        <w:t>项错误，层级制与职能制对应，是纵横相交，相辅相成的两种体制。层级制又称分级制或系统制，指行政组织纵向结构的各个层级的工作性质相同，但管辖范围随层级下降而缩小的一种组织体制。</w:t>
      </w:r>
      <w:r w:rsidRPr="0030475A">
        <w:rPr>
          <w:rFonts w:ascii="微软雅黑" w:eastAsia="微软雅黑" w:cs="微软雅黑"/>
          <w:szCs w:val="14"/>
        </w:rPr>
        <w:t>D</w:t>
      </w:r>
      <w:r w:rsidRPr="0030475A">
        <w:rPr>
          <w:rFonts w:ascii="微软雅黑" w:eastAsia="微软雅黑" w:cs="微软雅黑"/>
          <w:szCs w:val="14"/>
        </w:rPr>
        <w:t>项正确，委员制与首长制是权利归属和运用完全不同的两种体制。委员制又称集体制或会议制，指行政权力交由若干人组成的集体共同负责，并集体承担领导责任的领导体制。故选</w:t>
      </w:r>
      <w:r w:rsidRPr="0030475A">
        <w:rPr>
          <w:rFonts w:ascii="微软雅黑" w:eastAsia="微软雅黑" w:cs="微软雅黑"/>
          <w:szCs w:val="14"/>
        </w:rPr>
        <w:t>D</w:t>
      </w:r>
      <w:r w:rsidRPr="0030475A">
        <w:rPr>
          <w:rFonts w:ascii="微软雅黑" w:eastAsia="微软雅黑" w:cs="微软雅黑"/>
          <w:szCs w:val="14"/>
        </w:rPr>
        <w:t>。</w:t>
      </w:r>
    </w:p>
    <w:p w:rsidR="0030475A" w14:paraId="5245567B"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反映资本主义剥削程度的概念是</w:t>
      </w:r>
      <w:r w:rsidRPr="0030475A">
        <w:rPr>
          <w:rFonts w:ascii="微软雅黑" w:eastAsia="微软雅黑" w:cs="微软雅黑"/>
          <w:szCs w:val="14"/>
        </w:rPr>
        <w:t>()</w:t>
      </w:r>
      <w:r w:rsidRPr="0030475A">
        <w:rPr>
          <w:rFonts w:ascii="微软雅黑" w:eastAsia="微软雅黑" w:cs="微软雅黑"/>
          <w:szCs w:val="14"/>
        </w:rPr>
        <w:t>。</w:t>
      </w:r>
    </w:p>
    <w:p w:rsidR="0030475A" w14:paraId="49138ED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、工人工资水平</w:t>
      </w:r>
    </w:p>
    <w:p w:rsidR="0030475A" w14:paraId="0E5BA60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、剩余价值率</w:t>
      </w:r>
    </w:p>
    <w:p w:rsidR="0030475A" w14:paraId="6CFC03F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、工人劳动时间</w:t>
      </w:r>
    </w:p>
    <w:p w:rsidR="0030475A" w14:paraId="1B3052B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、资本的有机构成</w:t>
      </w:r>
    </w:p>
    <w:p w:rsidR="0030475A" w14:paraId="27E26E2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4A7C98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本题考查政治经济学。剩余价值是由工人创造的，但是是被资本家所占有的，剩余价值率越高，说明资本家占据的剩余价值就越多，剥削程度就越高，反之亦然。故选</w:t>
      </w:r>
      <w:r w:rsidRPr="0030475A">
        <w:rPr>
          <w:rFonts w:ascii="微软雅黑" w:eastAsia="微软雅黑" w:cs="微软雅黑"/>
          <w:szCs w:val="14"/>
        </w:rPr>
        <w:t>B</w:t>
      </w:r>
      <w:r w:rsidRPr="0030475A">
        <w:rPr>
          <w:rFonts w:ascii="微软雅黑" w:eastAsia="微软雅黑" w:cs="微软雅黑"/>
          <w:szCs w:val="14"/>
        </w:rPr>
        <w:t>项。</w:t>
      </w:r>
    </w:p>
    <w:p w:rsidR="0030475A" w14:paraId="23EBC65E"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市场机制具有优胜劣汰的功效</w:t>
      </w:r>
      <w:r w:rsidRPr="0030475A">
        <w:rPr>
          <w:rFonts w:ascii="微软雅黑" w:eastAsia="微软雅黑" w:cs="微软雅黑"/>
          <w:szCs w:val="14"/>
        </w:rPr>
        <w:t>……</w:t>
      </w:r>
      <w:r w:rsidRPr="0030475A">
        <w:rPr>
          <w:rFonts w:ascii="微软雅黑" w:eastAsia="微软雅黑" w:cs="微软雅黑"/>
          <w:szCs w:val="14"/>
        </w:rPr>
        <w:t>我们要相信市场机制的力量，必须转变职能，下放权力，下决心减少政府对企业生产经营活动的直接干预，打破市场分割与垄断，消除制约转变发展的体制机制障碍，使企业和产业在竞争中优化升级。</w:t>
      </w:r>
      <w:r w:rsidRPr="0030475A">
        <w:rPr>
          <w:rFonts w:ascii="微软雅黑" w:eastAsia="微软雅黑" w:cs="微软雅黑"/>
          <w:szCs w:val="14"/>
        </w:rPr>
        <w:t>”</w:t>
      </w:r>
      <w:r w:rsidRPr="0030475A">
        <w:rPr>
          <w:rFonts w:ascii="微软雅黑" w:eastAsia="微软雅黑" w:cs="微软雅黑"/>
          <w:szCs w:val="14"/>
        </w:rPr>
        <w:t>这段话说明</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https://d.book118.com/718111020044006032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rsidP="00683DD2" w14:paraId="073F9B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2A5" w14:paraId="3593B0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rsidP="00683DD2" w14:paraId="2E3FD4D5" w14:textId="166245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62A5" w14:paraId="20530F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paraId="5436AC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2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rsidP="00683DD2" w14:textId="166245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62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2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rsidP="00683DD2" w14:textId="166245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62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paraId="087DB7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paraId="625F69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paraId="075A68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2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662A5"/>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DB4F0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662A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62A5"/>
    <w:rPr>
      <w:sz w:val="18"/>
      <w:szCs w:val="18"/>
    </w:rPr>
  </w:style>
  <w:style w:type="paragraph" w:styleId="Footer">
    <w:name w:val="footer"/>
    <w:basedOn w:val="Normal"/>
    <w:link w:val="a0"/>
    <w:rsid w:val="004662A5"/>
    <w:pPr>
      <w:tabs>
        <w:tab w:val="center" w:pos="4153"/>
        <w:tab w:val="right" w:pos="8306"/>
      </w:tabs>
      <w:snapToGrid w:val="0"/>
    </w:pPr>
    <w:rPr>
      <w:sz w:val="18"/>
      <w:szCs w:val="18"/>
    </w:rPr>
  </w:style>
  <w:style w:type="character" w:customStyle="1" w:styleId="a0">
    <w:name w:val="页脚 字符"/>
    <w:basedOn w:val="DefaultParagraphFont"/>
    <w:link w:val="Footer"/>
    <w:rsid w:val="004662A5"/>
    <w:rPr>
      <w:sz w:val="18"/>
      <w:szCs w:val="18"/>
    </w:rPr>
  </w:style>
  <w:style w:type="character" w:styleId="PageNumber">
    <w:name w:val="page number"/>
    <w:basedOn w:val="DefaultParagraphFont"/>
    <w:rsid w:val="004662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8111020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17530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