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食品干燥机械行业相关公司筹备报告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_Toc18153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_Toc26850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(七)、食品干燥机械项目建设必要性分析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(一)、食品干燥机械项目选址原则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_Toc20488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(五)、食品干燥机械项目选址综合评价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8" w:history="1">
        <w:r>
          <w:rPr>
            <w:rFonts w:ascii="仿宋" w:eastAsia="仿宋" w:hAnsi="仿宋" w:cs="仿宋" w:hint="eastAsia"/>
            <w:lang w:eastAsia="zh-CN"/>
          </w:rPr>
          <w:t>五、食品干燥机械项目概况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(二)、食品干燥机械项目提出的理由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(三)、食品干燥机械项目选址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(六)、食品干燥机械项目投资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eastAsia="zh-CN"/>
          </w:rPr>
          <w:t>(七)、食品干燥机械项目进度规划</w:t>
        </w:r>
        <w:r>
          <w:tab/>
        </w:r>
        <w:r>
          <w:fldChar w:fldCharType="begin"/>
        </w:r>
        <w:r>
          <w:instrText xml:space="preserve"> PAGEREF _Toc24822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(九)、食品干燥机械项目综合评价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_Toc15697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_Toc19803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(一)、食品干燥机械项目进度安排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(二)、食品干燥机械项目实施保障措施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_Toc26411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(五)、食品干燥机械项目总投资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_Toc17121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_Toc28840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eastAsia="zh-CN"/>
          </w:rPr>
          <w:t>(一)、社会责任食品干燥机械项目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_Toc11083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_Toc30189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5" w:history="1">
        <w:r>
          <w:rPr>
            <w:rFonts w:ascii="仿宋" w:eastAsia="仿宋" w:hAnsi="仿宋" w:cs="仿宋" w:hint="eastAsia"/>
            <w:lang w:eastAsia="zh-CN"/>
          </w:rPr>
          <w:t>(二)、合作食品干燥机械项目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0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0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0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https://d.book118.com/718124070140006031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食品干燥机械行业相关公司筹备报告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食品干燥机械行业相关公司筹备报告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食品干燥机械行业相关公司筹备报告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食品干燥机械行业相关公司筹备报告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食品干燥机械行业相关公司筹备报告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8124070140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2024-01-20T00:54:00Z</dcterms:created>
  <dcterms:modified xsi:type="dcterms:W3CDTF">2024-01-20T00:54:27Z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A909D92712664CA4A034102D4926C505_11</vt:lpwstr>
  </property>
  <property fmtid="{D5CDD505-2E9C-101B-9397-08002B2CF9AE}" pid="3" name="KSOProductBuildVer">
    <vt:lpwstr>2052-12.1.0.16120</vt:lpwstr>
  </property>
</Properties>
</file>