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增敏化学发光免疫分析仪项目规划设计方案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64" w:history="1">
        <w:r>
          <w:rPr>
            <w:rFonts w:ascii="仿宋" w:eastAsia="仿宋" w:hAnsi="仿宋" w:cs="仿宋" w:hint="eastAsia"/>
            <w:lang w:eastAsia="zh-CN"/>
          </w:rPr>
          <w:t>前言</w:t>
        </w:r>
        <w:r>
          <w:tab/>
        </w:r>
        <w:r>
          <w:fldChar w:fldCharType="begin"/>
        </w:r>
        <w:r>
          <w:instrText xml:space="preserve"> PAGEREF _Toc16764 \h </w:instrText>
        </w:r>
        <w:r>
          <w:fldChar w:fldCharType="separate"/>
        </w:r>
        <w:r>
          <w:t>3</w:t>
        </w:r>
        <w:r>
          <w:fldChar w:fldCharType="end"/>
        </w:r>
      </w:hyperlink>
    </w:p>
    <w:p>
      <w:pPr>
        <w:pStyle w:val="TOC1"/>
        <w:tabs>
          <w:tab w:val="right" w:leader="dot" w:pos="8306"/>
        </w:tabs>
      </w:pPr>
      <w:hyperlink w:anchor="_Toc6502" w:history="1">
        <w:r>
          <w:rPr>
            <w:rFonts w:ascii="仿宋" w:eastAsia="仿宋" w:hAnsi="仿宋" w:cs="仿宋" w:hint="eastAsia"/>
            <w:lang w:eastAsia="zh-CN"/>
          </w:rPr>
          <w:t>一、增敏化学发光免疫分析仪项目选址可行性分析</w:t>
        </w:r>
        <w:r>
          <w:tab/>
        </w:r>
        <w:r>
          <w:fldChar w:fldCharType="begin"/>
        </w:r>
        <w:r>
          <w:instrText xml:space="preserve"> PAGEREF _Toc6502 \h </w:instrText>
        </w:r>
        <w:r>
          <w:fldChar w:fldCharType="separate"/>
        </w:r>
        <w:r>
          <w:t>3</w:t>
        </w:r>
        <w:r>
          <w:fldChar w:fldCharType="end"/>
        </w:r>
      </w:hyperlink>
    </w:p>
    <w:p>
      <w:pPr>
        <w:pStyle w:val="TOC2"/>
        <w:tabs>
          <w:tab w:val="right" w:leader="dot" w:pos="8306"/>
        </w:tabs>
      </w:pPr>
      <w:hyperlink w:anchor="_Toc25143" w:history="1">
        <w:r>
          <w:rPr>
            <w:rFonts w:ascii="仿宋" w:eastAsia="仿宋" w:hAnsi="仿宋" w:cs="仿宋" w:hint="eastAsia"/>
            <w:lang w:eastAsia="zh-CN"/>
          </w:rPr>
          <w:t>(一)、增敏化学发光免疫分析仪项目选址</w:t>
        </w:r>
        <w:r>
          <w:tab/>
        </w:r>
        <w:r>
          <w:fldChar w:fldCharType="begin"/>
        </w:r>
        <w:r>
          <w:instrText xml:space="preserve"> PAGEREF _Toc25143 \h </w:instrText>
        </w:r>
        <w:r>
          <w:fldChar w:fldCharType="separate"/>
        </w:r>
        <w:r>
          <w:t>3</w:t>
        </w:r>
        <w:r>
          <w:fldChar w:fldCharType="end"/>
        </w:r>
      </w:hyperlink>
    </w:p>
    <w:p>
      <w:pPr>
        <w:pStyle w:val="TOC2"/>
        <w:tabs>
          <w:tab w:val="right" w:leader="dot" w:pos="8306"/>
        </w:tabs>
      </w:pPr>
      <w:hyperlink w:anchor="_Toc7302" w:history="1">
        <w:r>
          <w:rPr>
            <w:rFonts w:ascii="仿宋" w:eastAsia="仿宋" w:hAnsi="仿宋" w:cs="仿宋" w:hint="eastAsia"/>
            <w:lang w:eastAsia="zh-CN"/>
          </w:rPr>
          <w:t>(二)、用地控制指标</w:t>
        </w:r>
        <w:r>
          <w:tab/>
        </w:r>
        <w:r>
          <w:fldChar w:fldCharType="begin"/>
        </w:r>
        <w:r>
          <w:instrText xml:space="preserve"> PAGEREF _Toc7302 \h </w:instrText>
        </w:r>
        <w:r>
          <w:fldChar w:fldCharType="separate"/>
        </w:r>
        <w:r>
          <w:t>3</w:t>
        </w:r>
        <w:r>
          <w:fldChar w:fldCharType="end"/>
        </w:r>
      </w:hyperlink>
    </w:p>
    <w:p>
      <w:pPr>
        <w:pStyle w:val="TOC2"/>
        <w:tabs>
          <w:tab w:val="right" w:leader="dot" w:pos="8306"/>
        </w:tabs>
      </w:pPr>
      <w:hyperlink w:anchor="_Toc23552" w:history="1">
        <w:r>
          <w:rPr>
            <w:rFonts w:ascii="仿宋" w:eastAsia="仿宋" w:hAnsi="仿宋" w:cs="仿宋" w:hint="eastAsia"/>
            <w:lang w:eastAsia="zh-CN"/>
          </w:rPr>
          <w:t>(三)、节约用地措施</w:t>
        </w:r>
        <w:r>
          <w:tab/>
        </w:r>
        <w:r>
          <w:fldChar w:fldCharType="begin"/>
        </w:r>
        <w:r>
          <w:instrText xml:space="preserve"> PAGEREF _Toc23552 \h </w:instrText>
        </w:r>
        <w:r>
          <w:fldChar w:fldCharType="separate"/>
        </w:r>
        <w:r>
          <w:t>5</w:t>
        </w:r>
        <w:r>
          <w:fldChar w:fldCharType="end"/>
        </w:r>
      </w:hyperlink>
    </w:p>
    <w:p>
      <w:pPr>
        <w:pStyle w:val="TOC2"/>
        <w:tabs>
          <w:tab w:val="right" w:leader="dot" w:pos="8306"/>
        </w:tabs>
      </w:pPr>
      <w:hyperlink w:anchor="_Toc3152" w:history="1">
        <w:r>
          <w:rPr>
            <w:rFonts w:ascii="仿宋" w:eastAsia="仿宋" w:hAnsi="仿宋" w:cs="仿宋" w:hint="eastAsia"/>
            <w:lang w:eastAsia="zh-CN"/>
          </w:rPr>
          <w:t>(四)、总图布置方案</w:t>
        </w:r>
        <w:r>
          <w:tab/>
        </w:r>
        <w:r>
          <w:fldChar w:fldCharType="begin"/>
        </w:r>
        <w:r>
          <w:instrText xml:space="preserve"> PAGEREF _Toc3152 \h </w:instrText>
        </w:r>
        <w:r>
          <w:fldChar w:fldCharType="separate"/>
        </w:r>
        <w:r>
          <w:t>6</w:t>
        </w:r>
        <w:r>
          <w:fldChar w:fldCharType="end"/>
        </w:r>
      </w:hyperlink>
    </w:p>
    <w:p>
      <w:pPr>
        <w:pStyle w:val="TOC2"/>
        <w:tabs>
          <w:tab w:val="right" w:leader="dot" w:pos="8306"/>
        </w:tabs>
      </w:pPr>
      <w:hyperlink w:anchor="_Toc16723" w:history="1">
        <w:r>
          <w:rPr>
            <w:rFonts w:ascii="仿宋" w:eastAsia="仿宋" w:hAnsi="仿宋" w:cs="仿宋" w:hint="eastAsia"/>
            <w:lang w:eastAsia="zh-CN"/>
          </w:rPr>
          <w:t>(五)、选址综合评价</w:t>
        </w:r>
        <w:r>
          <w:tab/>
        </w:r>
        <w:r>
          <w:fldChar w:fldCharType="begin"/>
        </w:r>
        <w:r>
          <w:instrText xml:space="preserve"> PAGEREF _Toc16723 \h </w:instrText>
        </w:r>
        <w:r>
          <w:fldChar w:fldCharType="separate"/>
        </w:r>
        <w:r>
          <w:t>8</w:t>
        </w:r>
        <w:r>
          <w:fldChar w:fldCharType="end"/>
        </w:r>
      </w:hyperlink>
    </w:p>
    <w:p>
      <w:pPr>
        <w:pStyle w:val="TOC1"/>
        <w:tabs>
          <w:tab w:val="right" w:leader="dot" w:pos="8306"/>
        </w:tabs>
      </w:pPr>
      <w:hyperlink w:anchor="_Toc23008" w:history="1">
        <w:r>
          <w:rPr>
            <w:rFonts w:ascii="仿宋" w:eastAsia="仿宋" w:hAnsi="仿宋" w:cs="仿宋" w:hint="eastAsia"/>
            <w:lang w:eastAsia="zh-CN"/>
          </w:rPr>
          <w:t>二、增敏化学发光免疫分析仪项目建设单位说明</w:t>
        </w:r>
        <w:r>
          <w:tab/>
        </w:r>
        <w:r>
          <w:fldChar w:fldCharType="begin"/>
        </w:r>
        <w:r>
          <w:instrText xml:space="preserve"> PAGEREF _Toc23008 \h </w:instrText>
        </w:r>
        <w:r>
          <w:fldChar w:fldCharType="separate"/>
        </w:r>
        <w:r>
          <w:t>9</w:t>
        </w:r>
        <w:r>
          <w:fldChar w:fldCharType="end"/>
        </w:r>
      </w:hyperlink>
    </w:p>
    <w:p>
      <w:pPr>
        <w:pStyle w:val="TOC2"/>
        <w:tabs>
          <w:tab w:val="right" w:leader="dot" w:pos="8306"/>
        </w:tabs>
      </w:pPr>
      <w:hyperlink w:anchor="_Toc3369" w:history="1">
        <w:r>
          <w:rPr>
            <w:rFonts w:ascii="仿宋" w:eastAsia="仿宋" w:hAnsi="仿宋" w:cs="仿宋" w:hint="eastAsia"/>
            <w:lang w:eastAsia="zh-CN"/>
          </w:rPr>
          <w:t>(一)、增敏化学发光免疫分析仪项目承办单位基本情况</w:t>
        </w:r>
        <w:r>
          <w:tab/>
        </w:r>
        <w:r>
          <w:fldChar w:fldCharType="begin"/>
        </w:r>
        <w:r>
          <w:instrText xml:space="preserve"> PAGEREF _Toc3369 \h </w:instrText>
        </w:r>
        <w:r>
          <w:fldChar w:fldCharType="separate"/>
        </w:r>
        <w:r>
          <w:t>9</w:t>
        </w:r>
        <w:r>
          <w:fldChar w:fldCharType="end"/>
        </w:r>
      </w:hyperlink>
    </w:p>
    <w:p>
      <w:pPr>
        <w:pStyle w:val="TOC2"/>
        <w:tabs>
          <w:tab w:val="right" w:leader="dot" w:pos="8306"/>
        </w:tabs>
      </w:pPr>
      <w:hyperlink w:anchor="_Toc20845" w:history="1">
        <w:r>
          <w:rPr>
            <w:rFonts w:ascii="仿宋" w:eastAsia="仿宋" w:hAnsi="仿宋" w:cs="仿宋" w:hint="eastAsia"/>
            <w:lang w:eastAsia="zh-CN"/>
          </w:rPr>
          <w:t>(二)、公司经济效益分析</w:t>
        </w:r>
        <w:r>
          <w:tab/>
        </w:r>
        <w:r>
          <w:fldChar w:fldCharType="begin"/>
        </w:r>
        <w:r>
          <w:instrText xml:space="preserve"> PAGEREF _Toc20845 \h </w:instrText>
        </w:r>
        <w:r>
          <w:fldChar w:fldCharType="separate"/>
        </w:r>
        <w:r>
          <w:t>9</w:t>
        </w:r>
        <w:r>
          <w:fldChar w:fldCharType="end"/>
        </w:r>
      </w:hyperlink>
    </w:p>
    <w:p>
      <w:pPr>
        <w:pStyle w:val="TOC1"/>
        <w:tabs>
          <w:tab w:val="right" w:leader="dot" w:pos="8306"/>
        </w:tabs>
      </w:pPr>
      <w:hyperlink w:anchor="_Toc11127" w:history="1">
        <w:r>
          <w:rPr>
            <w:rFonts w:ascii="仿宋" w:eastAsia="仿宋" w:hAnsi="仿宋" w:cs="仿宋" w:hint="eastAsia"/>
            <w:lang w:eastAsia="zh-CN"/>
          </w:rPr>
          <w:t>三、产品规划分析</w:t>
        </w:r>
        <w:r>
          <w:tab/>
        </w:r>
        <w:r>
          <w:fldChar w:fldCharType="begin"/>
        </w:r>
        <w:r>
          <w:instrText xml:space="preserve"> PAGEREF _Toc11127 \h </w:instrText>
        </w:r>
        <w:r>
          <w:fldChar w:fldCharType="separate"/>
        </w:r>
        <w:r>
          <w:t>10</w:t>
        </w:r>
        <w:r>
          <w:fldChar w:fldCharType="end"/>
        </w:r>
      </w:hyperlink>
    </w:p>
    <w:p>
      <w:pPr>
        <w:pStyle w:val="TOC2"/>
        <w:tabs>
          <w:tab w:val="right" w:leader="dot" w:pos="8306"/>
        </w:tabs>
      </w:pPr>
      <w:hyperlink w:anchor="_Toc9548" w:history="1">
        <w:r>
          <w:rPr>
            <w:rFonts w:ascii="仿宋" w:eastAsia="仿宋" w:hAnsi="仿宋" w:cs="仿宋" w:hint="eastAsia"/>
            <w:lang w:eastAsia="zh-CN"/>
          </w:rPr>
          <w:t>(一)、产品规划</w:t>
        </w:r>
        <w:r>
          <w:tab/>
        </w:r>
        <w:r>
          <w:fldChar w:fldCharType="begin"/>
        </w:r>
        <w:r>
          <w:instrText xml:space="preserve"> PAGEREF _Toc9548 \h </w:instrText>
        </w:r>
        <w:r>
          <w:fldChar w:fldCharType="separate"/>
        </w:r>
        <w:r>
          <w:t>10</w:t>
        </w:r>
        <w:r>
          <w:fldChar w:fldCharType="end"/>
        </w:r>
      </w:hyperlink>
    </w:p>
    <w:p>
      <w:pPr>
        <w:pStyle w:val="TOC2"/>
        <w:tabs>
          <w:tab w:val="right" w:leader="dot" w:pos="8306"/>
        </w:tabs>
      </w:pPr>
      <w:hyperlink w:anchor="_Toc27298" w:history="1">
        <w:r>
          <w:rPr>
            <w:rFonts w:ascii="仿宋" w:eastAsia="仿宋" w:hAnsi="仿宋" w:cs="仿宋" w:hint="eastAsia"/>
            <w:lang w:eastAsia="zh-CN"/>
          </w:rPr>
          <w:t>(二)、建设规模</w:t>
        </w:r>
        <w:r>
          <w:tab/>
        </w:r>
        <w:r>
          <w:fldChar w:fldCharType="begin"/>
        </w:r>
        <w:r>
          <w:instrText xml:space="preserve"> PAGEREF _Toc27298 \h </w:instrText>
        </w:r>
        <w:r>
          <w:fldChar w:fldCharType="separate"/>
        </w:r>
        <w:r>
          <w:t>11</w:t>
        </w:r>
        <w:r>
          <w:fldChar w:fldCharType="end"/>
        </w:r>
      </w:hyperlink>
    </w:p>
    <w:p>
      <w:pPr>
        <w:pStyle w:val="TOC1"/>
        <w:tabs>
          <w:tab w:val="right" w:leader="dot" w:pos="8306"/>
        </w:tabs>
      </w:pPr>
      <w:hyperlink w:anchor="_Toc25100" w:history="1">
        <w:r>
          <w:rPr>
            <w:rFonts w:ascii="仿宋" w:eastAsia="仿宋" w:hAnsi="仿宋" w:cs="仿宋" w:hint="eastAsia"/>
            <w:lang w:eastAsia="zh-CN"/>
          </w:rPr>
          <w:t>四、增敏化学发光免疫分析仪项目绩效评估</w:t>
        </w:r>
        <w:r>
          <w:tab/>
        </w:r>
        <w:r>
          <w:fldChar w:fldCharType="begin"/>
        </w:r>
        <w:r>
          <w:instrText xml:space="preserve"> PAGEREF _Toc25100 \h </w:instrText>
        </w:r>
        <w:r>
          <w:fldChar w:fldCharType="separate"/>
        </w:r>
        <w:r>
          <w:t>13</w:t>
        </w:r>
        <w:r>
          <w:fldChar w:fldCharType="end"/>
        </w:r>
      </w:hyperlink>
    </w:p>
    <w:p>
      <w:pPr>
        <w:pStyle w:val="TOC2"/>
        <w:tabs>
          <w:tab w:val="right" w:leader="dot" w:pos="8306"/>
        </w:tabs>
      </w:pPr>
      <w:hyperlink w:anchor="_Toc17855" w:history="1">
        <w:r>
          <w:rPr>
            <w:rFonts w:ascii="仿宋" w:eastAsia="仿宋" w:hAnsi="仿宋" w:cs="仿宋" w:hint="eastAsia"/>
            <w:lang w:eastAsia="zh-CN"/>
          </w:rPr>
          <w:t>(一)、绩效评估指标</w:t>
        </w:r>
        <w:r>
          <w:tab/>
        </w:r>
        <w:r>
          <w:fldChar w:fldCharType="begin"/>
        </w:r>
        <w:r>
          <w:instrText xml:space="preserve"> PAGEREF _Toc17855 \h </w:instrText>
        </w:r>
        <w:r>
          <w:fldChar w:fldCharType="separate"/>
        </w:r>
        <w:r>
          <w:t>13</w:t>
        </w:r>
        <w:r>
          <w:fldChar w:fldCharType="end"/>
        </w:r>
      </w:hyperlink>
    </w:p>
    <w:p>
      <w:pPr>
        <w:pStyle w:val="TOC2"/>
        <w:tabs>
          <w:tab w:val="right" w:leader="dot" w:pos="8306"/>
        </w:tabs>
      </w:pPr>
      <w:hyperlink w:anchor="_Toc7236" w:history="1">
        <w:r>
          <w:rPr>
            <w:rFonts w:ascii="仿宋" w:eastAsia="仿宋" w:hAnsi="仿宋" w:cs="仿宋" w:hint="eastAsia"/>
            <w:lang w:eastAsia="zh-CN"/>
          </w:rPr>
          <w:t>(二)、绩效评估方法</w:t>
        </w:r>
        <w:r>
          <w:tab/>
        </w:r>
        <w:r>
          <w:fldChar w:fldCharType="begin"/>
        </w:r>
        <w:r>
          <w:instrText xml:space="preserve"> PAGEREF _Toc7236 \h </w:instrText>
        </w:r>
        <w:r>
          <w:fldChar w:fldCharType="separate"/>
        </w:r>
        <w:r>
          <w:t>14</w:t>
        </w:r>
        <w:r>
          <w:fldChar w:fldCharType="end"/>
        </w:r>
      </w:hyperlink>
    </w:p>
    <w:p>
      <w:pPr>
        <w:pStyle w:val="TOC2"/>
        <w:tabs>
          <w:tab w:val="right" w:leader="dot" w:pos="8306"/>
        </w:tabs>
      </w:pPr>
      <w:hyperlink w:anchor="_Toc13710" w:history="1">
        <w:r>
          <w:rPr>
            <w:rFonts w:ascii="仿宋" w:eastAsia="仿宋" w:hAnsi="仿宋" w:cs="仿宋" w:hint="eastAsia"/>
            <w:lang w:eastAsia="zh-CN"/>
          </w:rPr>
          <w:t>(三)、绩效评估周期</w:t>
        </w:r>
        <w:r>
          <w:tab/>
        </w:r>
        <w:r>
          <w:fldChar w:fldCharType="begin"/>
        </w:r>
        <w:r>
          <w:instrText xml:space="preserve"> PAGEREF _Toc13710 \h </w:instrText>
        </w:r>
        <w:r>
          <w:fldChar w:fldCharType="separate"/>
        </w:r>
        <w:r>
          <w:t>15</w:t>
        </w:r>
        <w:r>
          <w:fldChar w:fldCharType="end"/>
        </w:r>
      </w:hyperlink>
    </w:p>
    <w:p>
      <w:pPr>
        <w:pStyle w:val="TOC1"/>
        <w:tabs>
          <w:tab w:val="right" w:leader="dot" w:pos="8306"/>
        </w:tabs>
      </w:pPr>
      <w:hyperlink w:anchor="_Toc28176" w:history="1">
        <w:r>
          <w:rPr>
            <w:rFonts w:ascii="仿宋" w:eastAsia="仿宋" w:hAnsi="仿宋" w:cs="仿宋" w:hint="eastAsia"/>
            <w:lang w:eastAsia="zh-CN"/>
          </w:rPr>
          <w:t>五、增敏化学发光免疫分析仪项目可持续发展</w:t>
        </w:r>
        <w:r>
          <w:tab/>
        </w:r>
        <w:r>
          <w:fldChar w:fldCharType="begin"/>
        </w:r>
        <w:r>
          <w:instrText xml:space="preserve"> PAGEREF _Toc28176 \h </w:instrText>
        </w:r>
        <w:r>
          <w:fldChar w:fldCharType="separate"/>
        </w:r>
        <w:r>
          <w:t>16</w:t>
        </w:r>
        <w:r>
          <w:fldChar w:fldCharType="end"/>
        </w:r>
      </w:hyperlink>
    </w:p>
    <w:p>
      <w:pPr>
        <w:pStyle w:val="TOC2"/>
        <w:tabs>
          <w:tab w:val="right" w:leader="dot" w:pos="8306"/>
        </w:tabs>
      </w:pPr>
      <w:hyperlink w:anchor="_Toc26260" w:history="1">
        <w:r>
          <w:rPr>
            <w:rFonts w:ascii="仿宋" w:eastAsia="仿宋" w:hAnsi="仿宋" w:cs="仿宋" w:hint="eastAsia"/>
            <w:lang w:eastAsia="zh-CN"/>
          </w:rPr>
          <w:t>(一)、可持续战略与实践</w:t>
        </w:r>
        <w:r>
          <w:tab/>
        </w:r>
        <w:r>
          <w:fldChar w:fldCharType="begin"/>
        </w:r>
        <w:r>
          <w:instrText xml:space="preserve"> PAGEREF _Toc26260 \h </w:instrText>
        </w:r>
        <w:r>
          <w:fldChar w:fldCharType="separate"/>
        </w:r>
        <w:r>
          <w:t>16</w:t>
        </w:r>
        <w:r>
          <w:fldChar w:fldCharType="end"/>
        </w:r>
      </w:hyperlink>
    </w:p>
    <w:p>
      <w:pPr>
        <w:pStyle w:val="TOC2"/>
        <w:tabs>
          <w:tab w:val="right" w:leader="dot" w:pos="8306"/>
        </w:tabs>
      </w:pPr>
      <w:hyperlink w:anchor="_Toc18778" w:history="1">
        <w:r>
          <w:rPr>
            <w:rFonts w:ascii="仿宋" w:eastAsia="仿宋" w:hAnsi="仿宋" w:cs="仿宋" w:hint="eastAsia"/>
            <w:lang w:eastAsia="zh-CN"/>
          </w:rPr>
          <w:t>(二)、环保与社会责任</w:t>
        </w:r>
        <w:r>
          <w:tab/>
        </w:r>
        <w:r>
          <w:fldChar w:fldCharType="begin"/>
        </w:r>
        <w:r>
          <w:instrText xml:space="preserve"> PAGEREF _Toc18778 \h </w:instrText>
        </w:r>
        <w:r>
          <w:fldChar w:fldCharType="separate"/>
        </w:r>
        <w:r>
          <w:t>17</w:t>
        </w:r>
        <w:r>
          <w:fldChar w:fldCharType="end"/>
        </w:r>
      </w:hyperlink>
    </w:p>
    <w:p>
      <w:pPr>
        <w:pStyle w:val="TOC1"/>
        <w:tabs>
          <w:tab w:val="right" w:leader="dot" w:pos="8306"/>
        </w:tabs>
      </w:pPr>
      <w:hyperlink w:anchor="_Toc25794" w:history="1">
        <w:r>
          <w:rPr>
            <w:rFonts w:ascii="仿宋" w:eastAsia="仿宋" w:hAnsi="仿宋" w:cs="仿宋" w:hint="eastAsia"/>
            <w:lang w:eastAsia="zh-CN"/>
          </w:rPr>
          <w:t>六、增敏化学发光免疫分析仪项目土建工程</w:t>
        </w:r>
        <w:r>
          <w:tab/>
        </w:r>
        <w:r>
          <w:fldChar w:fldCharType="begin"/>
        </w:r>
        <w:r>
          <w:instrText xml:space="preserve"> PAGEREF _Toc25794 \h </w:instrText>
        </w:r>
        <w:r>
          <w:fldChar w:fldCharType="separate"/>
        </w:r>
        <w:r>
          <w:t>18</w:t>
        </w:r>
        <w:r>
          <w:fldChar w:fldCharType="end"/>
        </w:r>
      </w:hyperlink>
    </w:p>
    <w:p>
      <w:pPr>
        <w:pStyle w:val="TOC2"/>
        <w:tabs>
          <w:tab w:val="right" w:leader="dot" w:pos="8306"/>
        </w:tabs>
      </w:pPr>
      <w:hyperlink w:anchor="_Toc3409" w:history="1">
        <w:r>
          <w:rPr>
            <w:rFonts w:ascii="仿宋" w:eastAsia="仿宋" w:hAnsi="仿宋" w:cs="仿宋" w:hint="eastAsia"/>
            <w:lang w:eastAsia="zh-CN"/>
          </w:rPr>
          <w:t>(一)、建筑工程设计原则</w:t>
        </w:r>
        <w:r>
          <w:tab/>
        </w:r>
        <w:r>
          <w:fldChar w:fldCharType="begin"/>
        </w:r>
        <w:r>
          <w:instrText xml:space="preserve"> PAGEREF _Toc3409 \h </w:instrText>
        </w:r>
        <w:r>
          <w:fldChar w:fldCharType="separate"/>
        </w:r>
        <w:r>
          <w:t>18</w:t>
        </w:r>
        <w:r>
          <w:fldChar w:fldCharType="end"/>
        </w:r>
      </w:hyperlink>
    </w:p>
    <w:p>
      <w:pPr>
        <w:pStyle w:val="TOC2"/>
        <w:tabs>
          <w:tab w:val="right" w:leader="dot" w:pos="8306"/>
        </w:tabs>
      </w:pPr>
      <w:hyperlink w:anchor="_Toc4482" w:history="1">
        <w:r>
          <w:rPr>
            <w:rFonts w:ascii="仿宋" w:eastAsia="仿宋" w:hAnsi="仿宋" w:cs="仿宋" w:hint="eastAsia"/>
            <w:lang w:eastAsia="zh-CN"/>
          </w:rPr>
          <w:t>(二)、土建工程设计年限及安全等级</w:t>
        </w:r>
        <w:r>
          <w:tab/>
        </w:r>
        <w:r>
          <w:fldChar w:fldCharType="begin"/>
        </w:r>
        <w:r>
          <w:instrText xml:space="preserve"> PAGEREF _Toc4482 \h </w:instrText>
        </w:r>
        <w:r>
          <w:fldChar w:fldCharType="separate"/>
        </w:r>
        <w:r>
          <w:t>19</w:t>
        </w:r>
        <w:r>
          <w:fldChar w:fldCharType="end"/>
        </w:r>
      </w:hyperlink>
    </w:p>
    <w:p>
      <w:pPr>
        <w:pStyle w:val="TOC2"/>
        <w:tabs>
          <w:tab w:val="right" w:leader="dot" w:pos="8306"/>
        </w:tabs>
      </w:pPr>
      <w:hyperlink w:anchor="_Toc196" w:history="1">
        <w:r>
          <w:rPr>
            <w:rFonts w:ascii="仿宋" w:eastAsia="仿宋" w:hAnsi="仿宋" w:cs="仿宋" w:hint="eastAsia"/>
            <w:lang w:eastAsia="zh-CN"/>
          </w:rPr>
          <w:t>(三)、建筑工程设计总体要求</w:t>
        </w:r>
        <w:r>
          <w:tab/>
        </w:r>
        <w:r>
          <w:fldChar w:fldCharType="begin"/>
        </w:r>
        <w:r>
          <w:instrText xml:space="preserve"> PAGEREF _Toc196 \h </w:instrText>
        </w:r>
        <w:r>
          <w:fldChar w:fldCharType="separate"/>
        </w:r>
        <w:r>
          <w:t>21</w:t>
        </w:r>
        <w:r>
          <w:fldChar w:fldCharType="end"/>
        </w:r>
      </w:hyperlink>
    </w:p>
    <w:p>
      <w:pPr>
        <w:pStyle w:val="TOC2"/>
        <w:tabs>
          <w:tab w:val="right" w:leader="dot" w:pos="8306"/>
        </w:tabs>
      </w:pPr>
      <w:hyperlink w:anchor="_Toc7985" w:history="1">
        <w:r>
          <w:rPr>
            <w:rFonts w:ascii="仿宋" w:eastAsia="仿宋" w:hAnsi="仿宋" w:cs="仿宋" w:hint="eastAsia"/>
            <w:lang w:eastAsia="zh-CN"/>
          </w:rPr>
          <w:t>(四)、土建工程建设指标</w:t>
        </w:r>
        <w:r>
          <w:tab/>
        </w:r>
        <w:r>
          <w:fldChar w:fldCharType="begin"/>
        </w:r>
        <w:r>
          <w:instrText xml:space="preserve"> PAGEREF _Toc7985 \h </w:instrText>
        </w:r>
        <w:r>
          <w:fldChar w:fldCharType="separate"/>
        </w:r>
        <w:r>
          <w:t>21</w:t>
        </w:r>
        <w:r>
          <w:fldChar w:fldCharType="end"/>
        </w:r>
      </w:hyperlink>
    </w:p>
    <w:p>
      <w:pPr>
        <w:pStyle w:val="TOC1"/>
        <w:tabs>
          <w:tab w:val="right" w:leader="dot" w:pos="8306"/>
        </w:tabs>
      </w:pPr>
      <w:hyperlink w:anchor="_Toc8255" w:history="1">
        <w:r>
          <w:rPr>
            <w:rFonts w:ascii="仿宋" w:eastAsia="仿宋" w:hAnsi="仿宋" w:cs="仿宋" w:hint="eastAsia"/>
            <w:lang w:eastAsia="zh-CN"/>
          </w:rPr>
          <w:t>七、增敏化学发光免疫分析仪项目投资规划</w:t>
        </w:r>
        <w:r>
          <w:tab/>
        </w:r>
        <w:r>
          <w:fldChar w:fldCharType="begin"/>
        </w:r>
        <w:r>
          <w:instrText xml:space="preserve"> PAGEREF _Toc8255 \h </w:instrText>
        </w:r>
        <w:r>
          <w:fldChar w:fldCharType="separate"/>
        </w:r>
        <w:r>
          <w:t>22</w:t>
        </w:r>
        <w:r>
          <w:fldChar w:fldCharType="end"/>
        </w:r>
      </w:hyperlink>
    </w:p>
    <w:p>
      <w:pPr>
        <w:pStyle w:val="TOC2"/>
        <w:tabs>
          <w:tab w:val="right" w:leader="dot" w:pos="8306"/>
        </w:tabs>
      </w:pPr>
      <w:hyperlink w:anchor="_Toc25924" w:history="1">
        <w:r>
          <w:rPr>
            <w:rFonts w:ascii="仿宋" w:eastAsia="仿宋" w:hAnsi="仿宋" w:cs="仿宋" w:hint="eastAsia"/>
            <w:lang w:eastAsia="zh-CN"/>
          </w:rPr>
          <w:t>(一)、增敏化学发光免疫分析仪项目总投资估算</w:t>
        </w:r>
        <w:r>
          <w:tab/>
        </w:r>
        <w:r>
          <w:fldChar w:fldCharType="begin"/>
        </w:r>
        <w:r>
          <w:instrText xml:space="preserve"> PAGEREF _Toc25924 \h </w:instrText>
        </w:r>
        <w:r>
          <w:fldChar w:fldCharType="separate"/>
        </w:r>
        <w:r>
          <w:t>22</w:t>
        </w:r>
        <w:r>
          <w:fldChar w:fldCharType="end"/>
        </w:r>
      </w:hyperlink>
    </w:p>
    <w:p>
      <w:pPr>
        <w:pStyle w:val="TOC2"/>
        <w:tabs>
          <w:tab w:val="right" w:leader="dot" w:pos="8306"/>
        </w:tabs>
      </w:pPr>
      <w:hyperlink w:anchor="_Toc26135" w:history="1">
        <w:r>
          <w:rPr>
            <w:rFonts w:ascii="仿宋" w:eastAsia="仿宋" w:hAnsi="仿宋" w:cs="仿宋" w:hint="eastAsia"/>
            <w:lang w:eastAsia="zh-CN"/>
          </w:rPr>
          <w:t>(二)、资金筹措</w:t>
        </w:r>
        <w:r>
          <w:tab/>
        </w:r>
        <w:r>
          <w:fldChar w:fldCharType="begin"/>
        </w:r>
        <w:r>
          <w:instrText xml:space="preserve"> PAGEREF _Toc26135 \h </w:instrText>
        </w:r>
        <w:r>
          <w:fldChar w:fldCharType="separate"/>
        </w:r>
        <w:r>
          <w:t>23</w:t>
        </w:r>
        <w:r>
          <w:fldChar w:fldCharType="end"/>
        </w:r>
      </w:hyperlink>
    </w:p>
    <w:p>
      <w:pPr>
        <w:pStyle w:val="TOC1"/>
        <w:tabs>
          <w:tab w:val="right" w:leader="dot" w:pos="8306"/>
        </w:tabs>
      </w:pPr>
      <w:hyperlink w:anchor="_Toc15015" w:history="1">
        <w:r>
          <w:rPr>
            <w:rFonts w:ascii="仿宋" w:eastAsia="仿宋" w:hAnsi="仿宋" w:cs="仿宋" w:hint="eastAsia"/>
            <w:lang w:eastAsia="zh-CN"/>
          </w:rPr>
          <w:t>八、增敏化学发光免疫分析仪项目技术管理</w:t>
        </w:r>
        <w:r>
          <w:tab/>
        </w:r>
        <w:r>
          <w:fldChar w:fldCharType="begin"/>
        </w:r>
        <w:r>
          <w:instrText xml:space="preserve"> PAGEREF _Toc15015 \h </w:instrText>
        </w:r>
        <w:r>
          <w:fldChar w:fldCharType="separate"/>
        </w:r>
        <w:r>
          <w:t>24</w:t>
        </w:r>
        <w:r>
          <w:fldChar w:fldCharType="end"/>
        </w:r>
      </w:hyperlink>
    </w:p>
    <w:p>
      <w:pPr>
        <w:pStyle w:val="TOC2"/>
        <w:tabs>
          <w:tab w:val="right" w:leader="dot" w:pos="8306"/>
        </w:tabs>
      </w:pPr>
      <w:hyperlink w:anchor="_Toc9161" w:history="1">
        <w:r>
          <w:rPr>
            <w:rFonts w:ascii="仿宋" w:eastAsia="仿宋" w:hAnsi="仿宋" w:cs="仿宋" w:hint="eastAsia"/>
            <w:lang w:eastAsia="zh-CN"/>
          </w:rPr>
          <w:t>(一)、技术方案选用方向</w:t>
        </w:r>
        <w:r>
          <w:tab/>
        </w:r>
        <w:r>
          <w:fldChar w:fldCharType="begin"/>
        </w:r>
        <w:r>
          <w:instrText xml:space="preserve"> PAGEREF _Toc9161 \h </w:instrText>
        </w:r>
        <w:r>
          <w:fldChar w:fldCharType="separate"/>
        </w:r>
        <w:r>
          <w:t>24</w:t>
        </w:r>
        <w:r>
          <w:fldChar w:fldCharType="end"/>
        </w:r>
      </w:hyperlink>
    </w:p>
    <w:p>
      <w:pPr>
        <w:pStyle w:val="TOC2"/>
        <w:tabs>
          <w:tab w:val="right" w:leader="dot" w:pos="8306"/>
        </w:tabs>
      </w:pPr>
      <w:hyperlink w:anchor="_Toc12321" w:history="1">
        <w:r>
          <w:rPr>
            <w:rFonts w:ascii="仿宋" w:eastAsia="仿宋" w:hAnsi="仿宋" w:cs="仿宋" w:hint="eastAsia"/>
            <w:lang w:eastAsia="zh-CN"/>
          </w:rPr>
          <w:t>(二)、工艺技术方案选用原则</w:t>
        </w:r>
        <w:r>
          <w:tab/>
        </w:r>
        <w:r>
          <w:fldChar w:fldCharType="begin"/>
        </w:r>
        <w:r>
          <w:instrText xml:space="preserve"> PAGEREF _Toc12321 \h </w:instrText>
        </w:r>
        <w:r>
          <w:fldChar w:fldCharType="separate"/>
        </w:r>
        <w:r>
          <w:t>26</w:t>
        </w:r>
        <w:r>
          <w:fldChar w:fldCharType="end"/>
        </w:r>
      </w:hyperlink>
    </w:p>
    <w:p>
      <w:pPr>
        <w:pStyle w:val="TOC2"/>
        <w:tabs>
          <w:tab w:val="right" w:leader="dot" w:pos="8306"/>
        </w:tabs>
      </w:pPr>
      <w:hyperlink w:anchor="_Toc32595" w:history="1">
        <w:r>
          <w:rPr>
            <w:rFonts w:ascii="仿宋" w:eastAsia="仿宋" w:hAnsi="仿宋" w:cs="仿宋" w:hint="eastAsia"/>
            <w:lang w:eastAsia="zh-CN"/>
          </w:rPr>
          <w:t>(三)、工艺技术方案要求</w:t>
        </w:r>
        <w:r>
          <w:tab/>
        </w:r>
        <w:r>
          <w:fldChar w:fldCharType="begin"/>
        </w:r>
        <w:r>
          <w:instrText xml:space="preserve"> PAGEREF _Toc32595 \h </w:instrText>
        </w:r>
        <w:r>
          <w:fldChar w:fldCharType="separate"/>
        </w:r>
        <w:r>
          <w:t>28</w:t>
        </w:r>
        <w:r>
          <w:fldChar w:fldCharType="end"/>
        </w:r>
      </w:hyperlink>
    </w:p>
    <w:p>
      <w:pPr>
        <w:pStyle w:val="TOC1"/>
        <w:tabs>
          <w:tab w:val="right" w:leader="dot" w:pos="8306"/>
        </w:tabs>
      </w:pPr>
      <w:hyperlink w:anchor="_Toc4795" w:history="1">
        <w:r>
          <w:rPr>
            <w:rFonts w:ascii="仿宋" w:eastAsia="仿宋" w:hAnsi="仿宋" w:cs="仿宋" w:hint="eastAsia"/>
            <w:lang w:eastAsia="zh-CN"/>
          </w:rPr>
          <w:t>九、增敏化学发光免疫分析仪项目人力资源培养与发展</w:t>
        </w:r>
        <w:r>
          <w:tab/>
        </w:r>
        <w:r>
          <w:fldChar w:fldCharType="begin"/>
        </w:r>
        <w:r>
          <w:instrText xml:space="preserve"> PAGEREF _Toc4795 \h </w:instrText>
        </w:r>
        <w:r>
          <w:fldChar w:fldCharType="separate"/>
        </w:r>
        <w:r>
          <w:t>30</w:t>
        </w:r>
        <w:r>
          <w:fldChar w:fldCharType="end"/>
        </w:r>
      </w:hyperlink>
    </w:p>
    <w:p>
      <w:pPr>
        <w:pStyle w:val="TOC2"/>
        <w:tabs>
          <w:tab w:val="right" w:leader="dot" w:pos="8306"/>
        </w:tabs>
      </w:pPr>
      <w:hyperlink w:anchor="_Toc31869" w:history="1">
        <w:r>
          <w:rPr>
            <w:rFonts w:ascii="仿宋" w:eastAsia="仿宋" w:hAnsi="仿宋" w:cs="仿宋" w:hint="eastAsia"/>
            <w:lang w:eastAsia="zh-CN"/>
          </w:rPr>
          <w:t>(一)、人才需求与规划</w:t>
        </w:r>
        <w:r>
          <w:tab/>
        </w:r>
        <w:r>
          <w:fldChar w:fldCharType="begin"/>
        </w:r>
        <w:r>
          <w:instrText xml:space="preserve"> PAGEREF _Toc31869 \h </w:instrText>
        </w:r>
        <w:r>
          <w:fldChar w:fldCharType="separate"/>
        </w:r>
        <w:r>
          <w:t>30</w:t>
        </w:r>
        <w:r>
          <w:fldChar w:fldCharType="end"/>
        </w:r>
      </w:hyperlink>
    </w:p>
    <w:p>
      <w:pPr>
        <w:pStyle w:val="TOC2"/>
        <w:tabs>
          <w:tab w:val="right" w:leader="dot" w:pos="8306"/>
        </w:tabs>
      </w:pPr>
      <w:hyperlink w:anchor="_Toc7804" w:history="1">
        <w:r>
          <w:rPr>
            <w:rFonts w:ascii="仿宋" w:eastAsia="仿宋" w:hAnsi="仿宋" w:cs="仿宋" w:hint="eastAsia"/>
            <w:lang w:eastAsia="zh-CN"/>
          </w:rPr>
          <w:t>(二)、培训与发展计划</w:t>
        </w:r>
        <w:r>
          <w:tab/>
        </w:r>
        <w:r>
          <w:fldChar w:fldCharType="begin"/>
        </w:r>
        <w:r>
          <w:instrText xml:space="preserve"> PAGEREF _Toc7804 \h </w:instrText>
        </w:r>
        <w:r>
          <w:fldChar w:fldCharType="separate"/>
        </w:r>
        <w:r>
          <w:t>31</w:t>
        </w:r>
        <w:r>
          <w:fldChar w:fldCharType="end"/>
        </w:r>
      </w:hyperlink>
    </w:p>
    <w:p>
      <w:pPr>
        <w:pStyle w:val="TOC1"/>
        <w:tabs>
          <w:tab w:val="right" w:leader="dot" w:pos="8306"/>
        </w:tabs>
      </w:pPr>
      <w:hyperlink w:anchor="_Toc31008" w:history="1">
        <w:r>
          <w:rPr>
            <w:rFonts w:ascii="仿宋" w:eastAsia="仿宋" w:hAnsi="仿宋" w:cs="仿宋" w:hint="eastAsia"/>
            <w:lang w:eastAsia="zh-CN"/>
          </w:rPr>
          <w:t>十、生产安全保护</w:t>
        </w:r>
        <w:r>
          <w:tab/>
        </w:r>
        <w:r>
          <w:fldChar w:fldCharType="begin"/>
        </w:r>
        <w:r>
          <w:instrText xml:space="preserve"> PAGEREF _Toc31008 \h </w:instrText>
        </w:r>
        <w:r>
          <w:fldChar w:fldCharType="separate"/>
        </w:r>
        <w:r>
          <w:t>31</w:t>
        </w:r>
        <w:r>
          <w:fldChar w:fldCharType="end"/>
        </w:r>
      </w:hyperlink>
    </w:p>
    <w:p>
      <w:pPr>
        <w:pStyle w:val="TOC2"/>
        <w:tabs>
          <w:tab w:val="right" w:leader="dot" w:pos="8306"/>
        </w:tabs>
      </w:pPr>
      <w:hyperlink w:anchor="_Toc19455" w:history="1">
        <w:r>
          <w:rPr>
            <w:rFonts w:ascii="仿宋" w:eastAsia="仿宋" w:hAnsi="仿宋" w:cs="仿宋" w:hint="eastAsia"/>
            <w:lang w:eastAsia="zh-CN"/>
          </w:rPr>
          <w:t>(一)、消防安全</w:t>
        </w:r>
        <w:r>
          <w:tab/>
        </w:r>
        <w:r>
          <w:fldChar w:fldCharType="begin"/>
        </w:r>
        <w:r>
          <w:instrText xml:space="preserve"> PAGEREF _Toc19455 \h </w:instrText>
        </w:r>
        <w:r>
          <w:fldChar w:fldCharType="separate"/>
        </w:r>
        <w:r>
          <w:t>31</w:t>
        </w:r>
        <w:r>
          <w:fldChar w:fldCharType="end"/>
        </w:r>
      </w:hyperlink>
    </w:p>
    <w:p>
      <w:pPr>
        <w:pStyle w:val="TOC2"/>
        <w:tabs>
          <w:tab w:val="right" w:leader="dot" w:pos="8306"/>
        </w:tabs>
      </w:pPr>
      <w:hyperlink w:anchor="_Toc31984" w:history="1">
        <w:r>
          <w:rPr>
            <w:rFonts w:ascii="仿宋" w:eastAsia="仿宋" w:hAnsi="仿宋" w:cs="仿宋" w:hint="eastAsia"/>
            <w:lang w:eastAsia="zh-CN"/>
          </w:rPr>
          <w:t>(二)、防火防爆总图布置措施</w:t>
        </w:r>
        <w:r>
          <w:tab/>
        </w:r>
        <w:r>
          <w:fldChar w:fldCharType="begin"/>
        </w:r>
        <w:r>
          <w:instrText xml:space="preserve"> PAGEREF _Toc31984 \h </w:instrText>
        </w:r>
        <w:r>
          <w:fldChar w:fldCharType="separate"/>
        </w:r>
        <w:r>
          <w:t>33</w:t>
        </w:r>
        <w:r>
          <w:fldChar w:fldCharType="end"/>
        </w:r>
      </w:hyperlink>
    </w:p>
    <w:p>
      <w:pPr>
        <w:pStyle w:val="TOC2"/>
        <w:tabs>
          <w:tab w:val="right" w:leader="dot" w:pos="8306"/>
        </w:tabs>
      </w:pPr>
      <w:hyperlink w:anchor="_Toc14246" w:history="1">
        <w:r>
          <w:rPr>
            <w:rFonts w:ascii="仿宋" w:eastAsia="仿宋" w:hAnsi="仿宋" w:cs="仿宋" w:hint="eastAsia"/>
            <w:lang w:eastAsia="zh-CN"/>
          </w:rPr>
          <w:t>(三)、自然灾害防范措施</w:t>
        </w:r>
        <w:r>
          <w:tab/>
        </w:r>
        <w:r>
          <w:fldChar w:fldCharType="begin"/>
        </w:r>
        <w:r>
          <w:instrText xml:space="preserve"> PAGEREF _Toc14246 \h </w:instrText>
        </w:r>
        <w:r>
          <w:fldChar w:fldCharType="separate"/>
        </w:r>
        <w:r>
          <w:t>34</w:t>
        </w:r>
        <w:r>
          <w:fldChar w:fldCharType="end"/>
        </w:r>
      </w:hyperlink>
    </w:p>
    <w:p>
      <w:pPr>
        <w:pStyle w:val="TOC2"/>
        <w:tabs>
          <w:tab w:val="right" w:leader="dot" w:pos="8306"/>
        </w:tabs>
      </w:pPr>
      <w:hyperlink w:anchor="_Toc87" w:history="1">
        <w:r>
          <w:rPr>
            <w:rFonts w:ascii="仿宋" w:eastAsia="仿宋" w:hAnsi="仿宋" w:cs="仿宋" w:hint="eastAsia"/>
            <w:lang w:eastAsia="zh-CN"/>
          </w:rPr>
          <w:t>(四)、安全色及安全标志使用要求</w:t>
        </w:r>
        <w:r>
          <w:tab/>
        </w:r>
        <w:r>
          <w:fldChar w:fldCharType="begin"/>
        </w:r>
        <w:r>
          <w:instrText xml:space="preserve"> PAGEREF _Toc87 \h </w:instrText>
        </w:r>
        <w:r>
          <w:fldChar w:fldCharType="separate"/>
        </w:r>
        <w:r>
          <w:t>35</w:t>
        </w:r>
        <w:r>
          <w:fldChar w:fldCharType="end"/>
        </w:r>
      </w:hyperlink>
    </w:p>
    <w:p>
      <w:pPr>
        <w:pStyle w:val="TOC2"/>
        <w:tabs>
          <w:tab w:val="right" w:leader="dot" w:pos="8306"/>
        </w:tabs>
      </w:pPr>
      <w:hyperlink w:anchor="_Toc22393" w:history="1">
        <w:r>
          <w:rPr>
            <w:rFonts w:ascii="仿宋" w:eastAsia="仿宋" w:hAnsi="仿宋" w:cs="仿宋" w:hint="eastAsia"/>
            <w:lang w:eastAsia="zh-CN"/>
          </w:rPr>
          <w:t>(五)、防尘防毒措施</w:t>
        </w:r>
        <w:r>
          <w:tab/>
        </w:r>
        <w:r>
          <w:fldChar w:fldCharType="begin"/>
        </w:r>
        <w:r>
          <w:instrText xml:space="preserve"> PAGEREF _Toc22393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104" w:history="1">
        <w:r>
          <w:rPr>
            <w:rFonts w:ascii="仿宋" w:eastAsia="仿宋" w:hAnsi="仿宋" w:cs="仿宋" w:hint="eastAsia"/>
            <w:lang w:eastAsia="zh-CN"/>
          </w:rPr>
          <w:t>(六)、防静电、触电防护及防雷措施</w:t>
        </w:r>
        <w:r>
          <w:tab/>
        </w:r>
        <w:r>
          <w:fldChar w:fldCharType="begin"/>
        </w:r>
        <w:r>
          <w:instrText xml:space="preserve"> PAGEREF _Toc11104 \h </w:instrText>
        </w:r>
        <w:r>
          <w:fldChar w:fldCharType="separate"/>
        </w:r>
        <w:r>
          <w:t>37</w:t>
        </w:r>
        <w:r>
          <w:fldChar w:fldCharType="end"/>
        </w:r>
      </w:hyperlink>
    </w:p>
    <w:p>
      <w:pPr>
        <w:pStyle w:val="TOC2"/>
        <w:tabs>
          <w:tab w:val="right" w:leader="dot" w:pos="8306"/>
        </w:tabs>
      </w:pPr>
      <w:hyperlink w:anchor="_Toc7414" w:history="1">
        <w:r>
          <w:rPr>
            <w:rFonts w:ascii="仿宋" w:eastAsia="仿宋" w:hAnsi="仿宋" w:cs="仿宋" w:hint="eastAsia"/>
            <w:lang w:eastAsia="zh-CN"/>
          </w:rPr>
          <w:t>(七)、机械设备安全保障措施</w:t>
        </w:r>
        <w:r>
          <w:tab/>
        </w:r>
        <w:r>
          <w:fldChar w:fldCharType="begin"/>
        </w:r>
        <w:r>
          <w:instrText xml:space="preserve"> PAGEREF _Toc7414 \h </w:instrText>
        </w:r>
        <w:r>
          <w:fldChar w:fldCharType="separate"/>
        </w:r>
        <w:r>
          <w:t>38</w:t>
        </w:r>
        <w:r>
          <w:fldChar w:fldCharType="end"/>
        </w:r>
      </w:hyperlink>
    </w:p>
    <w:p>
      <w:pPr>
        <w:pStyle w:val="TOC1"/>
        <w:tabs>
          <w:tab w:val="right" w:leader="dot" w:pos="8306"/>
        </w:tabs>
      </w:pPr>
      <w:hyperlink w:anchor="_Toc21700" w:history="1">
        <w:r>
          <w:rPr>
            <w:rFonts w:ascii="仿宋" w:eastAsia="仿宋" w:hAnsi="仿宋" w:cs="仿宋" w:hint="eastAsia"/>
            <w:lang w:eastAsia="zh-CN"/>
          </w:rPr>
          <w:t>十一、增敏化学发光免疫分析仪项目风险管理</w:t>
        </w:r>
        <w:r>
          <w:tab/>
        </w:r>
        <w:r>
          <w:fldChar w:fldCharType="begin"/>
        </w:r>
        <w:r>
          <w:instrText xml:space="preserve"> PAGEREF _Toc21700 \h </w:instrText>
        </w:r>
        <w:r>
          <w:fldChar w:fldCharType="separate"/>
        </w:r>
        <w:r>
          <w:t>40</w:t>
        </w:r>
        <w:r>
          <w:fldChar w:fldCharType="end"/>
        </w:r>
      </w:hyperlink>
    </w:p>
    <w:p>
      <w:pPr>
        <w:pStyle w:val="TOC2"/>
        <w:tabs>
          <w:tab w:val="right" w:leader="dot" w:pos="8306"/>
        </w:tabs>
      </w:pPr>
      <w:hyperlink w:anchor="_Toc19031" w:history="1">
        <w:r>
          <w:rPr>
            <w:rFonts w:ascii="仿宋" w:eastAsia="仿宋" w:hAnsi="仿宋" w:cs="仿宋" w:hint="eastAsia"/>
            <w:lang w:eastAsia="zh-CN"/>
          </w:rPr>
          <w:t>(一)、风险识别与评估</w:t>
        </w:r>
        <w:r>
          <w:tab/>
        </w:r>
        <w:r>
          <w:fldChar w:fldCharType="begin"/>
        </w:r>
        <w:r>
          <w:instrText xml:space="preserve"> PAGEREF _Toc19031 \h </w:instrText>
        </w:r>
        <w:r>
          <w:fldChar w:fldCharType="separate"/>
        </w:r>
        <w:r>
          <w:t>40</w:t>
        </w:r>
        <w:r>
          <w:fldChar w:fldCharType="end"/>
        </w:r>
      </w:hyperlink>
    </w:p>
    <w:p>
      <w:pPr>
        <w:pStyle w:val="TOC2"/>
        <w:tabs>
          <w:tab w:val="right" w:leader="dot" w:pos="8306"/>
        </w:tabs>
      </w:pPr>
      <w:hyperlink w:anchor="_Toc2712" w:history="1">
        <w:r>
          <w:rPr>
            <w:rFonts w:ascii="仿宋" w:eastAsia="仿宋" w:hAnsi="仿宋" w:cs="仿宋" w:hint="eastAsia"/>
            <w:lang w:eastAsia="zh-CN"/>
          </w:rPr>
          <w:t>(二)、风险应对策略</w:t>
        </w:r>
        <w:r>
          <w:tab/>
        </w:r>
        <w:r>
          <w:fldChar w:fldCharType="begin"/>
        </w:r>
        <w:r>
          <w:instrText xml:space="preserve"> PAGEREF _Toc2712 \h </w:instrText>
        </w:r>
        <w:r>
          <w:fldChar w:fldCharType="separate"/>
        </w:r>
        <w:r>
          <w:t>41</w:t>
        </w:r>
        <w:r>
          <w:fldChar w:fldCharType="end"/>
        </w:r>
      </w:hyperlink>
    </w:p>
    <w:p>
      <w:pPr>
        <w:pStyle w:val="TOC2"/>
        <w:tabs>
          <w:tab w:val="right" w:leader="dot" w:pos="8306"/>
        </w:tabs>
      </w:pPr>
      <w:hyperlink w:anchor="_Toc16156" w:history="1">
        <w:r>
          <w:rPr>
            <w:rFonts w:ascii="仿宋" w:eastAsia="仿宋" w:hAnsi="仿宋" w:cs="仿宋" w:hint="eastAsia"/>
            <w:lang w:eastAsia="zh-CN"/>
          </w:rPr>
          <w:t>(三)、风险监控与控制</w:t>
        </w:r>
        <w:r>
          <w:tab/>
        </w:r>
        <w:r>
          <w:fldChar w:fldCharType="begin"/>
        </w:r>
        <w:r>
          <w:instrText xml:space="preserve"> PAGEREF _Toc16156 \h </w:instrText>
        </w:r>
        <w:r>
          <w:fldChar w:fldCharType="separate"/>
        </w:r>
        <w:r>
          <w:t>43</w:t>
        </w:r>
        <w:r>
          <w:fldChar w:fldCharType="end"/>
        </w:r>
      </w:hyperlink>
    </w:p>
    <w:p>
      <w:pPr>
        <w:pStyle w:val="TOC1"/>
        <w:tabs>
          <w:tab w:val="right" w:leader="dot" w:pos="8306"/>
        </w:tabs>
      </w:pPr>
      <w:hyperlink w:anchor="_Toc31019" w:history="1">
        <w:r>
          <w:rPr>
            <w:rFonts w:ascii="仿宋" w:eastAsia="仿宋" w:hAnsi="仿宋" w:cs="仿宋" w:hint="eastAsia"/>
            <w:lang w:eastAsia="zh-CN"/>
          </w:rPr>
          <w:t>十二、增敏化学发光免疫分析仪项目创新与研发</w:t>
        </w:r>
        <w:r>
          <w:tab/>
        </w:r>
        <w:r>
          <w:fldChar w:fldCharType="begin"/>
        </w:r>
        <w:r>
          <w:instrText xml:space="preserve"> PAGEREF _Toc31019 \h </w:instrText>
        </w:r>
        <w:r>
          <w:fldChar w:fldCharType="separate"/>
        </w:r>
        <w:r>
          <w:t>44</w:t>
        </w:r>
        <w:r>
          <w:fldChar w:fldCharType="end"/>
        </w:r>
      </w:hyperlink>
    </w:p>
    <w:p>
      <w:pPr>
        <w:pStyle w:val="TOC2"/>
        <w:tabs>
          <w:tab w:val="right" w:leader="dot" w:pos="8306"/>
        </w:tabs>
      </w:pPr>
      <w:hyperlink w:anchor="_Toc24030" w:history="1">
        <w:r>
          <w:rPr>
            <w:rFonts w:ascii="仿宋" w:eastAsia="仿宋" w:hAnsi="仿宋" w:cs="仿宋" w:hint="eastAsia"/>
            <w:lang w:eastAsia="zh-CN"/>
          </w:rPr>
          <w:t>(一)、创新策略与方向</w:t>
        </w:r>
        <w:r>
          <w:tab/>
        </w:r>
        <w:r>
          <w:fldChar w:fldCharType="begin"/>
        </w:r>
        <w:r>
          <w:instrText xml:space="preserve"> PAGEREF _Toc24030 \h </w:instrText>
        </w:r>
        <w:r>
          <w:fldChar w:fldCharType="separate"/>
        </w:r>
        <w:r>
          <w:t>44</w:t>
        </w:r>
        <w:r>
          <w:fldChar w:fldCharType="end"/>
        </w:r>
      </w:hyperlink>
    </w:p>
    <w:p>
      <w:pPr>
        <w:pStyle w:val="TOC2"/>
        <w:tabs>
          <w:tab w:val="right" w:leader="dot" w:pos="8306"/>
        </w:tabs>
      </w:pPr>
      <w:hyperlink w:anchor="_Toc27156" w:history="1">
        <w:r>
          <w:rPr>
            <w:rFonts w:ascii="仿宋" w:eastAsia="仿宋" w:hAnsi="仿宋" w:cs="仿宋" w:hint="eastAsia"/>
            <w:lang w:eastAsia="zh-CN"/>
          </w:rPr>
          <w:t>(二)、研发规划与投入</w:t>
        </w:r>
        <w:r>
          <w:tab/>
        </w:r>
        <w:r>
          <w:fldChar w:fldCharType="begin"/>
        </w:r>
        <w:r>
          <w:instrText xml:space="preserve"> PAGEREF _Toc27156 \h </w:instrText>
        </w:r>
        <w:r>
          <w:fldChar w:fldCharType="separate"/>
        </w:r>
        <w:r>
          <w:t>46</w:t>
        </w:r>
        <w:r>
          <w:fldChar w:fldCharType="end"/>
        </w:r>
      </w:hyperlink>
    </w:p>
    <w:p>
      <w:pPr>
        <w:pStyle w:val="TOC1"/>
        <w:tabs>
          <w:tab w:val="right" w:leader="dot" w:pos="8306"/>
        </w:tabs>
      </w:pPr>
      <w:hyperlink w:anchor="_Toc32178" w:history="1">
        <w:r>
          <w:rPr>
            <w:rFonts w:ascii="仿宋" w:eastAsia="仿宋" w:hAnsi="仿宋" w:cs="仿宋" w:hint="eastAsia"/>
            <w:lang w:eastAsia="zh-CN"/>
          </w:rPr>
          <w:t>十三、质量管理体系</w:t>
        </w:r>
        <w:r>
          <w:tab/>
        </w:r>
        <w:r>
          <w:fldChar w:fldCharType="begin"/>
        </w:r>
        <w:r>
          <w:instrText xml:space="preserve"> PAGEREF _Toc32178 \h </w:instrText>
        </w:r>
        <w:r>
          <w:fldChar w:fldCharType="separate"/>
        </w:r>
        <w:r>
          <w:t>47</w:t>
        </w:r>
        <w:r>
          <w:fldChar w:fldCharType="end"/>
        </w:r>
      </w:hyperlink>
    </w:p>
    <w:p>
      <w:pPr>
        <w:pStyle w:val="TOC2"/>
        <w:tabs>
          <w:tab w:val="right" w:leader="dot" w:pos="8306"/>
        </w:tabs>
      </w:pPr>
      <w:hyperlink w:anchor="_Toc9352" w:history="1">
        <w:r>
          <w:rPr>
            <w:rFonts w:ascii="仿宋" w:eastAsia="仿宋" w:hAnsi="仿宋" w:cs="仿宋" w:hint="eastAsia"/>
            <w:lang w:eastAsia="zh-CN"/>
          </w:rPr>
          <w:t>(一)、质量目标与方针</w:t>
        </w:r>
        <w:r>
          <w:tab/>
        </w:r>
        <w:r>
          <w:fldChar w:fldCharType="begin"/>
        </w:r>
        <w:r>
          <w:instrText xml:space="preserve"> PAGEREF _Toc9352 \h </w:instrText>
        </w:r>
        <w:r>
          <w:fldChar w:fldCharType="separate"/>
        </w:r>
        <w:r>
          <w:t>47</w:t>
        </w:r>
        <w:r>
          <w:fldChar w:fldCharType="end"/>
        </w:r>
      </w:hyperlink>
    </w:p>
    <w:p>
      <w:pPr>
        <w:pStyle w:val="TOC2"/>
        <w:tabs>
          <w:tab w:val="right" w:leader="dot" w:pos="8306"/>
        </w:tabs>
      </w:pPr>
      <w:hyperlink w:anchor="_Toc11172" w:history="1">
        <w:r>
          <w:rPr>
            <w:rFonts w:ascii="仿宋" w:eastAsia="仿宋" w:hAnsi="仿宋" w:cs="仿宋" w:hint="eastAsia"/>
            <w:lang w:eastAsia="zh-CN"/>
          </w:rPr>
          <w:t>(二)、质量管理责任</w:t>
        </w:r>
        <w:r>
          <w:tab/>
        </w:r>
        <w:r>
          <w:fldChar w:fldCharType="begin"/>
        </w:r>
        <w:r>
          <w:instrText xml:space="preserve"> PAGEREF _Toc11172 \h </w:instrText>
        </w:r>
        <w:r>
          <w:fldChar w:fldCharType="separate"/>
        </w:r>
        <w:r>
          <w:t>49</w:t>
        </w:r>
        <w:r>
          <w:fldChar w:fldCharType="end"/>
        </w:r>
      </w:hyperlink>
    </w:p>
    <w:p>
      <w:pPr>
        <w:pStyle w:val="TOC2"/>
        <w:tabs>
          <w:tab w:val="right" w:leader="dot" w:pos="8306"/>
        </w:tabs>
      </w:pPr>
      <w:hyperlink w:anchor="_Toc358" w:history="1">
        <w:r>
          <w:rPr>
            <w:rFonts w:ascii="仿宋" w:eastAsia="仿宋" w:hAnsi="仿宋" w:cs="仿宋" w:hint="eastAsia"/>
            <w:lang w:eastAsia="zh-CN"/>
          </w:rPr>
          <w:t>(三)、质量管理体系文件</w:t>
        </w:r>
        <w:r>
          <w:tab/>
        </w:r>
        <w:r>
          <w:fldChar w:fldCharType="begin"/>
        </w:r>
        <w:r>
          <w:instrText xml:space="preserve"> PAGEREF _Toc358 \h </w:instrText>
        </w:r>
        <w:r>
          <w:fldChar w:fldCharType="separate"/>
        </w:r>
        <w:r>
          <w:t>50</w:t>
        </w:r>
        <w:r>
          <w:fldChar w:fldCharType="end"/>
        </w:r>
      </w:hyperlink>
    </w:p>
    <w:p>
      <w:pPr>
        <w:pStyle w:val="TOC2"/>
        <w:tabs>
          <w:tab w:val="right" w:leader="dot" w:pos="8306"/>
        </w:tabs>
      </w:pPr>
      <w:hyperlink w:anchor="_Toc25876" w:history="1">
        <w:r>
          <w:rPr>
            <w:rFonts w:ascii="仿宋" w:eastAsia="仿宋" w:hAnsi="仿宋" w:cs="仿宋" w:hint="eastAsia"/>
            <w:lang w:eastAsia="zh-CN"/>
          </w:rPr>
          <w:t>(四)、质量培训与教育</w:t>
        </w:r>
        <w:r>
          <w:tab/>
        </w:r>
        <w:r>
          <w:fldChar w:fldCharType="begin"/>
        </w:r>
        <w:r>
          <w:instrText xml:space="preserve"> PAGEREF _Toc25876 \h </w:instrText>
        </w:r>
        <w:r>
          <w:fldChar w:fldCharType="separate"/>
        </w:r>
        <w:r>
          <w:t>52</w:t>
        </w:r>
        <w:r>
          <w:fldChar w:fldCharType="end"/>
        </w:r>
      </w:hyperlink>
    </w:p>
    <w:p>
      <w:pPr>
        <w:pStyle w:val="TOC2"/>
        <w:tabs>
          <w:tab w:val="right" w:leader="dot" w:pos="8306"/>
        </w:tabs>
      </w:pPr>
      <w:hyperlink w:anchor="_Toc22683" w:history="1">
        <w:r>
          <w:rPr>
            <w:rFonts w:ascii="仿宋" w:eastAsia="仿宋" w:hAnsi="仿宋" w:cs="仿宋" w:hint="eastAsia"/>
            <w:lang w:eastAsia="zh-CN"/>
          </w:rPr>
          <w:t>(五)、质量审核与评价</w:t>
        </w:r>
        <w:r>
          <w:tab/>
        </w:r>
        <w:r>
          <w:fldChar w:fldCharType="begin"/>
        </w:r>
        <w:r>
          <w:instrText xml:space="preserve"> PAGEREF _Toc22683 \h </w:instrText>
        </w:r>
        <w:r>
          <w:fldChar w:fldCharType="separate"/>
        </w:r>
        <w:r>
          <w:t>53</w:t>
        </w:r>
        <w:r>
          <w:fldChar w:fldCharType="end"/>
        </w:r>
      </w:hyperlink>
    </w:p>
    <w:p>
      <w:pPr>
        <w:pStyle w:val="TOC2"/>
        <w:tabs>
          <w:tab w:val="right" w:leader="dot" w:pos="8306"/>
        </w:tabs>
      </w:pPr>
      <w:hyperlink w:anchor="_Toc31231" w:history="1">
        <w:r>
          <w:rPr>
            <w:rFonts w:ascii="仿宋" w:eastAsia="仿宋" w:hAnsi="仿宋" w:cs="仿宋" w:hint="eastAsia"/>
            <w:lang w:eastAsia="zh-CN"/>
          </w:rPr>
          <w:t>(六)、不符合与纠正措施</w:t>
        </w:r>
        <w:r>
          <w:tab/>
        </w:r>
        <w:r>
          <w:fldChar w:fldCharType="begin"/>
        </w:r>
        <w:r>
          <w:instrText xml:space="preserve"> PAGEREF _Toc31231 \h </w:instrText>
        </w:r>
        <w:r>
          <w:fldChar w:fldCharType="separate"/>
        </w:r>
        <w:r>
          <w:t>55</w:t>
        </w:r>
        <w:r>
          <w:fldChar w:fldCharType="end"/>
        </w:r>
      </w:hyperlink>
    </w:p>
    <w:p>
      <w:pPr>
        <w:pStyle w:val="TOC1"/>
        <w:tabs>
          <w:tab w:val="right" w:leader="dot" w:pos="8306"/>
        </w:tabs>
      </w:pPr>
      <w:hyperlink w:anchor="_Toc23256" w:history="1">
        <w:r>
          <w:rPr>
            <w:rFonts w:ascii="仿宋" w:eastAsia="仿宋" w:hAnsi="仿宋" w:cs="仿宋" w:hint="eastAsia"/>
            <w:lang w:eastAsia="zh-CN"/>
          </w:rPr>
          <w:t>十四、营销与推广策略</w:t>
        </w:r>
        <w:r>
          <w:tab/>
        </w:r>
        <w:r>
          <w:fldChar w:fldCharType="begin"/>
        </w:r>
        <w:r>
          <w:instrText xml:space="preserve"> PAGEREF _Toc23256 \h </w:instrText>
        </w:r>
        <w:r>
          <w:fldChar w:fldCharType="separate"/>
        </w:r>
        <w:r>
          <w:t>56</w:t>
        </w:r>
        <w:r>
          <w:fldChar w:fldCharType="end"/>
        </w:r>
      </w:hyperlink>
    </w:p>
    <w:p>
      <w:pPr>
        <w:pStyle w:val="TOC2"/>
        <w:tabs>
          <w:tab w:val="right" w:leader="dot" w:pos="8306"/>
        </w:tabs>
      </w:pPr>
      <w:hyperlink w:anchor="_Toc32370" w:history="1">
        <w:r>
          <w:rPr>
            <w:rFonts w:ascii="仿宋" w:eastAsia="仿宋" w:hAnsi="仿宋" w:cs="仿宋" w:hint="eastAsia"/>
            <w:lang w:eastAsia="zh-CN"/>
          </w:rPr>
          <w:t>(一)、产品/服务定位与特点</w:t>
        </w:r>
        <w:r>
          <w:tab/>
        </w:r>
        <w:r>
          <w:fldChar w:fldCharType="begin"/>
        </w:r>
        <w:r>
          <w:instrText xml:space="preserve"> PAGEREF _Toc32370 \h </w:instrText>
        </w:r>
        <w:r>
          <w:fldChar w:fldCharType="separate"/>
        </w:r>
        <w:r>
          <w:t>56</w:t>
        </w:r>
        <w:r>
          <w:fldChar w:fldCharType="end"/>
        </w:r>
      </w:hyperlink>
    </w:p>
    <w:p>
      <w:pPr>
        <w:pStyle w:val="TOC2"/>
        <w:tabs>
          <w:tab w:val="right" w:leader="dot" w:pos="8306"/>
        </w:tabs>
      </w:pPr>
      <w:hyperlink w:anchor="_Toc16804" w:history="1">
        <w:r>
          <w:rPr>
            <w:rFonts w:ascii="仿宋" w:eastAsia="仿宋" w:hAnsi="仿宋" w:cs="仿宋" w:hint="eastAsia"/>
            <w:lang w:eastAsia="zh-CN"/>
          </w:rPr>
          <w:t>(二)、市场定位与竞争分析</w:t>
        </w:r>
        <w:r>
          <w:tab/>
        </w:r>
        <w:r>
          <w:fldChar w:fldCharType="begin"/>
        </w:r>
        <w:r>
          <w:instrText xml:space="preserve"> PAGEREF _Toc16804 \h </w:instrText>
        </w:r>
        <w:r>
          <w:fldChar w:fldCharType="separate"/>
        </w:r>
        <w:r>
          <w:t>57</w:t>
        </w:r>
        <w:r>
          <w:fldChar w:fldCharType="end"/>
        </w:r>
      </w:hyperlink>
    </w:p>
    <w:p>
      <w:pPr>
        <w:pStyle w:val="TOC2"/>
        <w:tabs>
          <w:tab w:val="right" w:leader="dot" w:pos="8306"/>
        </w:tabs>
      </w:pPr>
      <w:hyperlink w:anchor="_Toc11453" w:history="1">
        <w:r>
          <w:rPr>
            <w:rFonts w:ascii="仿宋" w:eastAsia="仿宋" w:hAnsi="仿宋" w:cs="仿宋" w:hint="eastAsia"/>
            <w:lang w:eastAsia="zh-CN"/>
          </w:rPr>
          <w:t>(三)、营销渠道与策略</w:t>
        </w:r>
        <w:r>
          <w:tab/>
        </w:r>
        <w:r>
          <w:fldChar w:fldCharType="begin"/>
        </w:r>
        <w:r>
          <w:instrText xml:space="preserve"> PAGEREF _Toc11453 \h </w:instrText>
        </w:r>
        <w:r>
          <w:fldChar w:fldCharType="separate"/>
        </w:r>
        <w:r>
          <w:t>59</w:t>
        </w:r>
        <w:r>
          <w:fldChar w:fldCharType="end"/>
        </w:r>
      </w:hyperlink>
    </w:p>
    <w:p>
      <w:pPr>
        <w:pStyle w:val="TOC2"/>
        <w:tabs>
          <w:tab w:val="right" w:leader="dot" w:pos="8306"/>
        </w:tabs>
      </w:pPr>
      <w:hyperlink w:anchor="_Toc20819" w:history="1">
        <w:r>
          <w:rPr>
            <w:rFonts w:ascii="仿宋" w:eastAsia="仿宋" w:hAnsi="仿宋" w:cs="仿宋" w:hint="eastAsia"/>
            <w:lang w:eastAsia="zh-CN"/>
          </w:rPr>
          <w:t>(四)、推广与宣传活动</w:t>
        </w:r>
        <w:r>
          <w:tab/>
        </w:r>
        <w:r>
          <w:fldChar w:fldCharType="begin"/>
        </w:r>
        <w:r>
          <w:instrText xml:space="preserve"> PAGEREF _Toc20819 \h </w:instrText>
        </w:r>
        <w:r>
          <w:fldChar w:fldCharType="separate"/>
        </w:r>
        <w:r>
          <w:t>60</w:t>
        </w:r>
        <w:r>
          <w:fldChar w:fldCharType="end"/>
        </w:r>
      </w:hyperlink>
    </w:p>
    <w:p>
      <w:pPr>
        <w:pStyle w:val="TOC1"/>
        <w:tabs>
          <w:tab w:val="right" w:leader="dot" w:pos="8306"/>
        </w:tabs>
      </w:pPr>
      <w:hyperlink w:anchor="_Toc26147" w:history="1">
        <w:r>
          <w:rPr>
            <w:rFonts w:ascii="仿宋" w:eastAsia="仿宋" w:hAnsi="仿宋" w:cs="仿宋" w:hint="eastAsia"/>
            <w:lang w:eastAsia="zh-CN"/>
          </w:rPr>
          <w:t>十五、增敏化学发光免疫分析仪项目变更管理</w:t>
        </w:r>
        <w:r>
          <w:tab/>
        </w:r>
        <w:r>
          <w:fldChar w:fldCharType="begin"/>
        </w:r>
        <w:r>
          <w:instrText xml:space="preserve"> PAGEREF _Toc26147 \h </w:instrText>
        </w:r>
        <w:r>
          <w:fldChar w:fldCharType="separate"/>
        </w:r>
        <w:r>
          <w:t>65</w:t>
        </w:r>
        <w:r>
          <w:fldChar w:fldCharType="end"/>
        </w:r>
      </w:hyperlink>
    </w:p>
    <w:p>
      <w:pPr>
        <w:pStyle w:val="TOC2"/>
        <w:tabs>
          <w:tab w:val="right" w:leader="dot" w:pos="8306"/>
        </w:tabs>
      </w:pPr>
      <w:hyperlink w:anchor="_Toc17260" w:history="1">
        <w:r>
          <w:rPr>
            <w:rFonts w:ascii="仿宋" w:eastAsia="仿宋" w:hAnsi="仿宋" w:cs="仿宋" w:hint="eastAsia"/>
            <w:lang w:eastAsia="zh-CN"/>
          </w:rPr>
          <w:t>(一)、变更申请与评估</w:t>
        </w:r>
        <w:r>
          <w:tab/>
        </w:r>
        <w:r>
          <w:fldChar w:fldCharType="begin"/>
        </w:r>
        <w:r>
          <w:instrText xml:space="preserve"> PAGEREF _Toc17260 \h </w:instrText>
        </w:r>
        <w:r>
          <w:fldChar w:fldCharType="separate"/>
        </w:r>
        <w:r>
          <w:t>65</w:t>
        </w:r>
        <w:r>
          <w:fldChar w:fldCharType="end"/>
        </w:r>
      </w:hyperlink>
    </w:p>
    <w:p>
      <w:pPr>
        <w:pStyle w:val="TOC2"/>
        <w:tabs>
          <w:tab w:val="right" w:leader="dot" w:pos="8306"/>
        </w:tabs>
      </w:pPr>
      <w:hyperlink w:anchor="_Toc11797" w:history="1">
        <w:r>
          <w:rPr>
            <w:rFonts w:ascii="仿宋" w:eastAsia="仿宋" w:hAnsi="仿宋" w:cs="仿宋" w:hint="eastAsia"/>
            <w:lang w:eastAsia="zh-CN"/>
          </w:rPr>
          <w:t>(二)、变更实施与控制</w:t>
        </w:r>
        <w:r>
          <w:tab/>
        </w:r>
        <w:r>
          <w:fldChar w:fldCharType="begin"/>
        </w:r>
        <w:r>
          <w:instrText xml:space="preserve"> PAGEREF _Toc11797 \h </w:instrText>
        </w:r>
        <w:r>
          <w:fldChar w:fldCharType="separate"/>
        </w:r>
        <w:r>
          <w:t>65</w:t>
        </w:r>
        <w:r>
          <w:fldChar w:fldCharType="end"/>
        </w:r>
      </w:hyperlink>
    </w:p>
    <w:p>
      <w:pPr>
        <w:pStyle w:val="TOC1"/>
        <w:tabs>
          <w:tab w:val="right" w:leader="dot" w:pos="8306"/>
        </w:tabs>
      </w:pPr>
      <w:hyperlink w:anchor="_Toc9599" w:history="1">
        <w:r>
          <w:rPr>
            <w:rFonts w:ascii="仿宋" w:eastAsia="仿宋" w:hAnsi="仿宋" w:cs="仿宋" w:hint="eastAsia"/>
            <w:lang w:eastAsia="zh-CN"/>
          </w:rPr>
          <w:t>十六、增敏化学发光免疫分析仪项目治理与监督</w:t>
        </w:r>
        <w:r>
          <w:tab/>
        </w:r>
        <w:r>
          <w:fldChar w:fldCharType="begin"/>
        </w:r>
        <w:r>
          <w:instrText xml:space="preserve"> PAGEREF _Toc9599 \h </w:instrText>
        </w:r>
        <w:r>
          <w:fldChar w:fldCharType="separate"/>
        </w:r>
        <w:r>
          <w:t>66</w:t>
        </w:r>
        <w:r>
          <w:fldChar w:fldCharType="end"/>
        </w:r>
      </w:hyperlink>
    </w:p>
    <w:p>
      <w:pPr>
        <w:pStyle w:val="TOC2"/>
        <w:tabs>
          <w:tab w:val="right" w:leader="dot" w:pos="8306"/>
        </w:tabs>
      </w:pPr>
      <w:hyperlink w:anchor="_Toc7228" w:history="1">
        <w:r>
          <w:rPr>
            <w:rFonts w:ascii="仿宋" w:eastAsia="仿宋" w:hAnsi="仿宋" w:cs="仿宋" w:hint="eastAsia"/>
            <w:lang w:eastAsia="zh-CN"/>
          </w:rPr>
          <w:t>(一)、增敏化学发光免疫分析仪项目治理结构</w:t>
        </w:r>
        <w:r>
          <w:tab/>
        </w:r>
        <w:r>
          <w:fldChar w:fldCharType="begin"/>
        </w:r>
        <w:r>
          <w:instrText xml:space="preserve"> PAGEREF _Toc7228 \h </w:instrText>
        </w:r>
        <w:r>
          <w:fldChar w:fldCharType="separate"/>
        </w:r>
        <w:r>
          <w:t>66</w:t>
        </w:r>
        <w:r>
          <w:fldChar w:fldCharType="end"/>
        </w:r>
      </w:hyperlink>
    </w:p>
    <w:p>
      <w:pPr>
        <w:pStyle w:val="TOC2"/>
        <w:tabs>
          <w:tab w:val="right" w:leader="dot" w:pos="8306"/>
        </w:tabs>
      </w:pPr>
      <w:hyperlink w:anchor="_Toc22404" w:history="1">
        <w:r>
          <w:rPr>
            <w:rFonts w:ascii="仿宋" w:eastAsia="仿宋" w:hAnsi="仿宋" w:cs="仿宋" w:hint="eastAsia"/>
            <w:lang w:eastAsia="zh-CN"/>
          </w:rPr>
          <w:t>(二)、监督与审计</w:t>
        </w:r>
        <w:r>
          <w:tab/>
        </w:r>
        <w:r>
          <w:fldChar w:fldCharType="begin"/>
        </w:r>
        <w:r>
          <w:instrText xml:space="preserve"> PAGEREF _Toc22404 \h </w:instrText>
        </w:r>
        <w:r>
          <w:fldChar w:fldCharType="separate"/>
        </w:r>
        <w:r>
          <w:t>68</w:t>
        </w:r>
        <w:r>
          <w:fldChar w:fldCharType="end"/>
        </w:r>
      </w:hyperlink>
    </w:p>
    <w:p>
      <w:pPr>
        <w:pStyle w:val="TOC1"/>
        <w:tabs>
          <w:tab w:val="right" w:leader="dot" w:pos="8306"/>
        </w:tabs>
      </w:pPr>
      <w:hyperlink w:anchor="_Toc25566" w:history="1">
        <w:r>
          <w:rPr>
            <w:rFonts w:ascii="仿宋" w:eastAsia="仿宋" w:hAnsi="仿宋" w:cs="仿宋" w:hint="eastAsia"/>
            <w:lang w:eastAsia="zh-CN"/>
          </w:rPr>
          <w:t>十七、利益相关者分析与沟通计划</w:t>
        </w:r>
        <w:r>
          <w:tab/>
        </w:r>
        <w:r>
          <w:fldChar w:fldCharType="begin"/>
        </w:r>
        <w:r>
          <w:instrText xml:space="preserve"> PAGEREF _Toc25566 \h </w:instrText>
        </w:r>
        <w:r>
          <w:fldChar w:fldCharType="separate"/>
        </w:r>
        <w:r>
          <w:t>69</w:t>
        </w:r>
        <w:r>
          <w:fldChar w:fldCharType="end"/>
        </w:r>
      </w:hyperlink>
    </w:p>
    <w:p>
      <w:pPr>
        <w:pStyle w:val="TOC2"/>
        <w:tabs>
          <w:tab w:val="right" w:leader="dot" w:pos="8306"/>
        </w:tabs>
      </w:pPr>
      <w:hyperlink w:anchor="_Toc28204" w:history="1">
        <w:r>
          <w:rPr>
            <w:rFonts w:ascii="仿宋" w:eastAsia="仿宋" w:hAnsi="仿宋" w:cs="仿宋" w:hint="eastAsia"/>
            <w:lang w:eastAsia="zh-CN"/>
          </w:rPr>
          <w:t>(一)、利益相关者分析</w:t>
        </w:r>
        <w:r>
          <w:tab/>
        </w:r>
        <w:r>
          <w:fldChar w:fldCharType="begin"/>
        </w:r>
        <w:r>
          <w:instrText xml:space="preserve"> PAGEREF _Toc28204 \h </w:instrText>
        </w:r>
        <w:r>
          <w:fldChar w:fldCharType="separate"/>
        </w:r>
        <w:r>
          <w:t>69</w:t>
        </w:r>
        <w:r>
          <w:fldChar w:fldCharType="end"/>
        </w:r>
      </w:hyperlink>
    </w:p>
    <w:p>
      <w:pPr>
        <w:pStyle w:val="TOC2"/>
        <w:tabs>
          <w:tab w:val="right" w:leader="dot" w:pos="8306"/>
        </w:tabs>
      </w:pPr>
      <w:hyperlink w:anchor="_Toc17250" w:history="1">
        <w:r>
          <w:rPr>
            <w:rFonts w:ascii="仿宋" w:eastAsia="仿宋" w:hAnsi="仿宋" w:cs="仿宋" w:hint="eastAsia"/>
            <w:lang w:eastAsia="zh-CN"/>
          </w:rPr>
          <w:t>(二)、沟通计划</w:t>
        </w:r>
        <w:r>
          <w:tab/>
        </w:r>
        <w:r>
          <w:fldChar w:fldCharType="begin"/>
        </w:r>
        <w:r>
          <w:instrText xml:space="preserve"> PAGEREF _Toc17250 \h </w:instrText>
        </w:r>
        <w:r>
          <w:fldChar w:fldCharType="separate"/>
        </w:r>
        <w:r>
          <w:t>71</w:t>
        </w:r>
        <w:r>
          <w:fldChar w:fldCharType="end"/>
        </w:r>
      </w:hyperlink>
    </w:p>
    <w:p>
      <w:pPr>
        <w:pStyle w:val="TOC1"/>
        <w:tabs>
          <w:tab w:val="right" w:leader="dot" w:pos="8306"/>
        </w:tabs>
      </w:pPr>
      <w:hyperlink w:anchor="_Toc8401" w:history="1">
        <w:r>
          <w:rPr>
            <w:rFonts w:ascii="仿宋" w:eastAsia="仿宋" w:hAnsi="仿宋" w:cs="仿宋" w:hint="eastAsia"/>
            <w:lang w:eastAsia="zh-CN"/>
          </w:rPr>
          <w:t>十八、风险识别与分类</w:t>
        </w:r>
        <w:r>
          <w:tab/>
        </w:r>
        <w:r>
          <w:fldChar w:fldCharType="begin"/>
        </w:r>
        <w:r>
          <w:instrText xml:space="preserve"> PAGEREF _Toc8401 \h </w:instrText>
        </w:r>
        <w:r>
          <w:fldChar w:fldCharType="separate"/>
        </w:r>
        <w:r>
          <w:t>72</w:t>
        </w:r>
        <w:r>
          <w:fldChar w:fldCharType="end"/>
        </w:r>
      </w:hyperlink>
    </w:p>
    <w:p>
      <w:pPr>
        <w:pStyle w:val="TOC2"/>
        <w:tabs>
          <w:tab w:val="right" w:leader="dot" w:pos="8306"/>
        </w:tabs>
      </w:pPr>
      <w:hyperlink w:anchor="_Toc1279" w:history="1">
        <w:r>
          <w:rPr>
            <w:rFonts w:ascii="仿宋" w:eastAsia="仿宋" w:hAnsi="仿宋" w:cs="仿宋" w:hint="eastAsia"/>
            <w:lang w:eastAsia="zh-CN"/>
          </w:rPr>
          <w:t>(一)、风险识别</w:t>
        </w:r>
        <w:r>
          <w:tab/>
        </w:r>
        <w:r>
          <w:fldChar w:fldCharType="begin"/>
        </w:r>
        <w:r>
          <w:instrText xml:space="preserve"> PAGEREF _Toc1279 \h </w:instrText>
        </w:r>
        <w:r>
          <w:fldChar w:fldCharType="separate"/>
        </w:r>
        <w:r>
          <w:t>72</w:t>
        </w:r>
        <w:r>
          <w:fldChar w:fldCharType="end"/>
        </w:r>
      </w:hyperlink>
    </w:p>
    <w:p>
      <w:pPr>
        <w:pStyle w:val="TOC2"/>
        <w:tabs>
          <w:tab w:val="right" w:leader="dot" w:pos="8306"/>
        </w:tabs>
      </w:pPr>
      <w:hyperlink w:anchor="_Toc26609" w:history="1">
        <w:r>
          <w:rPr>
            <w:rFonts w:ascii="仿宋" w:eastAsia="仿宋" w:hAnsi="仿宋" w:cs="仿宋" w:hint="eastAsia"/>
            <w:lang w:eastAsia="zh-CN"/>
          </w:rPr>
          <w:t>(二)、风险分类</w:t>
        </w:r>
        <w:r>
          <w:tab/>
        </w:r>
        <w:r>
          <w:fldChar w:fldCharType="begin"/>
        </w:r>
        <w:r>
          <w:instrText xml:space="preserve"> PAGEREF _Toc26609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502"/>
      <w:r>
        <w:rPr>
          <w:rFonts w:ascii="仿宋" w:eastAsia="仿宋" w:hAnsi="仿宋" w:cs="仿宋" w:hint="eastAsia"/>
          <w:sz w:val="28"/>
          <w:lang w:eastAsia="zh-CN"/>
        </w:rPr>
        <w:t>一、增敏化学发光免疫分析仪项目选址可行性分析</w:t>
      </w:r>
      <w:bookmarkEnd w:id="2"/>
    </w:p>
    <w:p>
      <w:pPr>
        <w:pStyle w:val="Heading2"/>
        <w:rPr>
          <w:rFonts w:ascii="仿宋" w:eastAsia="仿宋" w:hAnsi="仿宋" w:cs="仿宋" w:hint="eastAsia"/>
          <w:lang w:eastAsia="zh-CN"/>
        </w:rPr>
      </w:pPr>
      <w:bookmarkStart w:id="3" w:name="_Toc25143"/>
      <w:r>
        <w:rPr>
          <w:rFonts w:ascii="仿宋" w:eastAsia="仿宋" w:hAnsi="仿宋" w:cs="仿宋" w:hint="eastAsia"/>
          <w:lang w:eastAsia="zh-CN"/>
        </w:rPr>
        <w:t>(一)、增敏化学发光免疫分析仪项目选址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该增敏化学发光免疫分析仪项目选址位于XX省XX市XX区XXX街道</w:t>
      </w:r>
    </w:p>
    <w:p>
      <w:pPr>
        <w:pStyle w:val="Heading2"/>
        <w:ind w:firstLine="560" w:firstLineChars="200"/>
        <w:rPr>
          <w:rFonts w:ascii="仿宋" w:eastAsia="仿宋" w:hAnsi="仿宋" w:cs="仿宋" w:hint="eastAsia"/>
          <w:sz w:val="28"/>
          <w:lang w:eastAsia="zh-CN"/>
        </w:rPr>
      </w:pPr>
      <w:bookmarkStart w:id="4" w:name="_Toc730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增敏化学发光免疫分析仪项目的征地面积将根据增敏化学发光免疫分析仪项目的实际规模和需求进行精确规划。具体面积XXX平方米，旨在确保增敏化学发光免疫分析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净用地面积是在征地面积基础上去除不可利用面积后的实际可开发用地。具体面积XXX平方米，考虑到环保、交通、安全等多方面因素，以确保增敏化学发光免疫分析仪项目在整体利用效率上达到最优。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增敏化学发光免疫分析仪项目计划建设的建筑总规模具体面积XXX平方米。这一规模的确定综合考虑了增敏化学发光免疫分析仪项目的性质、规模，以及城市规划的相关要求，确保建筑布局与周边环境协调一致。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绿地率是增敏化学发光免疫分析仪项目用地中被规划为绿地的比例。具体面积XXX平方米，旨在通过合理规划绿地，改善增敏化学发光免疫分析仪项目周边环境，提升居民生活质量，并符合城市整体绿化规划。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容积率是用地上可以建设的建筑总体积与用地面积之比。具体面积XXX，通过合理的容积率规划，确保增敏化学发光免疫分析仪项目建筑规模与周边环境和谐共生。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增敏化学发光免疫分析仪项目选址与当地城市规划相一致，具体面积XXX平方米。通过与城市规划部门深入沟通，确保增敏化学发光免疫分析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增敏化学发光免疫分析仪项目选址符合当地产业政策，具体面积XXX平方米。这包括增敏化学发光免疫分析仪项目对当地经济的促进作用，以及对相关产业的带动效应，确保增敏化学发光免疫分析仪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增敏化学发光免疫分析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确保增敏化学发光免疫分析仪项目选址具备必要的公共设施配套，具体面积XXX平方米。这包括交通便利性、教育、医疗等基础设施，以提高居民生活品质，使得增敏化学发光免疫分析仪项目选址更具吸引力。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考虑用地总体要求对当地社会稳定性的影响，具体面积XXX平方米。通过深入了解当地社区反馈，确保增敏化学发光免疫分析仪项目的选址和建设过程对当地社会和谐稳定产生积极作用。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增敏化学发光免疫分析仪项目选址不仅符合法规和规划，还在实际操作中具有可行性。这一全面规划将为增敏化学发光免疫分析仪项目的成功实施提供坚实的基础，确保增敏化学发光免疫分析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355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增敏化学发光免疫分析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增敏化学发光免疫分析仪项目的设备规划和空间设计中，我们将采取灵活设备布局的措施。设备布局将根据实际需求进行灵活设计，避免不必要的浪费。通过合理规划设备摆放位置，我们将提高设备的利用率，减少设备间距，以确保增敏化学发光免疫分析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增敏化学发光免疫分析仪项目内部引入共享设施的概念，例如共享会议室、办公区等。通过这种方式，我们可以减少对资源的重复建设，提高资源共享效率，从而减小增敏化学发光免疫分析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315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增敏化学发光免疫分析仪项目的总图布置中，我们将不同功能区域进行明确的规划，以最大程度满足增敏化学发光免疫分析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672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增敏化学发光免疫分析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增敏化学发光免疫分析仪项目对环境的影响是综合评价的重要因素之一。我们将详细考虑选址周边的自然环境、生态保护区、水源地等情况，确保增敏化学发光免疫分析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增敏化学发光免疫分析仪项目所在地的相关政策，确保增敏化学发光免疫分析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考虑到社会稳定性对企业运营的重要性，我们将评估选址地区的社会安全情况、劳工关系、社区反馈等方面，以确保增敏化学发光免疫分析仪项目的建设和运营不会受到社会稳定性的负面影响。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最后，我们将综合考虑用地成本，包括土地购置费用、土地开发成本等。通过对用地成本的详细评估，我们能够做出更为精确的经济效益分析，为增敏化学发光免疫分析仪项目的投资决策提供有力支持。</w:t>
      </w:r>
    </w:p>
    <w:p>
      <w:pPr>
        <w:pStyle w:val="Heading1"/>
        <w:ind w:firstLine="560" w:firstLineChars="200"/>
        <w:rPr>
          <w:rFonts w:ascii="仿宋" w:eastAsia="仿宋" w:hAnsi="仿宋" w:cs="仿宋" w:hint="eastAsia"/>
          <w:sz w:val="28"/>
          <w:lang w:eastAsia="zh-CN"/>
        </w:rPr>
      </w:pPr>
      <w:bookmarkStart w:id="8" w:name="_Toc23008"/>
      <w:r>
        <w:rPr>
          <w:rFonts w:ascii="仿宋" w:eastAsia="仿宋" w:hAnsi="仿宋" w:cs="仿宋" w:hint="eastAsia"/>
          <w:sz w:val="28"/>
          <w:lang w:eastAsia="zh-CN"/>
        </w:rPr>
        <w:t>二、增敏化学发光免疫分析仪项目建设单位说明</w:t>
      </w:r>
      <w:bookmarkEnd w:id="8"/>
    </w:p>
    <w:p>
      <w:pPr>
        <w:pStyle w:val="Heading2"/>
        <w:rPr>
          <w:rFonts w:ascii="仿宋" w:eastAsia="仿宋" w:hAnsi="仿宋" w:cs="仿宋" w:hint="eastAsia"/>
          <w:lang w:eastAsia="zh-CN"/>
        </w:rPr>
      </w:pPr>
      <w:bookmarkStart w:id="9" w:name="_Toc3369"/>
      <w:r>
        <w:rPr>
          <w:rFonts w:ascii="仿宋" w:eastAsia="仿宋" w:hAnsi="仿宋" w:cs="仿宋" w:hint="eastAsia"/>
          <w:lang w:eastAsia="zh-CN"/>
        </w:rPr>
        <w:t>(一)、增敏化学发光免疫分析仪项目承办单位基本情况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084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增敏化学发光免疫分析仪项目承办单位的XXXX，我们着眼于实现可持续的经济效益。通过技术创新和解决方案的提供，公司预计在增敏化学发光免疫分析仪项目执行期间将获得可观的收入增长。这一收入来源主要包括增敏化学发光免疫分析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同时，我们注重成本控制和效率提升，以确保增敏化学发光免疫分析仪项目的可持续盈利。透过精细的管理和资源优化，公司期望实现增敏化学发光免疫分析仪项目利润最大化。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增敏化学发光免疫分析仪项目实施进行全面的投资评估，包括增敏化学发光免疫分析仪项目启动阶段的资金投入和后续运营成本。通过对增敏化学发光免疫分析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增敏化学发光免疫分析仪项目实施过程中具备足够的资金流动性，公司将进行详尽的现金流分析。这包括资金需求的合理预测、增敏化学发光免疫分析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112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9548"/>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增敏化学发光免疫分析仪项目的主要产品是XXXX，预计年产值为XXX万元。这一产品在市场中占据着重要的地位，其广泛的应用范围使得该增敏化学发光免疫分析仪项目的市场前景非常广阔。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增敏化学发光免疫分析仪项目的xxx产品作为重要的原材料之一，将在多个领域发挥关键作用。其在建筑、交通、能源等方面的广泛应用将为整个产业链提供强大的支持，形成产业协同效应。增敏化学发光免疫分析仪项目的年产值XXX万XXX万XXX万万元不仅反映了其在市场上的巨大潜力，更预示着它对国民经济的积极贡献。这种关联度高、涉及面广的产业关系，使得该增敏化学发光免疫分析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729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总征地面积为XXXX平方米，相当于约XX.XX亩，其中净用地面积为XXXX平方米，红线范围内相当于约XX.XX亩。这一用地规模充分考虑了增敏化学发光免疫分析仪项目的建设需求，保障了增敏化学发光免疫分析仪项目在合适的空间内得以充分发展。增敏化学发光免疫分析仪项目规划的总建筑面积为XXXX平方米，其中主体工程建设占XXXX平方米，计容建筑面积达XXXX平方米。预计建筑工程的投资将达到XXXX万元，为增敏化学发光免疫分析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计划购置的设备共计XXXX台（套），设备购置费用为XXXX万元。这一设备购置计划充分考虑到增敏化学发光免疫分析仪项目的生产需求和技术要求，确保了增敏化学发光免疫分析仪项目在生产运营中具备先进的技术装备和高效的生产能力。设备的合理配置将为增敏化学发光免疫分析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增敏化学发光免疫分析仪项目计划总投资为XXXX万元，预计年实现营业收入为XXXX万元。这一产能规模的设定旨在确保增敏化学发光免疫分析仪项目能够在投资与回报之间取得平衡，实现长期可持续的发展。增敏化学发光免疫分析仪项目的总投资充分考虑到各个方面的需求，包括用地建设、设备购置等多个环节，以确保增敏化学发光免疫分析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5100"/>
      <w:r>
        <w:rPr>
          <w:rFonts w:ascii="仿宋" w:eastAsia="仿宋" w:hAnsi="仿宋" w:cs="仿宋" w:hint="eastAsia"/>
          <w:sz w:val="28"/>
          <w:lang w:eastAsia="zh-CN"/>
        </w:rPr>
        <w:t>四、增敏化学发光免疫分析仪项目绩效评估</w:t>
      </w:r>
      <w:bookmarkEnd w:id="14"/>
    </w:p>
    <w:p>
      <w:pPr>
        <w:pStyle w:val="Heading2"/>
        <w:rPr>
          <w:rFonts w:ascii="仿宋" w:eastAsia="仿宋" w:hAnsi="仿宋" w:cs="仿宋" w:hint="eastAsia"/>
          <w:lang w:eastAsia="zh-CN"/>
        </w:rPr>
      </w:pPr>
      <w:bookmarkStart w:id="15" w:name="_Toc17855"/>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增敏化学发光免疫分析仪项目中，我们设计了一套全面的绩效评估指标，以确保增敏化学发光免疫分析仪项目的可控和成功交付。这些指标跨足增敏化学发光免疫分析仪项目目标、成本、进度和质量等多个维度，为我们提供了全面洞察增敏化学发光免疫分析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目标达成率是我们关注的首要指标。我们设定了明确的目标，并通过定期监测和评估，迅速发现并应对潜在的目标偏差。这为增敏化学发光免疫分析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成本绩效是另一个核心关注点。通过实际成本与预算成本的对比分析，我们深入了解成本差异的原因，及时调整资源分配，保持增敏化学发光免疫分析仪项目在经济效益方面的合理水平。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增敏化学发光免疫分析仪项目进度作为关键的绩效指标之一，得到了精心的关注。我们制定了详细的增敏化学发光免疫分析仪项目进度计划，并设立了进度符合度指标，确保实际进度与计划进度保持一致。这使我们能够快速发现和解决潜在的进度问题，保持增敏化学发光免疫分析仪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增敏化学发光免疫分析仪项目绩效的不可或缺的一环。我们引入了一系列的质量标准和客户满意度指标，以确保增敏化学发光免疫分析仪项目交付的成果在质量上达到或超越预期水平。通过持续监测这些指标，我们努力提升增敏化学发光免疫分析仪项目整体质量水平，为增敏化学发光免疫分析仪项目的成功交付提供有力保障。通过这些科学且全面的绩效评估，我们能够更好地引导增敏化学发光免疫分析仪项目的持续改进，确保增敏化学发光免疫分析仪项目目标的顺利达成。</w:t>
      </w:r>
    </w:p>
    <w:p>
      <w:pPr>
        <w:pStyle w:val="Heading2"/>
        <w:ind w:firstLine="560" w:firstLineChars="200"/>
        <w:rPr>
          <w:rFonts w:ascii="仿宋" w:eastAsia="仿宋" w:hAnsi="仿宋" w:cs="仿宋" w:hint="eastAsia"/>
          <w:sz w:val="28"/>
          <w:lang w:eastAsia="zh-CN"/>
        </w:rPr>
      </w:pPr>
      <w:bookmarkStart w:id="16" w:name="_Toc7236"/>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绩效评估是增敏化学发光免疫分析仪项目中的关键环节，为确保增敏化学发光免疫分析仪项目达到预期目标，我们采用了多层次、多维度的绩效评估方法。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增敏化学发光免疫分析仪项目的战略目标对齐，确保每个决策和行动都与增敏化学发光免疫分析仪项目整体目标保持一致。团队会定期召开战略对齐会议，审视当前工作与增敏化学发光免疫分析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增敏化学发光免疫分析仪项目进度、质量、成本和风险等方面。这些指标通过数据收集和分析，为增敏化学发光免疫分析仪项目管理团队提供了客观的评估依据。例如，我们通过增敏化学发光免疫分析仪项目管理软件追踪进度，使用成本绩效分析（CPI）评估成本控制情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增敏化学发光免疫分析仪项目内部，还考虑了增敏化学发光免疫分析仪项目对外部环境的影响。我们定期进行干系人满意度调查，以了解各利益相关方对增敏化学发光免疫分析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这种多层次、多角度的绩效评估方法，使得我们能够全面了解增敏化学发光免疫分析仪项目的运行状态，及时做出调整，确保增敏化学发光免疫分析仪项目在不断变化的环境中保持稳健前行。</w:t>
      </w:r>
    </w:p>
    <w:p>
      <w:pPr>
        <w:pStyle w:val="Heading2"/>
        <w:ind w:firstLine="560" w:firstLineChars="200"/>
        <w:rPr>
          <w:rFonts w:ascii="仿宋" w:eastAsia="仿宋" w:hAnsi="仿宋" w:cs="仿宋" w:hint="eastAsia"/>
          <w:sz w:val="28"/>
          <w:lang w:eastAsia="zh-CN"/>
        </w:rPr>
      </w:pPr>
      <w:bookmarkStart w:id="17" w:name="_Toc1371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为了确保增敏化学发光免疫分析仪项目的有效管理和不断优化，我们采用了精心设计的绩效评估周期。这个周期旨在实现灵活、实时和全面的评估，以适应增敏化学发光免疫分析仪项目执行中的各种挑战。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周期的设计考虑到增敏化学发光免疫分析仪项目的不同需求，分为短期、中期和长期。短期评估关注每个迭代或工作周期，以及时发现和解决当前任务中的问题。中期评估涵盖几个迭代，深入了解整体增敏化学发光免疫分析仪项目的趋势和性能。长期评估则着眼于整个增敏化学发光免疫分析仪项目阶段，确保增敏化学发光免疫分析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增敏化学发光免疫分析仪项目管理工具和协作平台，团队成员能够随时更新和分享增敏化学发光免疫分析仪项目数据。这种实时性的反馈机制使我们能够及时察觉潜在问题，快速调整，保持增敏化学发光免疫分析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增敏化学发光免疫分析仪项目的决策制定密不可分。每个周期的增敏化学发光免疫分析仪项目回顾会议成为集体总结经验、识别问题深层次原因并找到创新解决方案的平台。这种定期的反思与调整机制使增敏化学发光免疫分析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8176"/>
      <w:r>
        <w:rPr>
          <w:rFonts w:ascii="仿宋" w:eastAsia="仿宋" w:hAnsi="仿宋" w:cs="仿宋" w:hint="eastAsia"/>
          <w:sz w:val="28"/>
          <w:lang w:eastAsia="zh-CN"/>
        </w:rPr>
        <w:t>五、增敏化学发光免疫分析仪项目可持续发展</w:t>
      </w:r>
      <w:bookmarkEnd w:id="18"/>
    </w:p>
    <w:p>
      <w:pPr>
        <w:pStyle w:val="Heading2"/>
        <w:rPr>
          <w:rFonts w:ascii="仿宋" w:eastAsia="仿宋" w:hAnsi="仿宋" w:cs="仿宋" w:hint="eastAsia"/>
          <w:lang w:eastAsia="zh-CN"/>
        </w:rPr>
      </w:pPr>
      <w:bookmarkStart w:id="19" w:name="_Toc26260"/>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https://d.book118.com/718142115042006031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增敏化学发光免疫分析仪项目规划设计方案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2717A3"/>
    <w:rsid w:val="512717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18142115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2024-01-08T16:50:00Z</dcterms:created>
  <dcterms:modified xsi:type="dcterms:W3CDTF">2024-01-08T16:50:51Z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36578040F0C54129BBD223DE26A183DD_11</vt:lpwstr>
  </property>
  <property fmtid="{D5CDD505-2E9C-101B-9397-08002B2CF9AE}" pid="3" name="KSOProductBuildVer">
    <vt:lpwstr>2052-12.1.0.16120</vt:lpwstr>
  </property>
</Properties>
</file>