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换热器项目规划设计蓝图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55" w:history="1">
        <w:r>
          <w:rPr>
            <w:rFonts w:ascii="仿宋" w:eastAsia="仿宋" w:hAnsi="仿宋" w:cs="仿宋" w:hint="eastAsia"/>
            <w:lang w:eastAsia="zh-CN"/>
          </w:rPr>
          <w:t>概论</w:t>
        </w:r>
        <w:r>
          <w:tab/>
        </w:r>
        <w:r>
          <w:fldChar w:fldCharType="begin"/>
        </w:r>
        <w:r>
          <w:instrText xml:space="preserve"> PAGEREF _Toc28655 \h </w:instrText>
        </w:r>
        <w:r>
          <w:fldChar w:fldCharType="separate"/>
        </w:r>
        <w:r>
          <w:t>3</w:t>
        </w:r>
        <w:r>
          <w:fldChar w:fldCharType="end"/>
        </w:r>
      </w:hyperlink>
    </w:p>
    <w:p>
      <w:pPr>
        <w:pStyle w:val="TOC1"/>
        <w:tabs>
          <w:tab w:val="right" w:leader="dot" w:pos="8306"/>
        </w:tabs>
      </w:pPr>
      <w:hyperlink w:anchor="_Toc27337" w:history="1">
        <w:r>
          <w:rPr>
            <w:rFonts w:ascii="仿宋" w:eastAsia="仿宋" w:hAnsi="仿宋" w:cs="仿宋" w:hint="eastAsia"/>
            <w:lang w:eastAsia="zh-CN"/>
          </w:rPr>
          <w:t>一、换热器项目危机管理</w:t>
        </w:r>
        <w:r>
          <w:tab/>
        </w:r>
        <w:r>
          <w:fldChar w:fldCharType="begin"/>
        </w:r>
        <w:r>
          <w:instrText xml:space="preserve"> PAGEREF _Toc27337 \h </w:instrText>
        </w:r>
        <w:r>
          <w:fldChar w:fldCharType="separate"/>
        </w:r>
        <w:r>
          <w:t>3</w:t>
        </w:r>
        <w:r>
          <w:fldChar w:fldCharType="end"/>
        </w:r>
      </w:hyperlink>
    </w:p>
    <w:p>
      <w:pPr>
        <w:pStyle w:val="TOC2"/>
        <w:tabs>
          <w:tab w:val="right" w:leader="dot" w:pos="8306"/>
        </w:tabs>
      </w:pPr>
      <w:hyperlink w:anchor="_Toc7677" w:history="1">
        <w:r>
          <w:rPr>
            <w:rFonts w:ascii="仿宋" w:eastAsia="仿宋" w:hAnsi="仿宋" w:cs="仿宋" w:hint="eastAsia"/>
            <w:lang w:eastAsia="zh-CN"/>
          </w:rPr>
          <w:t>(一)、危机预警与识别</w:t>
        </w:r>
        <w:r>
          <w:tab/>
        </w:r>
        <w:r>
          <w:fldChar w:fldCharType="begin"/>
        </w:r>
        <w:r>
          <w:instrText xml:space="preserve"> PAGEREF _Toc7677 \h </w:instrText>
        </w:r>
        <w:r>
          <w:fldChar w:fldCharType="separate"/>
        </w:r>
        <w:r>
          <w:t>3</w:t>
        </w:r>
        <w:r>
          <w:fldChar w:fldCharType="end"/>
        </w:r>
      </w:hyperlink>
    </w:p>
    <w:p>
      <w:pPr>
        <w:pStyle w:val="TOC2"/>
        <w:tabs>
          <w:tab w:val="right" w:leader="dot" w:pos="8306"/>
        </w:tabs>
      </w:pPr>
      <w:hyperlink w:anchor="_Toc1801" w:history="1">
        <w:r>
          <w:rPr>
            <w:rFonts w:ascii="仿宋" w:eastAsia="仿宋" w:hAnsi="仿宋" w:cs="仿宋" w:hint="eastAsia"/>
            <w:lang w:eastAsia="zh-CN"/>
          </w:rPr>
          <w:t>(二)、危机应对与恢复</w:t>
        </w:r>
        <w:r>
          <w:tab/>
        </w:r>
        <w:r>
          <w:fldChar w:fldCharType="begin"/>
        </w:r>
        <w:r>
          <w:instrText xml:space="preserve"> PAGEREF _Toc1801 \h </w:instrText>
        </w:r>
        <w:r>
          <w:fldChar w:fldCharType="separate"/>
        </w:r>
        <w:r>
          <w:t>4</w:t>
        </w:r>
        <w:r>
          <w:fldChar w:fldCharType="end"/>
        </w:r>
      </w:hyperlink>
    </w:p>
    <w:p>
      <w:pPr>
        <w:pStyle w:val="TOC1"/>
        <w:tabs>
          <w:tab w:val="right" w:leader="dot" w:pos="8306"/>
        </w:tabs>
      </w:pPr>
      <w:hyperlink w:anchor="_Toc14878" w:history="1">
        <w:r>
          <w:rPr>
            <w:rFonts w:ascii="仿宋" w:eastAsia="仿宋" w:hAnsi="仿宋" w:cs="仿宋" w:hint="eastAsia"/>
            <w:lang w:eastAsia="zh-CN"/>
          </w:rPr>
          <w:t>二、产品规划分析</w:t>
        </w:r>
        <w:r>
          <w:tab/>
        </w:r>
        <w:r>
          <w:fldChar w:fldCharType="begin"/>
        </w:r>
        <w:r>
          <w:instrText xml:space="preserve"> PAGEREF _Toc14878 \h </w:instrText>
        </w:r>
        <w:r>
          <w:fldChar w:fldCharType="separate"/>
        </w:r>
        <w:r>
          <w:t>5</w:t>
        </w:r>
        <w:r>
          <w:fldChar w:fldCharType="end"/>
        </w:r>
      </w:hyperlink>
    </w:p>
    <w:p>
      <w:pPr>
        <w:pStyle w:val="TOC2"/>
        <w:tabs>
          <w:tab w:val="right" w:leader="dot" w:pos="8306"/>
        </w:tabs>
      </w:pPr>
      <w:hyperlink w:anchor="_Toc13219" w:history="1">
        <w:r>
          <w:rPr>
            <w:rFonts w:ascii="仿宋" w:eastAsia="仿宋" w:hAnsi="仿宋" w:cs="仿宋" w:hint="eastAsia"/>
            <w:lang w:eastAsia="zh-CN"/>
          </w:rPr>
          <w:t>(一)、产品规划</w:t>
        </w:r>
        <w:r>
          <w:tab/>
        </w:r>
        <w:r>
          <w:fldChar w:fldCharType="begin"/>
        </w:r>
        <w:r>
          <w:instrText xml:space="preserve"> PAGEREF _Toc13219 \h </w:instrText>
        </w:r>
        <w:r>
          <w:fldChar w:fldCharType="separate"/>
        </w:r>
        <w:r>
          <w:t>5</w:t>
        </w:r>
        <w:r>
          <w:fldChar w:fldCharType="end"/>
        </w:r>
      </w:hyperlink>
    </w:p>
    <w:p>
      <w:pPr>
        <w:pStyle w:val="TOC2"/>
        <w:tabs>
          <w:tab w:val="right" w:leader="dot" w:pos="8306"/>
        </w:tabs>
      </w:pPr>
      <w:hyperlink w:anchor="_Toc13938" w:history="1">
        <w:r>
          <w:rPr>
            <w:rFonts w:ascii="仿宋" w:eastAsia="仿宋" w:hAnsi="仿宋" w:cs="仿宋" w:hint="eastAsia"/>
            <w:lang w:eastAsia="zh-CN"/>
          </w:rPr>
          <w:t>(二)、建设规模</w:t>
        </w:r>
        <w:r>
          <w:tab/>
        </w:r>
        <w:r>
          <w:fldChar w:fldCharType="begin"/>
        </w:r>
        <w:r>
          <w:instrText xml:space="preserve"> PAGEREF _Toc13938 \h </w:instrText>
        </w:r>
        <w:r>
          <w:fldChar w:fldCharType="separate"/>
        </w:r>
        <w:r>
          <w:t>6</w:t>
        </w:r>
        <w:r>
          <w:fldChar w:fldCharType="end"/>
        </w:r>
      </w:hyperlink>
    </w:p>
    <w:p>
      <w:pPr>
        <w:pStyle w:val="TOC1"/>
        <w:tabs>
          <w:tab w:val="right" w:leader="dot" w:pos="8306"/>
        </w:tabs>
      </w:pPr>
      <w:hyperlink w:anchor="_Toc10461" w:history="1">
        <w:r>
          <w:rPr>
            <w:rFonts w:ascii="仿宋" w:eastAsia="仿宋" w:hAnsi="仿宋" w:cs="仿宋" w:hint="eastAsia"/>
            <w:lang w:eastAsia="zh-CN"/>
          </w:rPr>
          <w:t>三、换热器项目可持续发展</w:t>
        </w:r>
        <w:r>
          <w:tab/>
        </w:r>
        <w:r>
          <w:fldChar w:fldCharType="begin"/>
        </w:r>
        <w:r>
          <w:instrText xml:space="preserve"> PAGEREF _Toc10461 \h </w:instrText>
        </w:r>
        <w:r>
          <w:fldChar w:fldCharType="separate"/>
        </w:r>
        <w:r>
          <w:t>7</w:t>
        </w:r>
        <w:r>
          <w:fldChar w:fldCharType="end"/>
        </w:r>
      </w:hyperlink>
    </w:p>
    <w:p>
      <w:pPr>
        <w:pStyle w:val="TOC2"/>
        <w:tabs>
          <w:tab w:val="right" w:leader="dot" w:pos="8306"/>
        </w:tabs>
      </w:pPr>
      <w:hyperlink w:anchor="_Toc17989" w:history="1">
        <w:r>
          <w:rPr>
            <w:rFonts w:ascii="仿宋" w:eastAsia="仿宋" w:hAnsi="仿宋" w:cs="仿宋" w:hint="eastAsia"/>
            <w:lang w:eastAsia="zh-CN"/>
          </w:rPr>
          <w:t>(一)、可持续战略与实践</w:t>
        </w:r>
        <w:r>
          <w:tab/>
        </w:r>
        <w:r>
          <w:fldChar w:fldCharType="begin"/>
        </w:r>
        <w:r>
          <w:instrText xml:space="preserve"> PAGEREF _Toc17989 \h </w:instrText>
        </w:r>
        <w:r>
          <w:fldChar w:fldCharType="separate"/>
        </w:r>
        <w:r>
          <w:t>7</w:t>
        </w:r>
        <w:r>
          <w:fldChar w:fldCharType="end"/>
        </w:r>
      </w:hyperlink>
    </w:p>
    <w:p>
      <w:pPr>
        <w:pStyle w:val="TOC2"/>
        <w:tabs>
          <w:tab w:val="right" w:leader="dot" w:pos="8306"/>
        </w:tabs>
      </w:pPr>
      <w:hyperlink w:anchor="_Toc8320" w:history="1">
        <w:r>
          <w:rPr>
            <w:rFonts w:ascii="仿宋" w:eastAsia="仿宋" w:hAnsi="仿宋" w:cs="仿宋" w:hint="eastAsia"/>
            <w:lang w:eastAsia="zh-CN"/>
          </w:rPr>
          <w:t>(二)、环保与社会责任</w:t>
        </w:r>
        <w:r>
          <w:tab/>
        </w:r>
        <w:r>
          <w:fldChar w:fldCharType="begin"/>
        </w:r>
        <w:r>
          <w:instrText xml:space="preserve"> PAGEREF _Toc8320 \h </w:instrText>
        </w:r>
        <w:r>
          <w:fldChar w:fldCharType="separate"/>
        </w:r>
        <w:r>
          <w:t>8</w:t>
        </w:r>
        <w:r>
          <w:fldChar w:fldCharType="end"/>
        </w:r>
      </w:hyperlink>
    </w:p>
    <w:p>
      <w:pPr>
        <w:pStyle w:val="TOC1"/>
        <w:tabs>
          <w:tab w:val="right" w:leader="dot" w:pos="8306"/>
        </w:tabs>
      </w:pPr>
      <w:hyperlink w:anchor="_Toc2340" w:history="1">
        <w:r>
          <w:rPr>
            <w:rFonts w:ascii="仿宋" w:eastAsia="仿宋" w:hAnsi="仿宋" w:cs="仿宋" w:hint="eastAsia"/>
            <w:lang w:eastAsia="zh-CN"/>
          </w:rPr>
          <w:t>四、换热器项目建设单位说明</w:t>
        </w:r>
        <w:r>
          <w:tab/>
        </w:r>
        <w:r>
          <w:fldChar w:fldCharType="begin"/>
        </w:r>
        <w:r>
          <w:instrText xml:space="preserve"> PAGEREF _Toc2340 \h </w:instrText>
        </w:r>
        <w:r>
          <w:fldChar w:fldCharType="separate"/>
        </w:r>
        <w:r>
          <w:t>9</w:t>
        </w:r>
        <w:r>
          <w:fldChar w:fldCharType="end"/>
        </w:r>
      </w:hyperlink>
    </w:p>
    <w:p>
      <w:pPr>
        <w:pStyle w:val="TOC2"/>
        <w:tabs>
          <w:tab w:val="right" w:leader="dot" w:pos="8306"/>
        </w:tabs>
      </w:pPr>
      <w:hyperlink w:anchor="_Toc32045" w:history="1">
        <w:r>
          <w:rPr>
            <w:rFonts w:ascii="仿宋" w:eastAsia="仿宋" w:hAnsi="仿宋" w:cs="仿宋" w:hint="eastAsia"/>
            <w:lang w:eastAsia="zh-CN"/>
          </w:rPr>
          <w:t>(一)、换热器项目承办单位基本情况</w:t>
        </w:r>
        <w:r>
          <w:tab/>
        </w:r>
        <w:r>
          <w:fldChar w:fldCharType="begin"/>
        </w:r>
        <w:r>
          <w:instrText xml:space="preserve"> PAGEREF _Toc32045 \h </w:instrText>
        </w:r>
        <w:r>
          <w:fldChar w:fldCharType="separate"/>
        </w:r>
        <w:r>
          <w:t>9</w:t>
        </w:r>
        <w:r>
          <w:fldChar w:fldCharType="end"/>
        </w:r>
      </w:hyperlink>
    </w:p>
    <w:p>
      <w:pPr>
        <w:pStyle w:val="TOC2"/>
        <w:tabs>
          <w:tab w:val="right" w:leader="dot" w:pos="8306"/>
        </w:tabs>
      </w:pPr>
      <w:hyperlink w:anchor="_Toc7016" w:history="1">
        <w:r>
          <w:rPr>
            <w:rFonts w:ascii="仿宋" w:eastAsia="仿宋" w:hAnsi="仿宋" w:cs="仿宋" w:hint="eastAsia"/>
            <w:lang w:eastAsia="zh-CN"/>
          </w:rPr>
          <w:t>(二)、公司经济效益分析</w:t>
        </w:r>
        <w:r>
          <w:tab/>
        </w:r>
        <w:r>
          <w:fldChar w:fldCharType="begin"/>
        </w:r>
        <w:r>
          <w:instrText xml:space="preserve"> PAGEREF _Toc7016 \h </w:instrText>
        </w:r>
        <w:r>
          <w:fldChar w:fldCharType="separate"/>
        </w:r>
        <w:r>
          <w:t>9</w:t>
        </w:r>
        <w:r>
          <w:fldChar w:fldCharType="end"/>
        </w:r>
      </w:hyperlink>
    </w:p>
    <w:p>
      <w:pPr>
        <w:pStyle w:val="TOC1"/>
        <w:tabs>
          <w:tab w:val="right" w:leader="dot" w:pos="8306"/>
        </w:tabs>
      </w:pPr>
      <w:hyperlink w:anchor="_Toc1316" w:history="1">
        <w:r>
          <w:rPr>
            <w:rFonts w:ascii="仿宋" w:eastAsia="仿宋" w:hAnsi="仿宋" w:cs="仿宋" w:hint="eastAsia"/>
            <w:lang w:eastAsia="zh-CN"/>
          </w:rPr>
          <w:t>五、换热器项目绩效评估</w:t>
        </w:r>
        <w:r>
          <w:tab/>
        </w:r>
        <w:r>
          <w:fldChar w:fldCharType="begin"/>
        </w:r>
        <w:r>
          <w:instrText xml:space="preserve"> PAGEREF _Toc1316 \h </w:instrText>
        </w:r>
        <w:r>
          <w:fldChar w:fldCharType="separate"/>
        </w:r>
        <w:r>
          <w:t>10</w:t>
        </w:r>
        <w:r>
          <w:fldChar w:fldCharType="end"/>
        </w:r>
      </w:hyperlink>
    </w:p>
    <w:p>
      <w:pPr>
        <w:pStyle w:val="TOC2"/>
        <w:tabs>
          <w:tab w:val="right" w:leader="dot" w:pos="8306"/>
        </w:tabs>
      </w:pPr>
      <w:hyperlink w:anchor="_Toc8278" w:history="1">
        <w:r>
          <w:rPr>
            <w:rFonts w:ascii="仿宋" w:eastAsia="仿宋" w:hAnsi="仿宋" w:cs="仿宋" w:hint="eastAsia"/>
            <w:lang w:eastAsia="zh-CN"/>
          </w:rPr>
          <w:t>(一)、绩效评估指标</w:t>
        </w:r>
        <w:r>
          <w:tab/>
        </w:r>
        <w:r>
          <w:fldChar w:fldCharType="begin"/>
        </w:r>
        <w:r>
          <w:instrText xml:space="preserve"> PAGEREF _Toc8278 \h </w:instrText>
        </w:r>
        <w:r>
          <w:fldChar w:fldCharType="separate"/>
        </w:r>
        <w:r>
          <w:t>10</w:t>
        </w:r>
        <w:r>
          <w:fldChar w:fldCharType="end"/>
        </w:r>
      </w:hyperlink>
    </w:p>
    <w:p>
      <w:pPr>
        <w:pStyle w:val="TOC2"/>
        <w:tabs>
          <w:tab w:val="right" w:leader="dot" w:pos="8306"/>
        </w:tabs>
      </w:pPr>
      <w:hyperlink w:anchor="_Toc5245" w:history="1">
        <w:r>
          <w:rPr>
            <w:rFonts w:ascii="仿宋" w:eastAsia="仿宋" w:hAnsi="仿宋" w:cs="仿宋" w:hint="eastAsia"/>
            <w:lang w:eastAsia="zh-CN"/>
          </w:rPr>
          <w:t>(二)、绩效评估方法</w:t>
        </w:r>
        <w:r>
          <w:tab/>
        </w:r>
        <w:r>
          <w:fldChar w:fldCharType="begin"/>
        </w:r>
        <w:r>
          <w:instrText xml:space="preserve"> PAGEREF _Toc5245 \h </w:instrText>
        </w:r>
        <w:r>
          <w:fldChar w:fldCharType="separate"/>
        </w:r>
        <w:r>
          <w:t>11</w:t>
        </w:r>
        <w:r>
          <w:fldChar w:fldCharType="end"/>
        </w:r>
      </w:hyperlink>
    </w:p>
    <w:p>
      <w:pPr>
        <w:pStyle w:val="TOC2"/>
        <w:tabs>
          <w:tab w:val="right" w:leader="dot" w:pos="8306"/>
        </w:tabs>
      </w:pPr>
      <w:hyperlink w:anchor="_Toc14854" w:history="1">
        <w:r>
          <w:rPr>
            <w:rFonts w:ascii="仿宋" w:eastAsia="仿宋" w:hAnsi="仿宋" w:cs="仿宋" w:hint="eastAsia"/>
            <w:lang w:eastAsia="zh-CN"/>
          </w:rPr>
          <w:t>(三)、绩效评估周期</w:t>
        </w:r>
        <w:r>
          <w:tab/>
        </w:r>
        <w:r>
          <w:fldChar w:fldCharType="begin"/>
        </w:r>
        <w:r>
          <w:instrText xml:space="preserve"> PAGEREF _Toc14854 \h </w:instrText>
        </w:r>
        <w:r>
          <w:fldChar w:fldCharType="separate"/>
        </w:r>
        <w:r>
          <w:t>12</w:t>
        </w:r>
        <w:r>
          <w:fldChar w:fldCharType="end"/>
        </w:r>
      </w:hyperlink>
    </w:p>
    <w:p>
      <w:pPr>
        <w:pStyle w:val="TOC1"/>
        <w:tabs>
          <w:tab w:val="right" w:leader="dot" w:pos="8306"/>
        </w:tabs>
      </w:pPr>
      <w:hyperlink w:anchor="_Toc2527" w:history="1">
        <w:r>
          <w:rPr>
            <w:rFonts w:ascii="仿宋" w:eastAsia="仿宋" w:hAnsi="仿宋" w:cs="仿宋" w:hint="eastAsia"/>
            <w:lang w:eastAsia="zh-CN"/>
          </w:rPr>
          <w:t>六、换热器项目土建工程</w:t>
        </w:r>
        <w:r>
          <w:tab/>
        </w:r>
        <w:r>
          <w:fldChar w:fldCharType="begin"/>
        </w:r>
        <w:r>
          <w:instrText xml:space="preserve"> PAGEREF _Toc2527 \h </w:instrText>
        </w:r>
        <w:r>
          <w:fldChar w:fldCharType="separate"/>
        </w:r>
        <w:r>
          <w:t>13</w:t>
        </w:r>
        <w:r>
          <w:fldChar w:fldCharType="end"/>
        </w:r>
      </w:hyperlink>
    </w:p>
    <w:p>
      <w:pPr>
        <w:pStyle w:val="TOC2"/>
        <w:tabs>
          <w:tab w:val="right" w:leader="dot" w:pos="8306"/>
        </w:tabs>
      </w:pPr>
      <w:hyperlink w:anchor="_Toc17834" w:history="1">
        <w:r>
          <w:rPr>
            <w:rFonts w:ascii="仿宋" w:eastAsia="仿宋" w:hAnsi="仿宋" w:cs="仿宋" w:hint="eastAsia"/>
            <w:lang w:eastAsia="zh-CN"/>
          </w:rPr>
          <w:t>(一)、建筑工程设计原则</w:t>
        </w:r>
        <w:r>
          <w:tab/>
        </w:r>
        <w:r>
          <w:fldChar w:fldCharType="begin"/>
        </w:r>
        <w:r>
          <w:instrText xml:space="preserve"> PAGEREF _Toc17834 \h </w:instrText>
        </w:r>
        <w:r>
          <w:fldChar w:fldCharType="separate"/>
        </w:r>
        <w:r>
          <w:t>13</w:t>
        </w:r>
        <w:r>
          <w:fldChar w:fldCharType="end"/>
        </w:r>
      </w:hyperlink>
    </w:p>
    <w:p>
      <w:pPr>
        <w:pStyle w:val="TOC2"/>
        <w:tabs>
          <w:tab w:val="right" w:leader="dot" w:pos="8306"/>
        </w:tabs>
      </w:pPr>
      <w:hyperlink w:anchor="_Toc2616" w:history="1">
        <w:r>
          <w:rPr>
            <w:rFonts w:ascii="仿宋" w:eastAsia="仿宋" w:hAnsi="仿宋" w:cs="仿宋" w:hint="eastAsia"/>
            <w:lang w:eastAsia="zh-CN"/>
          </w:rPr>
          <w:t>(二)、土建工程设计年限及安全等级</w:t>
        </w:r>
        <w:r>
          <w:tab/>
        </w:r>
        <w:r>
          <w:fldChar w:fldCharType="begin"/>
        </w:r>
        <w:r>
          <w:instrText xml:space="preserve"> PAGEREF _Toc2616 \h </w:instrText>
        </w:r>
        <w:r>
          <w:fldChar w:fldCharType="separate"/>
        </w:r>
        <w:r>
          <w:t>15</w:t>
        </w:r>
        <w:r>
          <w:fldChar w:fldCharType="end"/>
        </w:r>
      </w:hyperlink>
    </w:p>
    <w:p>
      <w:pPr>
        <w:pStyle w:val="TOC2"/>
        <w:tabs>
          <w:tab w:val="right" w:leader="dot" w:pos="8306"/>
        </w:tabs>
      </w:pPr>
      <w:hyperlink w:anchor="_Toc9968" w:history="1">
        <w:r>
          <w:rPr>
            <w:rFonts w:ascii="仿宋" w:eastAsia="仿宋" w:hAnsi="仿宋" w:cs="仿宋" w:hint="eastAsia"/>
            <w:lang w:eastAsia="zh-CN"/>
          </w:rPr>
          <w:t>(三)、建筑工程设计总体要求</w:t>
        </w:r>
        <w:r>
          <w:tab/>
        </w:r>
        <w:r>
          <w:fldChar w:fldCharType="begin"/>
        </w:r>
        <w:r>
          <w:instrText xml:space="preserve"> PAGEREF _Toc9968 \h </w:instrText>
        </w:r>
        <w:r>
          <w:fldChar w:fldCharType="separate"/>
        </w:r>
        <w:r>
          <w:t>16</w:t>
        </w:r>
        <w:r>
          <w:fldChar w:fldCharType="end"/>
        </w:r>
      </w:hyperlink>
    </w:p>
    <w:p>
      <w:pPr>
        <w:pStyle w:val="TOC2"/>
        <w:tabs>
          <w:tab w:val="right" w:leader="dot" w:pos="8306"/>
        </w:tabs>
      </w:pPr>
      <w:hyperlink w:anchor="_Toc23310" w:history="1">
        <w:r>
          <w:rPr>
            <w:rFonts w:ascii="仿宋" w:eastAsia="仿宋" w:hAnsi="仿宋" w:cs="仿宋" w:hint="eastAsia"/>
            <w:lang w:eastAsia="zh-CN"/>
          </w:rPr>
          <w:t>(四)、土建工程建设指标</w:t>
        </w:r>
        <w:r>
          <w:tab/>
        </w:r>
        <w:r>
          <w:fldChar w:fldCharType="begin"/>
        </w:r>
        <w:r>
          <w:instrText xml:space="preserve"> PAGEREF _Toc23310 \h </w:instrText>
        </w:r>
        <w:r>
          <w:fldChar w:fldCharType="separate"/>
        </w:r>
        <w:r>
          <w:t>16</w:t>
        </w:r>
        <w:r>
          <w:fldChar w:fldCharType="end"/>
        </w:r>
      </w:hyperlink>
    </w:p>
    <w:p>
      <w:pPr>
        <w:pStyle w:val="TOC1"/>
        <w:tabs>
          <w:tab w:val="right" w:leader="dot" w:pos="8306"/>
        </w:tabs>
      </w:pPr>
      <w:hyperlink w:anchor="_Toc916" w:history="1">
        <w:r>
          <w:rPr>
            <w:rFonts w:ascii="仿宋" w:eastAsia="仿宋" w:hAnsi="仿宋" w:cs="仿宋" w:hint="eastAsia"/>
            <w:lang w:eastAsia="zh-CN"/>
          </w:rPr>
          <w:t>七、换热器项目计划安排</w:t>
        </w:r>
        <w:r>
          <w:tab/>
        </w:r>
        <w:r>
          <w:fldChar w:fldCharType="begin"/>
        </w:r>
        <w:r>
          <w:instrText xml:space="preserve"> PAGEREF _Toc916 \h </w:instrText>
        </w:r>
        <w:r>
          <w:fldChar w:fldCharType="separate"/>
        </w:r>
        <w:r>
          <w:t>17</w:t>
        </w:r>
        <w:r>
          <w:fldChar w:fldCharType="end"/>
        </w:r>
      </w:hyperlink>
    </w:p>
    <w:p>
      <w:pPr>
        <w:pStyle w:val="TOC2"/>
        <w:tabs>
          <w:tab w:val="right" w:leader="dot" w:pos="8306"/>
        </w:tabs>
      </w:pPr>
      <w:hyperlink w:anchor="_Toc20562" w:history="1">
        <w:r>
          <w:rPr>
            <w:rFonts w:ascii="仿宋" w:eastAsia="仿宋" w:hAnsi="仿宋" w:cs="仿宋" w:hint="eastAsia"/>
            <w:lang w:eastAsia="zh-CN"/>
          </w:rPr>
          <w:t>(一)、建设周期</w:t>
        </w:r>
        <w:r>
          <w:tab/>
        </w:r>
        <w:r>
          <w:fldChar w:fldCharType="begin"/>
        </w:r>
        <w:r>
          <w:instrText xml:space="preserve"> PAGEREF _Toc20562 \h </w:instrText>
        </w:r>
        <w:r>
          <w:fldChar w:fldCharType="separate"/>
        </w:r>
        <w:r>
          <w:t>17</w:t>
        </w:r>
        <w:r>
          <w:fldChar w:fldCharType="end"/>
        </w:r>
      </w:hyperlink>
    </w:p>
    <w:p>
      <w:pPr>
        <w:pStyle w:val="TOC2"/>
        <w:tabs>
          <w:tab w:val="right" w:leader="dot" w:pos="8306"/>
        </w:tabs>
      </w:pPr>
      <w:hyperlink w:anchor="_Toc6235" w:history="1">
        <w:r>
          <w:rPr>
            <w:rFonts w:ascii="仿宋" w:eastAsia="仿宋" w:hAnsi="仿宋" w:cs="仿宋" w:hint="eastAsia"/>
            <w:lang w:eastAsia="zh-CN"/>
          </w:rPr>
          <w:t>(二)、建设进度</w:t>
        </w:r>
        <w:r>
          <w:tab/>
        </w:r>
        <w:r>
          <w:fldChar w:fldCharType="begin"/>
        </w:r>
        <w:r>
          <w:instrText xml:space="preserve"> PAGEREF _Toc6235 \h </w:instrText>
        </w:r>
        <w:r>
          <w:fldChar w:fldCharType="separate"/>
        </w:r>
        <w:r>
          <w:t>18</w:t>
        </w:r>
        <w:r>
          <w:fldChar w:fldCharType="end"/>
        </w:r>
      </w:hyperlink>
    </w:p>
    <w:p>
      <w:pPr>
        <w:pStyle w:val="TOC2"/>
        <w:tabs>
          <w:tab w:val="right" w:leader="dot" w:pos="8306"/>
        </w:tabs>
      </w:pPr>
      <w:hyperlink w:anchor="_Toc29156" w:history="1">
        <w:r>
          <w:rPr>
            <w:rFonts w:ascii="仿宋" w:eastAsia="仿宋" w:hAnsi="仿宋" w:cs="仿宋" w:hint="eastAsia"/>
            <w:lang w:eastAsia="zh-CN"/>
          </w:rPr>
          <w:t>(三)、进度安排注意事项</w:t>
        </w:r>
        <w:r>
          <w:tab/>
        </w:r>
        <w:r>
          <w:fldChar w:fldCharType="begin"/>
        </w:r>
        <w:r>
          <w:instrText xml:space="preserve"> PAGEREF _Toc29156 \h </w:instrText>
        </w:r>
        <w:r>
          <w:fldChar w:fldCharType="separate"/>
        </w:r>
        <w:r>
          <w:t>18</w:t>
        </w:r>
        <w:r>
          <w:fldChar w:fldCharType="end"/>
        </w:r>
      </w:hyperlink>
    </w:p>
    <w:p>
      <w:pPr>
        <w:pStyle w:val="TOC2"/>
        <w:tabs>
          <w:tab w:val="right" w:leader="dot" w:pos="8306"/>
        </w:tabs>
      </w:pPr>
      <w:hyperlink w:anchor="_Toc24108" w:history="1">
        <w:r>
          <w:rPr>
            <w:rFonts w:ascii="仿宋" w:eastAsia="仿宋" w:hAnsi="仿宋" w:cs="仿宋" w:hint="eastAsia"/>
            <w:lang w:eastAsia="zh-CN"/>
          </w:rPr>
          <w:t>(四)、人力资源配置</w:t>
        </w:r>
        <w:r>
          <w:tab/>
        </w:r>
        <w:r>
          <w:fldChar w:fldCharType="begin"/>
        </w:r>
        <w:r>
          <w:instrText xml:space="preserve"> PAGEREF _Toc24108 \h </w:instrText>
        </w:r>
        <w:r>
          <w:fldChar w:fldCharType="separate"/>
        </w:r>
        <w:r>
          <w:t>20</w:t>
        </w:r>
        <w:r>
          <w:fldChar w:fldCharType="end"/>
        </w:r>
      </w:hyperlink>
    </w:p>
    <w:p>
      <w:pPr>
        <w:pStyle w:val="TOC1"/>
        <w:tabs>
          <w:tab w:val="right" w:leader="dot" w:pos="8306"/>
        </w:tabs>
      </w:pPr>
      <w:hyperlink w:anchor="_Toc31027" w:history="1">
        <w:r>
          <w:rPr>
            <w:rFonts w:ascii="仿宋" w:eastAsia="仿宋" w:hAnsi="仿宋" w:cs="仿宋" w:hint="eastAsia"/>
            <w:lang w:eastAsia="zh-CN"/>
          </w:rPr>
          <w:t>八、换热器项目投资规划</w:t>
        </w:r>
        <w:r>
          <w:tab/>
        </w:r>
        <w:r>
          <w:fldChar w:fldCharType="begin"/>
        </w:r>
        <w:r>
          <w:instrText xml:space="preserve"> PAGEREF _Toc31027 \h </w:instrText>
        </w:r>
        <w:r>
          <w:fldChar w:fldCharType="separate"/>
        </w:r>
        <w:r>
          <w:t>21</w:t>
        </w:r>
        <w:r>
          <w:fldChar w:fldCharType="end"/>
        </w:r>
      </w:hyperlink>
    </w:p>
    <w:p>
      <w:pPr>
        <w:pStyle w:val="TOC2"/>
        <w:tabs>
          <w:tab w:val="right" w:leader="dot" w:pos="8306"/>
        </w:tabs>
      </w:pPr>
      <w:hyperlink w:anchor="_Toc23147" w:history="1">
        <w:r>
          <w:rPr>
            <w:rFonts w:ascii="仿宋" w:eastAsia="仿宋" w:hAnsi="仿宋" w:cs="仿宋" w:hint="eastAsia"/>
            <w:lang w:eastAsia="zh-CN"/>
          </w:rPr>
          <w:t>(一)、换热器项目总投资估算</w:t>
        </w:r>
        <w:r>
          <w:tab/>
        </w:r>
        <w:r>
          <w:fldChar w:fldCharType="begin"/>
        </w:r>
        <w:r>
          <w:instrText xml:space="preserve"> PAGEREF _Toc23147 \h </w:instrText>
        </w:r>
        <w:r>
          <w:fldChar w:fldCharType="separate"/>
        </w:r>
        <w:r>
          <w:t>21</w:t>
        </w:r>
        <w:r>
          <w:fldChar w:fldCharType="end"/>
        </w:r>
      </w:hyperlink>
    </w:p>
    <w:p>
      <w:pPr>
        <w:pStyle w:val="TOC2"/>
        <w:tabs>
          <w:tab w:val="right" w:leader="dot" w:pos="8306"/>
        </w:tabs>
      </w:pPr>
      <w:hyperlink w:anchor="_Toc397" w:history="1">
        <w:r>
          <w:rPr>
            <w:rFonts w:ascii="仿宋" w:eastAsia="仿宋" w:hAnsi="仿宋" w:cs="仿宋" w:hint="eastAsia"/>
            <w:lang w:eastAsia="zh-CN"/>
          </w:rPr>
          <w:t>(二)、资金筹措</w:t>
        </w:r>
        <w:r>
          <w:tab/>
        </w:r>
        <w:r>
          <w:fldChar w:fldCharType="begin"/>
        </w:r>
        <w:r>
          <w:instrText xml:space="preserve"> PAGEREF _Toc397 \h </w:instrText>
        </w:r>
        <w:r>
          <w:fldChar w:fldCharType="separate"/>
        </w:r>
        <w:r>
          <w:t>22</w:t>
        </w:r>
        <w:r>
          <w:fldChar w:fldCharType="end"/>
        </w:r>
      </w:hyperlink>
    </w:p>
    <w:p>
      <w:pPr>
        <w:pStyle w:val="TOC1"/>
        <w:tabs>
          <w:tab w:val="right" w:leader="dot" w:pos="8306"/>
        </w:tabs>
      </w:pPr>
      <w:hyperlink w:anchor="_Toc18104" w:history="1">
        <w:r>
          <w:rPr>
            <w:rFonts w:ascii="仿宋" w:eastAsia="仿宋" w:hAnsi="仿宋" w:cs="仿宋" w:hint="eastAsia"/>
            <w:lang w:eastAsia="zh-CN"/>
          </w:rPr>
          <w:t>九、换热器项目创新与研发</w:t>
        </w:r>
        <w:r>
          <w:tab/>
        </w:r>
        <w:r>
          <w:fldChar w:fldCharType="begin"/>
        </w:r>
        <w:r>
          <w:instrText xml:space="preserve"> PAGEREF _Toc18104 \h </w:instrText>
        </w:r>
        <w:r>
          <w:fldChar w:fldCharType="separate"/>
        </w:r>
        <w:r>
          <w:t>23</w:t>
        </w:r>
        <w:r>
          <w:fldChar w:fldCharType="end"/>
        </w:r>
      </w:hyperlink>
    </w:p>
    <w:p>
      <w:pPr>
        <w:pStyle w:val="TOC2"/>
        <w:tabs>
          <w:tab w:val="right" w:leader="dot" w:pos="8306"/>
        </w:tabs>
      </w:pPr>
      <w:hyperlink w:anchor="_Toc14002" w:history="1">
        <w:r>
          <w:rPr>
            <w:rFonts w:ascii="仿宋" w:eastAsia="仿宋" w:hAnsi="仿宋" w:cs="仿宋" w:hint="eastAsia"/>
            <w:lang w:eastAsia="zh-CN"/>
          </w:rPr>
          <w:t>(一)、创新策略与方向</w:t>
        </w:r>
        <w:r>
          <w:tab/>
        </w:r>
        <w:r>
          <w:fldChar w:fldCharType="begin"/>
        </w:r>
        <w:r>
          <w:instrText xml:space="preserve"> PAGEREF _Toc14002 \h </w:instrText>
        </w:r>
        <w:r>
          <w:fldChar w:fldCharType="separate"/>
        </w:r>
        <w:r>
          <w:t>23</w:t>
        </w:r>
        <w:r>
          <w:fldChar w:fldCharType="end"/>
        </w:r>
      </w:hyperlink>
    </w:p>
    <w:p>
      <w:pPr>
        <w:pStyle w:val="TOC2"/>
        <w:tabs>
          <w:tab w:val="right" w:leader="dot" w:pos="8306"/>
        </w:tabs>
      </w:pPr>
      <w:hyperlink w:anchor="_Toc6853" w:history="1">
        <w:r>
          <w:rPr>
            <w:rFonts w:ascii="仿宋" w:eastAsia="仿宋" w:hAnsi="仿宋" w:cs="仿宋" w:hint="eastAsia"/>
            <w:lang w:eastAsia="zh-CN"/>
          </w:rPr>
          <w:t>(二)、研发规划与投入</w:t>
        </w:r>
        <w:r>
          <w:tab/>
        </w:r>
        <w:r>
          <w:fldChar w:fldCharType="begin"/>
        </w:r>
        <w:r>
          <w:instrText xml:space="preserve"> PAGEREF _Toc6853 \h </w:instrText>
        </w:r>
        <w:r>
          <w:fldChar w:fldCharType="separate"/>
        </w:r>
        <w:r>
          <w:t>24</w:t>
        </w:r>
        <w:r>
          <w:fldChar w:fldCharType="end"/>
        </w:r>
      </w:hyperlink>
    </w:p>
    <w:p>
      <w:pPr>
        <w:pStyle w:val="TOC1"/>
        <w:tabs>
          <w:tab w:val="right" w:leader="dot" w:pos="8306"/>
        </w:tabs>
      </w:pPr>
      <w:hyperlink w:anchor="_Toc15156" w:history="1">
        <w:r>
          <w:rPr>
            <w:rFonts w:ascii="仿宋" w:eastAsia="仿宋" w:hAnsi="仿宋" w:cs="仿宋" w:hint="eastAsia"/>
            <w:lang w:eastAsia="zh-CN"/>
          </w:rPr>
          <w:t>十、换热器项目社会影响</w:t>
        </w:r>
        <w:r>
          <w:tab/>
        </w:r>
        <w:r>
          <w:fldChar w:fldCharType="begin"/>
        </w:r>
        <w:r>
          <w:instrText xml:space="preserve"> PAGEREF _Toc15156 \h </w:instrText>
        </w:r>
        <w:r>
          <w:fldChar w:fldCharType="separate"/>
        </w:r>
        <w:r>
          <w:t>26</w:t>
        </w:r>
        <w:r>
          <w:fldChar w:fldCharType="end"/>
        </w:r>
      </w:hyperlink>
    </w:p>
    <w:p>
      <w:pPr>
        <w:pStyle w:val="TOC2"/>
        <w:tabs>
          <w:tab w:val="right" w:leader="dot" w:pos="8306"/>
        </w:tabs>
      </w:pPr>
      <w:hyperlink w:anchor="_Toc31197" w:history="1">
        <w:r>
          <w:rPr>
            <w:rFonts w:ascii="仿宋" w:eastAsia="仿宋" w:hAnsi="仿宋" w:cs="仿宋" w:hint="eastAsia"/>
            <w:lang w:eastAsia="zh-CN"/>
          </w:rPr>
          <w:t>(一)、社会责任与义务</w:t>
        </w:r>
        <w:r>
          <w:tab/>
        </w:r>
        <w:r>
          <w:fldChar w:fldCharType="begin"/>
        </w:r>
        <w:r>
          <w:instrText xml:space="preserve"> PAGEREF _Toc31197 \h </w:instrText>
        </w:r>
        <w:r>
          <w:fldChar w:fldCharType="separate"/>
        </w:r>
        <w:r>
          <w:t>26</w:t>
        </w:r>
        <w:r>
          <w:fldChar w:fldCharType="end"/>
        </w:r>
      </w:hyperlink>
    </w:p>
    <w:p>
      <w:pPr>
        <w:pStyle w:val="TOC2"/>
        <w:tabs>
          <w:tab w:val="right" w:leader="dot" w:pos="8306"/>
        </w:tabs>
      </w:pPr>
      <w:hyperlink w:anchor="_Toc3122" w:history="1">
        <w:r>
          <w:rPr>
            <w:rFonts w:ascii="仿宋" w:eastAsia="仿宋" w:hAnsi="仿宋" w:cs="仿宋" w:hint="eastAsia"/>
            <w:lang w:eastAsia="zh-CN"/>
          </w:rPr>
          <w:t>(二)、社会参与与沟通</w:t>
        </w:r>
        <w:r>
          <w:tab/>
        </w:r>
        <w:r>
          <w:fldChar w:fldCharType="begin"/>
        </w:r>
        <w:r>
          <w:instrText xml:space="preserve"> PAGEREF _Toc3122 \h </w:instrText>
        </w:r>
        <w:r>
          <w:fldChar w:fldCharType="separate"/>
        </w:r>
        <w:r>
          <w:t>27</w:t>
        </w:r>
        <w:r>
          <w:fldChar w:fldCharType="end"/>
        </w:r>
      </w:hyperlink>
    </w:p>
    <w:p>
      <w:pPr>
        <w:pStyle w:val="TOC1"/>
        <w:tabs>
          <w:tab w:val="right" w:leader="dot" w:pos="8306"/>
        </w:tabs>
      </w:pPr>
      <w:hyperlink w:anchor="_Toc8120" w:history="1">
        <w:r>
          <w:rPr>
            <w:rFonts w:ascii="仿宋" w:eastAsia="仿宋" w:hAnsi="仿宋" w:cs="仿宋" w:hint="eastAsia"/>
            <w:lang w:eastAsia="zh-CN"/>
          </w:rPr>
          <w:t>十一、换热器项目人力资源培养与发展</w:t>
        </w:r>
        <w:r>
          <w:tab/>
        </w:r>
        <w:r>
          <w:fldChar w:fldCharType="begin"/>
        </w:r>
        <w:r>
          <w:instrText xml:space="preserve"> PAGEREF _Toc8120 \h </w:instrText>
        </w:r>
        <w:r>
          <w:fldChar w:fldCharType="separate"/>
        </w:r>
        <w:r>
          <w:t>28</w:t>
        </w:r>
        <w:r>
          <w:fldChar w:fldCharType="end"/>
        </w:r>
      </w:hyperlink>
    </w:p>
    <w:p>
      <w:pPr>
        <w:pStyle w:val="TOC2"/>
        <w:tabs>
          <w:tab w:val="right" w:leader="dot" w:pos="8306"/>
        </w:tabs>
      </w:pPr>
      <w:hyperlink w:anchor="_Toc9544" w:history="1">
        <w:r>
          <w:rPr>
            <w:rFonts w:ascii="仿宋" w:eastAsia="仿宋" w:hAnsi="仿宋" w:cs="仿宋" w:hint="eastAsia"/>
            <w:lang w:eastAsia="zh-CN"/>
          </w:rPr>
          <w:t>(一)、人才需求与规划</w:t>
        </w:r>
        <w:r>
          <w:tab/>
        </w:r>
        <w:r>
          <w:fldChar w:fldCharType="begin"/>
        </w:r>
        <w:r>
          <w:instrText xml:space="preserve"> PAGEREF _Toc9544 \h </w:instrText>
        </w:r>
        <w:r>
          <w:fldChar w:fldCharType="separate"/>
        </w:r>
        <w:r>
          <w:t>28</w:t>
        </w:r>
        <w:r>
          <w:fldChar w:fldCharType="end"/>
        </w:r>
      </w:hyperlink>
    </w:p>
    <w:p>
      <w:pPr>
        <w:pStyle w:val="TOC2"/>
        <w:tabs>
          <w:tab w:val="right" w:leader="dot" w:pos="8306"/>
        </w:tabs>
      </w:pPr>
      <w:hyperlink w:anchor="_Toc13597" w:history="1">
        <w:r>
          <w:rPr>
            <w:rFonts w:ascii="仿宋" w:eastAsia="仿宋" w:hAnsi="仿宋" w:cs="仿宋" w:hint="eastAsia"/>
            <w:lang w:eastAsia="zh-CN"/>
          </w:rPr>
          <w:t>(二)、培训与发展计划</w:t>
        </w:r>
        <w:r>
          <w:tab/>
        </w:r>
        <w:r>
          <w:fldChar w:fldCharType="begin"/>
        </w:r>
        <w:r>
          <w:instrText xml:space="preserve"> PAGEREF _Toc13597 \h </w:instrText>
        </w:r>
        <w:r>
          <w:fldChar w:fldCharType="separate"/>
        </w:r>
        <w:r>
          <w:t>28</w:t>
        </w:r>
        <w:r>
          <w:fldChar w:fldCharType="end"/>
        </w:r>
      </w:hyperlink>
    </w:p>
    <w:p>
      <w:pPr>
        <w:pStyle w:val="TOC1"/>
        <w:tabs>
          <w:tab w:val="right" w:leader="dot" w:pos="8306"/>
        </w:tabs>
      </w:pPr>
      <w:hyperlink w:anchor="_Toc16703" w:history="1">
        <w:r>
          <w:rPr>
            <w:rFonts w:ascii="仿宋" w:eastAsia="仿宋" w:hAnsi="仿宋" w:cs="仿宋" w:hint="eastAsia"/>
            <w:lang w:eastAsia="zh-CN"/>
          </w:rPr>
          <w:t>十二、换热器项目人力资源管理</w:t>
        </w:r>
        <w:r>
          <w:tab/>
        </w:r>
        <w:r>
          <w:fldChar w:fldCharType="begin"/>
        </w:r>
        <w:r>
          <w:instrText xml:space="preserve"> PAGEREF _Toc16703 \h </w:instrText>
        </w:r>
        <w:r>
          <w:fldChar w:fldCharType="separate"/>
        </w:r>
        <w:r>
          <w:t>29</w:t>
        </w:r>
        <w:r>
          <w:fldChar w:fldCharType="end"/>
        </w:r>
      </w:hyperlink>
    </w:p>
    <w:p>
      <w:pPr>
        <w:pStyle w:val="TOC2"/>
        <w:tabs>
          <w:tab w:val="right" w:leader="dot" w:pos="8306"/>
        </w:tabs>
      </w:pPr>
      <w:hyperlink w:anchor="_Toc21098" w:history="1">
        <w:r>
          <w:rPr>
            <w:rFonts w:ascii="仿宋" w:eastAsia="仿宋" w:hAnsi="仿宋" w:cs="仿宋" w:hint="eastAsia"/>
            <w:lang w:eastAsia="zh-CN"/>
          </w:rPr>
          <w:t>(一)、建立健全的预算管理制度</w:t>
        </w:r>
        <w:r>
          <w:tab/>
        </w:r>
        <w:r>
          <w:fldChar w:fldCharType="begin"/>
        </w:r>
        <w:r>
          <w:instrText xml:space="preserve"> PAGEREF _Toc21098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3" w:history="1">
        <w:r>
          <w:rPr>
            <w:rFonts w:ascii="仿宋" w:eastAsia="仿宋" w:hAnsi="仿宋" w:cs="仿宋" w:hint="eastAsia"/>
            <w:lang w:eastAsia="zh-CN"/>
          </w:rPr>
          <w:t>(二)、加强资金流动监控</w:t>
        </w:r>
        <w:r>
          <w:tab/>
        </w:r>
        <w:r>
          <w:fldChar w:fldCharType="begin"/>
        </w:r>
        <w:r>
          <w:instrText xml:space="preserve"> PAGEREF _Toc1253 \h </w:instrText>
        </w:r>
        <w:r>
          <w:fldChar w:fldCharType="separate"/>
        </w:r>
        <w:r>
          <w:t>30</w:t>
        </w:r>
        <w:r>
          <w:fldChar w:fldCharType="end"/>
        </w:r>
      </w:hyperlink>
    </w:p>
    <w:p>
      <w:pPr>
        <w:pStyle w:val="TOC2"/>
        <w:tabs>
          <w:tab w:val="right" w:leader="dot" w:pos="8306"/>
        </w:tabs>
      </w:pPr>
      <w:hyperlink w:anchor="_Toc26485" w:history="1">
        <w:r>
          <w:rPr>
            <w:rFonts w:ascii="仿宋" w:eastAsia="仿宋" w:hAnsi="仿宋" w:cs="仿宋" w:hint="eastAsia"/>
            <w:lang w:eastAsia="zh-CN"/>
          </w:rPr>
          <w:t>(三)、制定完善的风险控制机制</w:t>
        </w:r>
        <w:r>
          <w:tab/>
        </w:r>
        <w:r>
          <w:fldChar w:fldCharType="begin"/>
        </w:r>
        <w:r>
          <w:instrText xml:space="preserve"> PAGEREF _Toc26485 \h </w:instrText>
        </w:r>
        <w:r>
          <w:fldChar w:fldCharType="separate"/>
        </w:r>
        <w:r>
          <w:t>31</w:t>
        </w:r>
        <w:r>
          <w:fldChar w:fldCharType="end"/>
        </w:r>
      </w:hyperlink>
    </w:p>
    <w:p>
      <w:pPr>
        <w:pStyle w:val="TOC2"/>
        <w:tabs>
          <w:tab w:val="right" w:leader="dot" w:pos="8306"/>
        </w:tabs>
      </w:pPr>
      <w:hyperlink w:anchor="_Toc3569" w:history="1">
        <w:r>
          <w:rPr>
            <w:rFonts w:ascii="仿宋" w:eastAsia="仿宋" w:hAnsi="仿宋" w:cs="仿宋" w:hint="eastAsia"/>
            <w:lang w:eastAsia="zh-CN"/>
          </w:rPr>
          <w:t>(四)、优化成本管理</w:t>
        </w:r>
        <w:r>
          <w:tab/>
        </w:r>
        <w:r>
          <w:fldChar w:fldCharType="begin"/>
        </w:r>
        <w:r>
          <w:instrText xml:space="preserve"> PAGEREF _Toc3569 \h </w:instrText>
        </w:r>
        <w:r>
          <w:fldChar w:fldCharType="separate"/>
        </w:r>
        <w:r>
          <w:t>33</w:t>
        </w:r>
        <w:r>
          <w:fldChar w:fldCharType="end"/>
        </w:r>
      </w:hyperlink>
    </w:p>
    <w:p>
      <w:pPr>
        <w:pStyle w:val="TOC1"/>
        <w:tabs>
          <w:tab w:val="right" w:leader="dot" w:pos="8306"/>
        </w:tabs>
      </w:pPr>
      <w:hyperlink w:anchor="_Toc15208" w:history="1">
        <w:r>
          <w:rPr>
            <w:rFonts w:ascii="仿宋" w:eastAsia="仿宋" w:hAnsi="仿宋" w:cs="仿宋" w:hint="eastAsia"/>
            <w:lang w:eastAsia="zh-CN"/>
          </w:rPr>
          <w:t>十三、换热器项目变更管理</w:t>
        </w:r>
        <w:r>
          <w:tab/>
        </w:r>
        <w:r>
          <w:fldChar w:fldCharType="begin"/>
        </w:r>
        <w:r>
          <w:instrText xml:space="preserve"> PAGEREF _Toc15208 \h </w:instrText>
        </w:r>
        <w:r>
          <w:fldChar w:fldCharType="separate"/>
        </w:r>
        <w:r>
          <w:t>34</w:t>
        </w:r>
        <w:r>
          <w:fldChar w:fldCharType="end"/>
        </w:r>
      </w:hyperlink>
    </w:p>
    <w:p>
      <w:pPr>
        <w:pStyle w:val="TOC2"/>
        <w:tabs>
          <w:tab w:val="right" w:leader="dot" w:pos="8306"/>
        </w:tabs>
      </w:pPr>
      <w:hyperlink w:anchor="_Toc28143" w:history="1">
        <w:r>
          <w:rPr>
            <w:rFonts w:ascii="仿宋" w:eastAsia="仿宋" w:hAnsi="仿宋" w:cs="仿宋" w:hint="eastAsia"/>
            <w:lang w:eastAsia="zh-CN"/>
          </w:rPr>
          <w:t>(一)、变更申请与评估</w:t>
        </w:r>
        <w:r>
          <w:tab/>
        </w:r>
        <w:r>
          <w:fldChar w:fldCharType="begin"/>
        </w:r>
        <w:r>
          <w:instrText xml:space="preserve"> PAGEREF _Toc28143 \h </w:instrText>
        </w:r>
        <w:r>
          <w:fldChar w:fldCharType="separate"/>
        </w:r>
        <w:r>
          <w:t>34</w:t>
        </w:r>
        <w:r>
          <w:fldChar w:fldCharType="end"/>
        </w:r>
      </w:hyperlink>
    </w:p>
    <w:p>
      <w:pPr>
        <w:pStyle w:val="TOC2"/>
        <w:tabs>
          <w:tab w:val="right" w:leader="dot" w:pos="8306"/>
        </w:tabs>
      </w:pPr>
      <w:hyperlink w:anchor="_Toc3204" w:history="1">
        <w:r>
          <w:rPr>
            <w:rFonts w:ascii="仿宋" w:eastAsia="仿宋" w:hAnsi="仿宋" w:cs="仿宋" w:hint="eastAsia"/>
            <w:lang w:eastAsia="zh-CN"/>
          </w:rPr>
          <w:t>(二)、变更实施与控制</w:t>
        </w:r>
        <w:r>
          <w:tab/>
        </w:r>
        <w:r>
          <w:fldChar w:fldCharType="begin"/>
        </w:r>
        <w:r>
          <w:instrText xml:space="preserve"> PAGEREF _Toc3204 \h </w:instrText>
        </w:r>
        <w:r>
          <w:fldChar w:fldCharType="separate"/>
        </w:r>
        <w:r>
          <w:t>35</w:t>
        </w:r>
        <w:r>
          <w:fldChar w:fldCharType="end"/>
        </w:r>
      </w:hyperlink>
    </w:p>
    <w:p>
      <w:pPr>
        <w:pStyle w:val="TOC1"/>
        <w:tabs>
          <w:tab w:val="right" w:leader="dot" w:pos="8306"/>
        </w:tabs>
      </w:pPr>
      <w:hyperlink w:anchor="_Toc6520" w:history="1">
        <w:r>
          <w:rPr>
            <w:rFonts w:ascii="仿宋" w:eastAsia="仿宋" w:hAnsi="仿宋" w:cs="仿宋" w:hint="eastAsia"/>
            <w:lang w:eastAsia="zh-CN"/>
          </w:rPr>
          <w:t>十四、换热器项目实施保障措施</w:t>
        </w:r>
        <w:r>
          <w:tab/>
        </w:r>
        <w:r>
          <w:fldChar w:fldCharType="begin"/>
        </w:r>
        <w:r>
          <w:instrText xml:space="preserve"> PAGEREF _Toc6520 \h </w:instrText>
        </w:r>
        <w:r>
          <w:fldChar w:fldCharType="separate"/>
        </w:r>
        <w:r>
          <w:t>35</w:t>
        </w:r>
        <w:r>
          <w:fldChar w:fldCharType="end"/>
        </w:r>
      </w:hyperlink>
    </w:p>
    <w:p>
      <w:pPr>
        <w:pStyle w:val="TOC2"/>
        <w:tabs>
          <w:tab w:val="right" w:leader="dot" w:pos="8306"/>
        </w:tabs>
      </w:pPr>
      <w:hyperlink w:anchor="_Toc22253" w:history="1">
        <w:r>
          <w:rPr>
            <w:rFonts w:ascii="仿宋" w:eastAsia="仿宋" w:hAnsi="仿宋" w:cs="仿宋" w:hint="eastAsia"/>
            <w:lang w:eastAsia="zh-CN"/>
          </w:rPr>
          <w:t>(一)、换热器项目实施保障机制</w:t>
        </w:r>
        <w:r>
          <w:tab/>
        </w:r>
        <w:r>
          <w:fldChar w:fldCharType="begin"/>
        </w:r>
        <w:r>
          <w:instrText xml:space="preserve"> PAGEREF _Toc22253 \h </w:instrText>
        </w:r>
        <w:r>
          <w:fldChar w:fldCharType="separate"/>
        </w:r>
        <w:r>
          <w:t>35</w:t>
        </w:r>
        <w:r>
          <w:fldChar w:fldCharType="end"/>
        </w:r>
      </w:hyperlink>
    </w:p>
    <w:p>
      <w:pPr>
        <w:pStyle w:val="TOC2"/>
        <w:tabs>
          <w:tab w:val="right" w:leader="dot" w:pos="8306"/>
        </w:tabs>
      </w:pPr>
      <w:hyperlink w:anchor="_Toc22090" w:history="1">
        <w:r>
          <w:rPr>
            <w:rFonts w:ascii="仿宋" w:eastAsia="仿宋" w:hAnsi="仿宋" w:cs="仿宋" w:hint="eastAsia"/>
            <w:lang w:eastAsia="zh-CN"/>
          </w:rPr>
          <w:t>(二)、换热器项目法律合规要求</w:t>
        </w:r>
        <w:r>
          <w:tab/>
        </w:r>
        <w:r>
          <w:fldChar w:fldCharType="begin"/>
        </w:r>
        <w:r>
          <w:instrText xml:space="preserve"> PAGEREF _Toc22090 \h </w:instrText>
        </w:r>
        <w:r>
          <w:fldChar w:fldCharType="separate"/>
        </w:r>
        <w:r>
          <w:t>39</w:t>
        </w:r>
        <w:r>
          <w:fldChar w:fldCharType="end"/>
        </w:r>
      </w:hyperlink>
    </w:p>
    <w:p>
      <w:pPr>
        <w:pStyle w:val="TOC2"/>
        <w:tabs>
          <w:tab w:val="right" w:leader="dot" w:pos="8306"/>
        </w:tabs>
      </w:pPr>
      <w:hyperlink w:anchor="_Toc17136" w:history="1">
        <w:r>
          <w:rPr>
            <w:rFonts w:ascii="仿宋" w:eastAsia="仿宋" w:hAnsi="仿宋" w:cs="仿宋" w:hint="eastAsia"/>
            <w:lang w:eastAsia="zh-CN"/>
          </w:rPr>
          <w:t>(三)、换热器项目合同管理与法律事务</w:t>
        </w:r>
        <w:r>
          <w:tab/>
        </w:r>
        <w:r>
          <w:fldChar w:fldCharType="begin"/>
        </w:r>
        <w:r>
          <w:instrText xml:space="preserve"> PAGEREF _Toc17136 \h </w:instrText>
        </w:r>
        <w:r>
          <w:fldChar w:fldCharType="separate"/>
        </w:r>
        <w:r>
          <w:t>43</w:t>
        </w:r>
        <w:r>
          <w:fldChar w:fldCharType="end"/>
        </w:r>
      </w:hyperlink>
    </w:p>
    <w:p>
      <w:pPr>
        <w:pStyle w:val="TOC2"/>
        <w:tabs>
          <w:tab w:val="right" w:leader="dot" w:pos="8306"/>
        </w:tabs>
      </w:pPr>
      <w:hyperlink w:anchor="_Toc18169" w:history="1">
        <w:r>
          <w:rPr>
            <w:rFonts w:ascii="仿宋" w:eastAsia="仿宋" w:hAnsi="仿宋" w:cs="仿宋" w:hint="eastAsia"/>
            <w:lang w:eastAsia="zh-CN"/>
          </w:rPr>
          <w:t>(四)、换热器项目知识产权保护策略</w:t>
        </w:r>
        <w:r>
          <w:tab/>
        </w:r>
        <w:r>
          <w:fldChar w:fldCharType="begin"/>
        </w:r>
        <w:r>
          <w:instrText xml:space="preserve"> PAGEREF _Toc18169 \h </w:instrText>
        </w:r>
        <w:r>
          <w:fldChar w:fldCharType="separate"/>
        </w:r>
        <w:r>
          <w:t>49</w:t>
        </w:r>
        <w:r>
          <w:fldChar w:fldCharType="end"/>
        </w:r>
      </w:hyperlink>
    </w:p>
    <w:p>
      <w:pPr>
        <w:pStyle w:val="TOC1"/>
        <w:tabs>
          <w:tab w:val="right" w:leader="dot" w:pos="8306"/>
        </w:tabs>
      </w:pPr>
      <w:hyperlink w:anchor="_Toc32354" w:history="1">
        <w:r>
          <w:rPr>
            <w:rFonts w:ascii="仿宋" w:eastAsia="仿宋" w:hAnsi="仿宋" w:cs="仿宋" w:hint="eastAsia"/>
            <w:lang w:eastAsia="zh-CN"/>
          </w:rPr>
          <w:t>十五、换热器项目工程方案分析</w:t>
        </w:r>
        <w:r>
          <w:tab/>
        </w:r>
        <w:r>
          <w:fldChar w:fldCharType="begin"/>
        </w:r>
        <w:r>
          <w:instrText xml:space="preserve"> PAGEREF _Toc32354 \h </w:instrText>
        </w:r>
        <w:r>
          <w:fldChar w:fldCharType="separate"/>
        </w:r>
        <w:r>
          <w:t>51</w:t>
        </w:r>
        <w:r>
          <w:fldChar w:fldCharType="end"/>
        </w:r>
      </w:hyperlink>
    </w:p>
    <w:p>
      <w:pPr>
        <w:pStyle w:val="TOC2"/>
        <w:tabs>
          <w:tab w:val="right" w:leader="dot" w:pos="8306"/>
        </w:tabs>
      </w:pPr>
      <w:hyperlink w:anchor="_Toc26958" w:history="1">
        <w:r>
          <w:rPr>
            <w:rFonts w:ascii="仿宋" w:eastAsia="仿宋" w:hAnsi="仿宋" w:cs="仿宋" w:hint="eastAsia"/>
            <w:lang w:eastAsia="zh-CN"/>
          </w:rPr>
          <w:t>(一)、建筑工程设计原则</w:t>
        </w:r>
        <w:r>
          <w:tab/>
        </w:r>
        <w:r>
          <w:fldChar w:fldCharType="begin"/>
        </w:r>
        <w:r>
          <w:instrText xml:space="preserve"> PAGEREF _Toc26958 \h </w:instrText>
        </w:r>
        <w:r>
          <w:fldChar w:fldCharType="separate"/>
        </w:r>
        <w:r>
          <w:t>51</w:t>
        </w:r>
        <w:r>
          <w:fldChar w:fldCharType="end"/>
        </w:r>
      </w:hyperlink>
    </w:p>
    <w:p>
      <w:pPr>
        <w:pStyle w:val="TOC2"/>
        <w:tabs>
          <w:tab w:val="right" w:leader="dot" w:pos="8306"/>
        </w:tabs>
      </w:pPr>
      <w:hyperlink w:anchor="_Toc8710" w:history="1">
        <w:r>
          <w:rPr>
            <w:rFonts w:ascii="仿宋" w:eastAsia="仿宋" w:hAnsi="仿宋" w:cs="仿宋" w:hint="eastAsia"/>
            <w:lang w:eastAsia="zh-CN"/>
          </w:rPr>
          <w:t>(二)、土建工程建设指标</w:t>
        </w:r>
        <w:r>
          <w:tab/>
        </w:r>
        <w:r>
          <w:fldChar w:fldCharType="begin"/>
        </w:r>
        <w:r>
          <w:instrText xml:space="preserve"> PAGEREF _Toc8710 \h </w:instrText>
        </w:r>
        <w:r>
          <w:fldChar w:fldCharType="separate"/>
        </w:r>
        <w:r>
          <w:t>54</w:t>
        </w:r>
        <w:r>
          <w:fldChar w:fldCharType="end"/>
        </w:r>
      </w:hyperlink>
    </w:p>
    <w:p>
      <w:pPr>
        <w:pStyle w:val="TOC1"/>
        <w:tabs>
          <w:tab w:val="right" w:leader="dot" w:pos="8306"/>
        </w:tabs>
      </w:pPr>
      <w:hyperlink w:anchor="_Toc17561" w:history="1">
        <w:r>
          <w:rPr>
            <w:rFonts w:ascii="仿宋" w:eastAsia="仿宋" w:hAnsi="仿宋" w:cs="仿宋" w:hint="eastAsia"/>
            <w:lang w:eastAsia="zh-CN"/>
          </w:rPr>
          <w:t>十六、风险识别与分类</w:t>
        </w:r>
        <w:r>
          <w:tab/>
        </w:r>
        <w:r>
          <w:fldChar w:fldCharType="begin"/>
        </w:r>
        <w:r>
          <w:instrText xml:space="preserve"> PAGEREF _Toc17561 \h </w:instrText>
        </w:r>
        <w:r>
          <w:fldChar w:fldCharType="separate"/>
        </w:r>
        <w:r>
          <w:t>56</w:t>
        </w:r>
        <w:r>
          <w:fldChar w:fldCharType="end"/>
        </w:r>
      </w:hyperlink>
    </w:p>
    <w:p>
      <w:pPr>
        <w:pStyle w:val="TOC2"/>
        <w:tabs>
          <w:tab w:val="right" w:leader="dot" w:pos="8306"/>
        </w:tabs>
      </w:pPr>
      <w:hyperlink w:anchor="_Toc2849" w:history="1">
        <w:r>
          <w:rPr>
            <w:rFonts w:ascii="仿宋" w:eastAsia="仿宋" w:hAnsi="仿宋" w:cs="仿宋" w:hint="eastAsia"/>
            <w:lang w:eastAsia="zh-CN"/>
          </w:rPr>
          <w:t>(一)、风险识别</w:t>
        </w:r>
        <w:r>
          <w:tab/>
        </w:r>
        <w:r>
          <w:fldChar w:fldCharType="begin"/>
        </w:r>
        <w:r>
          <w:instrText xml:space="preserve"> PAGEREF _Toc2849 \h </w:instrText>
        </w:r>
        <w:r>
          <w:fldChar w:fldCharType="separate"/>
        </w:r>
        <w:r>
          <w:t>56</w:t>
        </w:r>
        <w:r>
          <w:fldChar w:fldCharType="end"/>
        </w:r>
      </w:hyperlink>
    </w:p>
    <w:p>
      <w:pPr>
        <w:pStyle w:val="TOC2"/>
        <w:tabs>
          <w:tab w:val="right" w:leader="dot" w:pos="8306"/>
        </w:tabs>
      </w:pPr>
      <w:hyperlink w:anchor="_Toc12149" w:history="1">
        <w:r>
          <w:rPr>
            <w:rFonts w:ascii="仿宋" w:eastAsia="仿宋" w:hAnsi="仿宋" w:cs="仿宋" w:hint="eastAsia"/>
            <w:lang w:eastAsia="zh-CN"/>
          </w:rPr>
          <w:t>(二)、风险分类</w:t>
        </w:r>
        <w:r>
          <w:tab/>
        </w:r>
        <w:r>
          <w:fldChar w:fldCharType="begin"/>
        </w:r>
        <w:r>
          <w:instrText xml:space="preserve"> PAGEREF _Toc12149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37"/>
      <w:r>
        <w:rPr>
          <w:rFonts w:ascii="仿宋" w:eastAsia="仿宋" w:hAnsi="仿宋" w:cs="仿宋" w:hint="eastAsia"/>
          <w:sz w:val="28"/>
          <w:lang w:eastAsia="zh-CN"/>
        </w:rPr>
        <w:t>一、换热器项目危机管理</w:t>
      </w:r>
      <w:bookmarkEnd w:id="2"/>
    </w:p>
    <w:p>
      <w:pPr>
        <w:pStyle w:val="Heading2"/>
        <w:rPr>
          <w:rFonts w:ascii="仿宋" w:eastAsia="仿宋" w:hAnsi="仿宋" w:cs="仿宋" w:hint="eastAsia"/>
          <w:lang w:eastAsia="zh-CN"/>
        </w:rPr>
      </w:pPr>
      <w:bookmarkStart w:id="3" w:name="_Toc767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换热器项目危机管理中，危机预警与识别是确保换热器项目稳健运行的核心步骤。通过建立全面的监测机制，换热器项目团队旨在及时发现和理解潜在的风险和危机因素，以便采取及时的预防和应对措施，确保换热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首先，通过深入的风险评估，换热器项目团队全面分析了整个换热器项目和各个阶段可能存在的威胁。这包括准确评估每个潜在风险的发生概率和可能影响的程度，为后续危机预警提供了有力支持。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换热器项目团队着重于明确定义换热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换热器项目进展的持续监控，团队能够及时发现潜在问题并作出迅速反应。换热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在这一阶段，团队的专业素养和反应速度将发挥至关重要的作用，以确保潜在危机能够在初期得到有效的处理，最大程度地减轻负面影响。通过危机预警与识别，换热器项目得以更有序、可控地推进。</w:t>
      </w:r>
    </w:p>
    <w:p>
      <w:pPr>
        <w:pStyle w:val="Heading2"/>
        <w:ind w:firstLine="560" w:firstLineChars="200"/>
        <w:rPr>
          <w:rFonts w:ascii="仿宋" w:eastAsia="仿宋" w:hAnsi="仿宋" w:cs="仿宋" w:hint="eastAsia"/>
          <w:sz w:val="28"/>
          <w:lang w:eastAsia="zh-CN"/>
        </w:rPr>
      </w:pPr>
      <w:bookmarkStart w:id="4" w:name="_Toc180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在危机发生时，换热器项目团队立即行动，成立了应急小组。该小组的任务是迅速制定并实施紧急应对措施，以最小化潜在损失。以下是采取的主要措施：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暂停换热器项目进度：为遏制危机蔓延，换热器项目暂时停止进行，以便全面评估当前状况。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资源重新分配：重新评估换热器项目资源的分配，确保最大限度地减小损失。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实时沟通：与关键利益相关者建立实时沟通机制，向他们传递换热器项目危机的实际状况，保障换热器项目核心利益。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在紧急应对的同时，换热器项目团队强调了团队协作和有效沟通的重要性。以下是团队协作的关键举措：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信息共享机制：建立了信息共享平台，确保团队成员能够及时获取换热器项目危机的实时信息。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领导者沟通：换热器项目领导者通过定期会议和即时沟通工具，指导团队应对危机，保持团队稳定运行。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随着危机得到初步控制，换热器项目团队转向制定恢复计划，以确保换热器项目能够从中迅速恢复。主要恢复计划包括：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修复受损的进度计划：重新评估换热器项目进度，制定修复计划，确保换热器项目尽快回归正常进程。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重新调整资源分配：优化资源分配，确保换热器项目在有限资源下高效运转。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风险管理机制加强：对换热器项目风险进行全面评估，制定更强化的风险管理策略，以预防未来可能的危机。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87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21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换热器项目的主要产品是XXXX，预计年产值为XXX万元。这一产品在市场中占据着重要的地位，其广泛的应用范围使得该换热器项目的市场前景非常广阔。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换热器项目的xxx产品作为重要的原材料之一，将在多个领域发挥关键作用。其在建筑、交通、能源等方面的广泛应用将为整个产业链提供强大的支持，形成产业协同效应。换热器项目的年产值XXX万XXX万XXX万万元不仅反映了其在市场上的巨大潜力，更预示着它对国民经济的积极贡献。这种关联度高、涉及面广的产业关系，使得该换热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93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总征地面积为XXXX平方米，相当于约XX.XX亩，其中净用地面积为XXXX平方米，红线范围内相当于约XX.XX亩。这一用地规模充分考虑了换热器项目的建设需求，保障了换热器项目在合适的空间内得以充分发展。换热器项目规划的总建筑面积为XXXX平方米，其中主体工程建设占XXXX平方米，计容建筑面积达XXXX平方米。预计建筑工程的投资将达到XXXX万元，为换热器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计划购置的设备共计XXXX台（套），设备购置费用为XXXX万元。这一设备购置计划充分考虑到换热器项目的生产需求和技术要求，确保了换热器项目在生产运营中具备先进的技术装备和高效的生产能力。设备的合理配置将为换热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计划总投资为XXXX万元，预计年实现营业收入为XXXX万元。这一产能规模的设定旨在确保换热器项目能够在投资与回报之间取得平衡，实现长期可持续的发展。换热器项目的总投资充分考虑到各个方面的需求，包括用地建设、设备购置等多个环节，以确保换热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461"/>
      <w:r>
        <w:rPr>
          <w:rFonts w:ascii="仿宋" w:eastAsia="仿宋" w:hAnsi="仿宋" w:cs="仿宋" w:hint="eastAsia"/>
          <w:sz w:val="28"/>
          <w:lang w:eastAsia="zh-CN"/>
        </w:rPr>
        <w:t>三、换热器项目可持续发展</w:t>
      </w:r>
      <w:bookmarkEnd w:id="8"/>
    </w:p>
    <w:p>
      <w:pPr>
        <w:pStyle w:val="Heading2"/>
        <w:rPr>
          <w:rFonts w:ascii="仿宋" w:eastAsia="仿宋" w:hAnsi="仿宋" w:cs="仿宋" w:hint="eastAsia"/>
          <w:lang w:eastAsia="zh-CN"/>
        </w:rPr>
      </w:pPr>
      <w:bookmarkStart w:id="9" w:name="_Toc1798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换热器项目中，换热器项目团队着眼于未来，明确了可持续发展的战略方向。制定的具体可持续发展目标包括降低资源使用、采用环保技术、最大化社会效益等。这一步骤不仅有助于换热器项目在环保和社会责任方面达到最高标准，也为未来提供了明确的指引，确保换热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可持续实践的融入换热器项目管理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换热器项目管理周期。从换热器项目规划开始，换热器项目团队就考虑了环境和社会的因素。在执行阶段，换热器项目团队积极推动绿色技术的应用，优化资源利用。此外，关注员工的社会责任，通过培训和沟通活动提高员工对可持续发展的认知，使他们能够在日常工作中践行可持续实践。这些举措不仅为换热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832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扎根于换热器项目的可持续发展理念，我们深信环保与社会责任是换热器项目成功的关键支柱。在换热器项目的每一步，我们都致力于通过创新和实践，履行对环境和社会的坚定责任。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团队通过引入先进的环保技术、建立高效的废物处理系统以及推动能源节约措施，积极履行环保责任。定期的环保监测和评估确保换热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不仅致力于自身可持续发展，还注重对社会的回馈。通过支持社区换热器项目、参与慈善事业、提供培训机会等方式，换热器项目积极履行社会责任。与当地社区建立积极互动，关注员工的工作与生活平衡，以及员工的身心健康，是换热器项目在社会责任层面的关键举措。这样的实践不仅增强了换热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40"/>
      <w:r>
        <w:rPr>
          <w:rFonts w:ascii="仿宋" w:eastAsia="仿宋" w:hAnsi="仿宋" w:cs="仿宋" w:hint="eastAsia"/>
          <w:sz w:val="28"/>
          <w:lang w:eastAsia="zh-CN"/>
        </w:rPr>
        <w:t>四、换热器项目建设单位说明</w:t>
      </w:r>
      <w:bookmarkEnd w:id="11"/>
    </w:p>
    <w:p>
      <w:pPr>
        <w:pStyle w:val="Heading2"/>
        <w:rPr>
          <w:rFonts w:ascii="仿宋" w:eastAsia="仿宋" w:hAnsi="仿宋" w:cs="仿宋" w:hint="eastAsia"/>
          <w:lang w:eastAsia="zh-CN"/>
        </w:rPr>
      </w:pPr>
      <w:bookmarkStart w:id="12" w:name="_Toc32045"/>
      <w:r>
        <w:rPr>
          <w:rFonts w:ascii="仿宋" w:eastAsia="仿宋" w:hAnsi="仿宋" w:cs="仿宋" w:hint="eastAsia"/>
          <w:lang w:eastAsia="zh-CN"/>
        </w:rPr>
        <w:t>(一)、换热器项目承办单位基本情况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701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换热器项目承办单位的XXXX，我们着眼于实现可持续的经济效益。通过技术创新和解决方案的提供，公司预计在换热器项目执行期间将获得可观的收入增长。这一收入来源主要包括换热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同时，我们注重成本控制和效率提升，以确保换热器项目的可持续盈利。透过精细的管理和资源优化，公司期望实现换热器项目利润最大化。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换热器项目实施进行全面的投资评估，包括换热器项目启动阶段的资金投入和后续运营成本。通过对换热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换热器项目实施过程中具备足够的资金流动性，公司将进行详尽的现金流分析。这包括资金需求的合理预测、换热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316"/>
      <w:r>
        <w:rPr>
          <w:rFonts w:ascii="仿宋" w:eastAsia="仿宋" w:hAnsi="仿宋" w:cs="仿宋" w:hint="eastAsia"/>
          <w:sz w:val="28"/>
          <w:lang w:eastAsia="zh-CN"/>
        </w:rPr>
        <w:t>五、换热器项目绩效评估</w:t>
      </w:r>
      <w:bookmarkEnd w:id="14"/>
    </w:p>
    <w:p>
      <w:pPr>
        <w:pStyle w:val="Heading2"/>
        <w:rPr>
          <w:rFonts w:ascii="仿宋" w:eastAsia="仿宋" w:hAnsi="仿宋" w:cs="仿宋" w:hint="eastAsia"/>
          <w:lang w:eastAsia="zh-CN"/>
        </w:rPr>
      </w:pPr>
      <w:bookmarkStart w:id="15" w:name="_Toc827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在换热器项目中，我们设计了一套全面的绩效评估指标，以确保换热器项目的可控和成功交付。这些指标跨足换热器项目目标、成本、进度和质量等多个维度，为我们提供了全面洞察换热器项目的健康状况。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目标达成率是我们关注的首要指标。我们设定了明确的目标，并通过定期监测和评估，迅速发现并应对潜在的目标偏差。这为换热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成本绩效是另一个核心关注点。通过实际成本与预算成本的对比分析，我们深入了解成本差异的原因，及时调整资源分配，保持换热器项目在经济效益方面的合理水平。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换热器项目进度作为关键的绩效指标之一，得到了精心的关注。我们制定了详细的换热器项目进度计划，并设立了进度符合度指标，确保实际进度与计划进度保持一致。这使我们能够快速发现和解决潜在的进度问题，保持换热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换热器项目绩效的不可或缺的一环。我们引入了一系列的质量标准和客户满意度指标，以确保换热器项目交付的成果在质量上达到或超越预期水平。通过持续监测这些指标，我们努力提升换热器项目整体质量水平，为换热器项目的成功交付提供有力保障。通过这些科学且全面的绩效评估，我们能够更好地引导换热器项目的持续改进，确保换热器项目目标的顺利达成。</w:t>
      </w:r>
    </w:p>
    <w:p>
      <w:pPr>
        <w:pStyle w:val="Heading2"/>
        <w:ind w:firstLine="560" w:firstLineChars="200"/>
        <w:rPr>
          <w:rFonts w:ascii="仿宋" w:eastAsia="仿宋" w:hAnsi="仿宋" w:cs="仿宋" w:hint="eastAsia"/>
          <w:sz w:val="28"/>
          <w:lang w:eastAsia="zh-CN"/>
        </w:rPr>
      </w:pPr>
      <w:bookmarkStart w:id="16" w:name="_Toc524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绩效评估是换热器项目中的关键环节，为确保换热器项目达到预期目标，我们采用了多层次、多维度的绩效评估方法。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换热器项目的战略目标对齐，确保每个决策和行动都与换热器项目整体目标保持一致。团队会定期召开战略对齐会议，审视当前工作与换热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换热器项目进度、质量、成本和风险等方面。这些指标通过数据收集和分析，为换热器项目管理团队提供了客观的评估依据。例如，我们通过换热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绩效评估不仅仅停留在换热器项目内部，还考虑了换热器项目对外部环境的影响。我们定期进行干系人满意度调查，以了解各利益相关方对换热器项目的期望和满意度，并及时做出调整。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这种多层次、多角度的绩效评估方法，使得我们能够全面了解换热器项目的运行状态，及时做出调整，确保换热器项目在不断变化的环境中保持稳健前行。</w:t>
      </w:r>
    </w:p>
    <w:p>
      <w:pPr>
        <w:pStyle w:val="Heading2"/>
        <w:ind w:firstLine="560" w:firstLineChars="200"/>
        <w:rPr>
          <w:rFonts w:ascii="仿宋" w:eastAsia="仿宋" w:hAnsi="仿宋" w:cs="仿宋" w:hint="eastAsia"/>
          <w:sz w:val="28"/>
          <w:lang w:eastAsia="zh-CN"/>
        </w:rPr>
      </w:pPr>
      <w:bookmarkStart w:id="17" w:name="_Toc1485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为了确保换热器项目的有效管理和不断优化，我们采用了精心设计的绩效评估周期。这个周期旨在实现灵活、实时和全面的评估，以适应换热器项目执行中的各种挑战。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换热器项目的不同需求，分为短期、中期和长期。短期评估关注每个迭代或工作周期，以及时发现和解决当前任务中的问题。中期评估涵盖几个迭代，深入了解整体换热器项目的趋势和性能。长期评估则着眼于整个换热器项目阶段，确保换热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换热器项目管理工具和协作平台，团队成员能够随时更新和分享换热器项目数据。这种实时性的反馈机制使我们能够及时察觉潜在问题，快速调整，保持换热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换热器项目的决策制定密不可分。每个周期的换热器项目回顾会议成为集体总结经验、识别问题深层次原因并找到创新解决方案的平台。这种定期的反思与调整机制使换热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527"/>
      <w:r>
        <w:rPr>
          <w:rFonts w:ascii="仿宋" w:eastAsia="仿宋" w:hAnsi="仿宋" w:cs="仿宋" w:hint="eastAsia"/>
          <w:sz w:val="28"/>
          <w:lang w:eastAsia="zh-CN"/>
        </w:rPr>
        <w:t>六、换热器项目土建工程</w:t>
      </w:r>
      <w:bookmarkEnd w:id="18"/>
    </w:p>
    <w:p>
      <w:pPr>
        <w:pStyle w:val="Heading2"/>
        <w:rPr>
          <w:rFonts w:ascii="仿宋" w:eastAsia="仿宋" w:hAnsi="仿宋" w:cs="仿宋" w:hint="eastAsia"/>
          <w:lang w:eastAsia="zh-CN"/>
        </w:rPr>
      </w:pPr>
      <w:bookmarkStart w:id="19" w:name="_Toc1783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在换热器项目的建筑工程设计中，我们将秉承一系列重要的设计原则，以确保换热器项目建筑在功能、美观、可持续性等方面达到最佳效果。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首要原则是确保建筑的功能性得到最大化的发挥。我们将充分理解换热器项目的实际需求，合理布局各个功能区域，保证建筑在满足业务需求的同时，提供高效的工作环境。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在建筑设计中，我们将综合考虑建设和运营成本。通过精细的经济效益分析，确保设计方案在高效利用资源的同时，对换热器项目的长期盈利能力有积极的贡献。</w:t>
      </w:r>
    </w:p>
    <w:p>
      <w:pPr>
        <w:pStyle w:val="Heading2"/>
        <w:ind w:firstLine="560" w:firstLineChars="200"/>
        <w:rPr>
          <w:rFonts w:ascii="仿宋" w:eastAsia="仿宋" w:hAnsi="仿宋" w:cs="仿宋" w:hint="eastAsia"/>
          <w:sz w:val="28"/>
          <w:lang w:eastAsia="zh-CN"/>
        </w:rPr>
      </w:pPr>
      <w:bookmarkStart w:id="20" w:name="_Toc261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换热器项目的土建工程设计中，我们将精准设定设计年限，结合换热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换热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9968"/>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换热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换热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换热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2" w:name="_Toc23310"/>
      <w:r>
        <w:rPr>
          <w:rFonts w:ascii="仿宋" w:eastAsia="仿宋" w:hAnsi="仿宋" w:cs="仿宋" w:hint="eastAsia"/>
          <w:sz w:val="28"/>
          <w:lang w:eastAsia="zh-CN"/>
        </w:rPr>
        <w:t>(四)、土建工程建设指标</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https://d.book118.com/725000332102011044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换热器项目规划设计蓝图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5B020F"/>
    <w:rsid w:val="765B02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00033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2024-01-20T14:09:00Z</dcterms:created>
  <dcterms:modified xsi:type="dcterms:W3CDTF">2024-01-20T14:09:54Z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9A263A6E2BF3428086CC63CC1F4528E8_11</vt:lpwstr>
  </property>
  <property fmtid="{D5CDD505-2E9C-101B-9397-08002B2CF9AE}" pid="3" name="KSOProductBuildVer">
    <vt:lpwstr>2052-12.1.0.16120</vt:lpwstr>
  </property>
</Properties>
</file>