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载货汽车相关行业公司成立报告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41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_Toc25412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43" w:history="1">
        <w:r>
          <w:rPr>
            <w:rFonts w:ascii="仿宋" w:eastAsia="仿宋" w:hAnsi="仿宋" w:cs="仿宋" w:hint="eastAsia"/>
            <w:lang w:eastAsia="zh-CN"/>
          </w:rPr>
          <w:t>一、发展规划</w:t>
        </w:r>
        <w:r>
          <w:tab/>
        </w:r>
        <w:r>
          <w:fldChar w:fldCharType="begin"/>
        </w:r>
        <w:r>
          <w:instrText xml:space="preserve"> PAGEREF _Toc18243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_Toc13030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_Toc24584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31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_Toc9131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_Toc26137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_Toc27520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_Toc22315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_Toc15030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_Toc3549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_Toc16886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99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_Toc26599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_Toc21465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_Toc2404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_Toc26585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_Toc14330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7" w:history="1">
        <w:r>
          <w:rPr>
            <w:rFonts w:ascii="仿宋" w:eastAsia="仿宋" w:hAnsi="仿宋" w:cs="仿宋" w:hint="eastAsia"/>
            <w:lang w:eastAsia="zh-CN"/>
          </w:rPr>
          <w:t>(七)、载货汽车项目建设必要性分析</w:t>
        </w:r>
        <w:r>
          <w:tab/>
        </w:r>
        <w:r>
          <w:fldChar w:fldCharType="begin"/>
        </w:r>
        <w:r>
          <w:instrText xml:space="preserve"> PAGEREF _Toc31887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31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_Toc24531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_Toc15724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_Toc32548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_Toc6244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_Toc10141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40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_Toc18040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_Toc11269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_Toc32244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_Toc26002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62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_Toc9962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_Toc12535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_Toc12925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_Toc11915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_Toc4767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_Toc14458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_Toc19096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_Toc23391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43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_Toc7439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_Toc24480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30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_Toc5630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8" w:history="1">
        <w:r>
          <w:rPr>
            <w:rFonts w:ascii="仿宋" w:eastAsia="仿宋" w:hAnsi="仿宋" w:cs="仿宋" w:hint="eastAsia"/>
            <w:lang w:eastAsia="zh-CN"/>
          </w:rPr>
          <w:t>(一)、载货汽车项目进度安排</w:t>
        </w:r>
        <w:r>
          <w:tab/>
        </w:r>
        <w:r>
          <w:fldChar w:fldCharType="begin"/>
        </w:r>
        <w:r>
          <w:instrText xml:space="preserve"> PAGEREF _Toc31208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1" w:history="1">
        <w:r>
          <w:rPr>
            <w:rFonts w:ascii="仿宋" w:eastAsia="仿宋" w:hAnsi="仿宋" w:cs="仿宋" w:hint="eastAsia"/>
            <w:lang w:eastAsia="zh-CN"/>
          </w:rPr>
          <w:t>(二)、载货汽车项目实施保障措施</w:t>
        </w:r>
        <w:r>
          <w:tab/>
        </w:r>
        <w:r>
          <w:fldChar w:fldCharType="begin"/>
        </w:r>
        <w:r>
          <w:instrText xml:space="preserve"> PAGEREF _Toc30091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30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_Toc5930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_Toc5287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_Toc21843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_Toc30414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98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_Toc12998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_Toc20248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_Toc31714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_Toc22765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_Toc7554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6" w:history="1">
        <w:r>
          <w:rPr>
            <w:rFonts w:ascii="仿宋" w:eastAsia="仿宋" w:hAnsi="仿宋" w:cs="仿宋" w:hint="eastAsia"/>
            <w:lang w:eastAsia="zh-CN"/>
          </w:rPr>
          <w:t>(五)、载货汽车项目总投资</w:t>
        </w:r>
        <w:r>
          <w:tab/>
        </w:r>
        <w:r>
          <w:fldChar w:fldCharType="begin"/>
        </w:r>
        <w:r>
          <w:instrText xml:space="preserve"> PAGEREF _Toc27346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_Toc26406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70" w:history="1">
        <w:r>
          <w:rPr>
            <w:rFonts w:ascii="仿宋" w:eastAsia="仿宋" w:hAnsi="仿宋" w:cs="仿宋" w:hint="eastAsia"/>
            <w:lang w:eastAsia="zh-CN"/>
          </w:rPr>
          <w:t>十、载货汽车项目经济效益</w:t>
        </w:r>
        <w:r>
          <w:tab/>
        </w:r>
        <w:r>
          <w:fldChar w:fldCharType="begin"/>
        </w:r>
        <w:r>
          <w:instrText xml:space="preserve"> PAGEREF _Toc25870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_Toc29597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_Toc19534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5" w:history="1">
        <w:r>
          <w:rPr>
            <w:rFonts w:ascii="仿宋" w:eastAsia="仿宋" w:hAnsi="仿宋" w:cs="仿宋" w:hint="eastAsia"/>
            <w:lang w:eastAsia="zh-CN"/>
          </w:rPr>
          <w:t>(三)、载货汽车项目盈利能力分析</w:t>
        </w:r>
        <w:r>
          <w:tab/>
        </w:r>
        <w:r>
          <w:fldChar w:fldCharType="begin"/>
        </w:r>
        <w:r>
          <w:instrText xml:space="preserve"> PAGEREF _Toc7565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_Toc7818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_Toc26964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_Toc23522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61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_Toc5861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_Toc19336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_Toc25479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_Toc1280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9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_Toc679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_Toc18476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_Toc19994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_Toc17162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53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_Toc29053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_Toc6668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_Toc12699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76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_Toc28776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_Toc14337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_Toc22500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_Toc19493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_Toc3033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60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_Toc28360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_Toc14730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6" w:history="1">
        <w:r>
          <w:rPr>
            <w:rFonts w:ascii="仿宋" w:eastAsia="仿宋" w:hAnsi="仿宋" w:cs="仿宋" w:hint="eastAsia"/>
            <w:lang w:eastAsia="zh-CN"/>
          </w:rPr>
          <w:t>(二)、合作载货汽车项目</w:t>
        </w:r>
        <w:r>
          <w:tab/>
        </w:r>
        <w:r>
          <w:fldChar w:fldCharType="begin"/>
        </w:r>
        <w:r>
          <w:instrText xml:space="preserve"> PAGEREF _Toc12676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_Toc26630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41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243"/>
      <w:r>
        <w:rPr>
          <w:rFonts w:ascii="仿宋" w:eastAsia="仿宋" w:hAnsi="仿宋" w:cs="仿宋" w:hint="eastAsia"/>
          <w:sz w:val="28"/>
          <w:lang w:eastAsia="zh-CN"/>
        </w:rPr>
        <w:t>一、发展规划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030"/>
      <w:r>
        <w:rPr>
          <w:rFonts w:ascii="仿宋" w:eastAsia="仿宋" w:hAnsi="仿宋" w:cs="仿宋" w:hint="eastAsia"/>
          <w:lang w:eastAsia="zh-CN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公司的战略规划，未来数年内，公司预计会经历显著的资产规模、业务规模、员工规模和资金运用规模的急速扩张。这一迅猛的扩张将对公司的管理水平构成巨大挑战，特别是在公司规模迅速膨胀后，组织结构和管理系统将更加复杂。在战略规划、组织设计、资源配置、市场策略、资金管理和内部控制等方面都将面临全新的考验。此外，公司的迅猛增长还将引发对高级管理层、营销专业人才和服务领域专业人才的更多需求，因此公司必须不断提高管理水平，以确保可持续的发展并实现业务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https://d.book118.com/725001243114011110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载货汽车相关行业公司成立报告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载货汽车相关行业公司成立报告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载货汽车相关行业公司成立报告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载货汽车相关行业公司成立报告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载货汽车相关行业公司成立报告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25001243114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2024-01-26T17:36:00Z</dcterms:created>
  <dcterms:modified xsi:type="dcterms:W3CDTF">2024-01-26T17:37:12Z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4A4C488A6EEB4E6DBDF5B253BED376BC_11</vt:lpwstr>
  </property>
  <property fmtid="{D5CDD505-2E9C-101B-9397-08002B2CF9AE}" pid="3" name="KSOProductBuildVer">
    <vt:lpwstr>2052-12.1.0.16120</vt:lpwstr>
  </property>
</Properties>
</file>