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BB621F">
      <w:pPr>
        <w:pStyle w:val="TOC4"/>
        <w:jc w:val="center"/>
        <w:rPr>
          <w:rFonts w:hint="eastAsia"/>
          <w:lang w:eastAsia="zh-CN"/>
        </w:rPr>
      </w:pPr>
      <w:r>
        <w:rPr>
          <w:rFonts w:hint="eastAsia"/>
          <w:sz w:val="30"/>
          <w:lang w:eastAsia="zh-CN"/>
        </w:rPr>
        <w:t>目  录</w:t>
      </w:r>
    </w:p>
    <w:p w:rsidR="00434524" w:rsidRPr="009F2121" w:rsidP="009F2121">
      <w:pPr>
        <w:pStyle w:val="TOC1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r w:rsidR="00BB621F">
        <w:rPr>
          <w:rFonts w:hint="eastAsia"/>
        </w:rPr>
        <w:fldChar w:fldCharType="begin" w:dirty="1"/>
      </w:r>
      <w:r w:rsidR="00BB621F">
        <w:rPr>
          <w:rFonts w:hint="eastAsia"/>
        </w:rPr>
        <w:instrText xml:space="preserve">TOC \o "1-3" \h  \u </w:instrText>
      </w:r>
      <w:r w:rsidR="00BB621F">
        <w:rPr>
          <w:rFonts w:hint="eastAsia"/>
        </w:rPr>
        <w:fldChar w:fldCharType="separate"/>
      </w:r>
      <w:hyperlink w:anchor="_Toc319481782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第一章、编制依据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_Toc319481782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2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1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3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第二章、工程概况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_Toc319481783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3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1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4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第三章、施工部署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_Toc319481784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4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5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 xml:space="preserve">3.1 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确定各项管理指标、目标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_Toc319481785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4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6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 xml:space="preserve">3.2 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本工程工期及劳动力使用方案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_Toc319481786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7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3.3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劳动力使用方案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_Toc319481787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8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3.4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施工平面布置图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_Toc319481788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89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3.5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投入机械设备需用方案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_Toc319481789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0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3.6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施工组织架构及职责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_Toc319481790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2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1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3.7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关键工序的关键工期保证措施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_Toc319481791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3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1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2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第四章、电气施工工艺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_Toc319481792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4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3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4.1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配电箱安装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_Toc319481793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4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4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4.2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电缆桥架〔线槽〕安装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_Toc319481794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8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5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4.3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电缆敷设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_Toc319481795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10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6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4.4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电气配管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_Toc319481796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11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7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4.5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管内穿线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_Toc319481797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12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8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4.6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灯具安装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_Toc319481798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15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799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4.7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开关、插座安装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_Toc319481799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17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1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800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第五章、调试方案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_Toc319481800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18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Fonts w:ascii="宋体" w:hAnsi="宋体"/>
          <w:noProof/>
          <w:sz w:val="24"/>
          <w:szCs w:val="24"/>
        </w:rPr>
      </w:pPr>
      <w:hyperlink w:anchor="_Toc319481801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5.1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供配系统及设备单体调试概况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_Toc319481801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18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434524" w:rsidRPr="009F2121" w:rsidP="009F2121">
      <w:pPr>
        <w:pStyle w:val="TOC2"/>
        <w:tabs>
          <w:tab w:val="right" w:leader="dot" w:pos="8296"/>
        </w:tabs>
        <w:spacing w:line="360" w:lineRule="auto"/>
        <w:rPr>
          <w:rStyle w:val="Hyperlink"/>
          <w:rFonts w:ascii="宋体" w:hAnsi="宋体" w:hint="eastAsia"/>
          <w:noProof/>
          <w:sz w:val="24"/>
          <w:szCs w:val="24"/>
        </w:rPr>
      </w:pPr>
      <w:hyperlink w:anchor="_Toc319481802" w:history="1">
        <w:r w:rsidRPr="009F2121">
          <w:rPr>
            <w:rStyle w:val="Hyperlink"/>
            <w:rFonts w:ascii="宋体" w:hAnsi="宋体"/>
            <w:b/>
            <w:noProof/>
            <w:sz w:val="24"/>
            <w:szCs w:val="24"/>
          </w:rPr>
          <w:t>5.2</w:t>
        </w:r>
        <w:r w:rsidRPr="009F2121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供配系统及设备单体调试方法</w:t>
        </w:r>
        <w:r w:rsidRPr="009F2121">
          <w:rPr>
            <w:rFonts w:ascii="宋体" w:hAnsi="宋体"/>
            <w:noProof/>
            <w:sz w:val="24"/>
            <w:szCs w:val="24"/>
          </w:rPr>
          <w:fldChar w:fldCharType="begin" w:dirty="1"/>
        </w:r>
        <w:r w:rsidRPr="009F2121">
          <w:rPr>
            <w:rFonts w:ascii="宋体" w:hAnsi="宋体"/>
            <w:noProof/>
            <w:sz w:val="24"/>
            <w:szCs w:val="24"/>
          </w:rPr>
          <w:instrText xml:space="preserve"> PAGEREF _Toc319481802 \h </w:instrText>
        </w:r>
        <w:r w:rsidRPr="009F2121">
          <w:rPr>
            <w:rFonts w:ascii="宋体" w:hAnsi="宋体"/>
            <w:noProof/>
            <w:sz w:val="24"/>
            <w:szCs w:val="24"/>
          </w:rPr>
          <w:fldChar w:fldCharType="separate"/>
        </w:r>
        <w:r w:rsidRPr="009F2121" w:rsidR="000625F3">
          <w:rPr>
            <w:rFonts w:ascii="宋体" w:hAnsi="宋体"/>
            <w:noProof/>
            <w:sz w:val="24"/>
            <w:szCs w:val="24"/>
          </w:rPr>
          <w:t>18</w:t>
        </w:r>
        <w:r w:rsidRPr="009F2121">
          <w:rPr>
            <w:rFonts w:ascii="宋体" w:hAnsi="宋体"/>
            <w:noProof/>
            <w:sz w:val="24"/>
            <w:szCs w:val="24"/>
          </w:rPr>
          <w:fldChar w:fldCharType="end"/>
        </w:r>
      </w:hyperlink>
    </w:p>
    <w:p w:rsidR="002610A0" w:rsidRPr="009F2121" w:rsidP="009F2121">
      <w:pPr>
        <w:pStyle w:val="TOC1"/>
        <w:tabs>
          <w:tab w:val="right" w:leader="dot" w:pos="8296"/>
        </w:tabs>
        <w:spacing w:line="360" w:lineRule="auto"/>
        <w:rPr>
          <w:rStyle w:val="Hyperlink"/>
          <w:rFonts w:ascii="宋体" w:hAnsi="宋体" w:hint="eastAsia"/>
          <w:noProof/>
          <w:sz w:val="24"/>
          <w:szCs w:val="24"/>
        </w:rPr>
      </w:pPr>
      <w:hyperlink w:anchor="_第六章_施工质量保证体系及措施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第六章、施工质量</w:t>
        </w:r>
        <w:bookmarkStart w:id="0" w:name="_Hlt319570250"/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保</w:t>
        </w:r>
        <w:bookmarkEnd w:id="0"/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证体系及措施</w:t>
        </w:r>
        <w:bookmarkStart w:id="1" w:name="_Hlt319570099"/>
        <w:bookmarkStart w:id="2" w:name="_Hlt319570100"/>
        <w:bookmarkEnd w:id="1"/>
        <w:bookmarkEnd w:id="2"/>
        <w:r w:rsidRPr="009F2121">
          <w:rPr>
            <w:rFonts w:ascii="宋体" w:hAnsi="宋体" w:hint="eastAsia"/>
            <w:noProof/>
            <w:sz w:val="24"/>
            <w:szCs w:val="24"/>
          </w:rPr>
          <w:t>21</w:t>
        </w:r>
      </w:hyperlink>
    </w:p>
    <w:p w:rsidR="002610A0" w:rsidRPr="009F2121" w:rsidP="009F2121">
      <w:pPr>
        <w:pStyle w:val="TOC1"/>
        <w:tabs>
          <w:tab w:val="right" w:leader="dot" w:pos="8296"/>
        </w:tabs>
        <w:spacing w:line="360" w:lineRule="auto"/>
        <w:ind w:firstLine="240" w:firstLineChars="100"/>
        <w:jc w:val="left"/>
        <w:rPr>
          <w:rStyle w:val="Hyperlink"/>
          <w:rFonts w:ascii="宋体" w:hAnsi="宋体" w:hint="eastAsia"/>
          <w:noProof/>
          <w:color w:val="auto"/>
          <w:sz w:val="24"/>
          <w:szCs w:val="24"/>
          <w:u w:val="none"/>
        </w:rPr>
      </w:pPr>
      <w:hyperlink w:anchor="_6.1实施全面质量管理" w:history="1"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6</w:t>
        </w:r>
        <w:r w:rsidRPr="009F2121">
          <w:rPr>
            <w:rStyle w:val="Hyperlink"/>
            <w:rFonts w:ascii="宋体" w:hAnsi="宋体"/>
            <w:noProof/>
            <w:sz w:val="24"/>
            <w:szCs w:val="24"/>
          </w:rPr>
          <w:t>.</w:t>
        </w:r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1实施全面质</w:t>
        </w:r>
        <w:bookmarkStart w:id="3" w:name="_Hlt319570684"/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量</w:t>
        </w:r>
        <w:bookmarkEnd w:id="3"/>
        <w:r w:rsidRPr="009F2121">
          <w:rPr>
            <w:rStyle w:val="Hyperlink"/>
            <w:rFonts w:ascii="宋体" w:hAnsi="宋体" w:hint="eastAsia"/>
            <w:noProof/>
            <w:sz w:val="24"/>
            <w:szCs w:val="24"/>
          </w:rPr>
          <w:t>管理21</w:t>
        </w:r>
      </w:hyperlink>
    </w:p>
    <w:p w:rsidR="00BB621F">
      <w:pPr>
        <w:pStyle w:val="Heading1"/>
        <w:jc w:val="center"/>
        <w:rPr>
          <w:rFonts w:hint="eastAsia"/>
          <w:sz w:val="36"/>
        </w:rPr>
      </w:pPr>
      <w:r>
        <w:rPr>
          <w:rFonts w:hint="eastAsia"/>
        </w:rPr>
        <w:fldChar w:fldCharType="end"/>
      </w:r>
      <w:bookmarkStart w:id="4" w:name="_Toc319481782"/>
      <w:r>
        <w:rPr>
          <w:rFonts w:hint="eastAsia"/>
          <w:sz w:val="36"/>
        </w:rPr>
        <w:t>第一章、编制依据</w:t>
      </w:r>
      <w:bookmarkEnd w:id="4"/>
    </w:p>
    <w:p w:rsidR="00BB621F">
      <w:pPr>
        <w:numPr>
          <w:ilvl w:val="0"/>
          <w:numId w:val="5"/>
        </w:numPr>
        <w:tabs>
          <w:tab w:val="left" w:pos="720"/>
          <w:tab w:val="clear" w:pos="1260"/>
        </w:tabs>
        <w:spacing w:line="360" w:lineRule="auto"/>
        <w:ind w:hanging="900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招标文件</w:t>
      </w:r>
      <w:r w:rsidR="00365618">
        <w:rPr>
          <w:rFonts w:hint="eastAsia"/>
          <w:color w:val="000000"/>
          <w:sz w:val="24"/>
        </w:rPr>
        <w:t>：</w:t>
      </w:r>
    </w:p>
    <w:p w:rsidR="00694550" w:rsidRPr="006F340F" w:rsidP="000E452B">
      <w:pPr>
        <w:spacing w:line="360" w:lineRule="auto"/>
        <w:ind w:firstLine="360" w:firstLineChars="150"/>
        <w:rPr>
          <w:rFonts w:hAnsi="宋体" w:hint="eastAsia"/>
          <w:color w:val="000000"/>
          <w:sz w:val="24"/>
        </w:rPr>
      </w:pPr>
      <w:r w:rsidRPr="006F340F" w:rsidR="00AB2177">
        <w:rPr>
          <w:rFonts w:hAnsi="宋体" w:hint="eastAsia"/>
          <w:color w:val="000000"/>
          <w:sz w:val="24"/>
        </w:rPr>
        <w:t>2．</w:t>
      </w:r>
      <w:r w:rsidRPr="006F340F" w:rsidR="00BB621F">
        <w:rPr>
          <w:rFonts w:hAnsi="宋体" w:hint="eastAsia"/>
          <w:color w:val="000000"/>
          <w:sz w:val="24"/>
        </w:rPr>
        <w:t>施工图纸</w:t>
      </w:r>
      <w:r w:rsidRPr="006F340F" w:rsidR="008F6339">
        <w:rPr>
          <w:rFonts w:hAnsi="宋体" w:hint="eastAsia"/>
          <w:color w:val="000000"/>
          <w:sz w:val="24"/>
        </w:rPr>
        <w:t>：</w:t>
      </w:r>
    </w:p>
    <w:p w:rsidR="00126793" w:rsidP="00126793">
      <w:pPr>
        <w:jc w:val="left"/>
        <w:rPr>
          <w:rFonts w:hint="eastAsia"/>
          <w:kern w:val="0"/>
          <w:szCs w:val="21"/>
        </w:rPr>
      </w:pPr>
      <w:r w:rsidR="00157096">
        <w:rPr>
          <w:rFonts w:hint="eastAsia"/>
        </w:rPr>
        <w:t>〔1〕</w:t>
      </w:r>
      <w:r>
        <w:rPr>
          <w:rFonts w:hint="eastAsia"/>
          <w:kern w:val="0"/>
          <w:szCs w:val="21"/>
        </w:rPr>
        <w:t>防雷接地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  <w:sectPr>
          <w:pgSz w:w="11906" w:h="16838"/>
          <w:pgMar w:top="1162" w:right="1270" w:bottom="1162" w:left="1230" w:header="851" w:footer="992" w:gutter="0"/>
          <w:pgNumType w:start="1"/>
          <w:cols w:space="720"/>
          <w:docGrid w:type="lines" w:linePitch="312"/>
        </w:sectPr>
      </w:pPr>
      <w:r w:rsidRPr="00596232">
        <w:rPr>
          <w:rFonts w:hint="eastAsia"/>
          <w:sz w:val="24"/>
        </w:rPr>
        <w:t>防雷 0-1〔图纸目录〕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防雷1~9</w:t>
      </w:r>
    </w:p>
    <w:p w:rsidR="00126793" w:rsidP="00126793">
      <w:pPr>
        <w:jc w:val="left"/>
        <w:rPr>
          <w:rFonts w:hint="eastAsia"/>
          <w:kern w:val="0"/>
          <w:szCs w:val="21"/>
        </w:rPr>
      </w:pPr>
      <w:r w:rsidR="00157096">
        <w:rPr>
          <w:rFonts w:hint="eastAsia"/>
        </w:rPr>
        <w:t>〔2〕</w:t>
      </w:r>
      <w:r>
        <w:rPr>
          <w:rFonts w:hint="eastAsia"/>
          <w:kern w:val="0"/>
          <w:szCs w:val="21"/>
        </w:rPr>
        <w:t>强电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强电施0-1~0-2〔图纸目录〕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强电施0-3〔主要设备表〕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强电施1~29〔强电系统图〕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强电施30~35〔裙房配电平面图〕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强电施36~41〔裙楼配电平面〕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强电施42~47〔裙房照明平面图〕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强电施48~53〔塔楼照明平面〕</w:t>
      </w:r>
    </w:p>
    <w:p w:rsidR="00126793" w:rsidP="00694550">
      <w:pPr>
        <w:jc w:val="left"/>
        <w:rPr>
          <w:rFonts w:hint="eastAsia"/>
          <w:kern w:val="0"/>
          <w:szCs w:val="21"/>
        </w:rPr>
      </w:pPr>
      <w:r w:rsidR="00157096">
        <w:rPr>
          <w:rFonts w:hint="eastAsia"/>
        </w:rPr>
        <w:t>〔3〕</w:t>
      </w:r>
      <w:r w:rsidRPr="00694550">
        <w:rPr>
          <w:rFonts w:hint="eastAsia"/>
          <w:kern w:val="0"/>
          <w:szCs w:val="21"/>
        </w:rPr>
        <w:t>人防电气专业图纸编号：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电施RD-00〔图纸目录〕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电施RD-01〔人防地下室战时电气设计说明〕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电施RD-02〔主要设备材料及安装时间表、抗爆门铃按钮设置大样〕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电施RD-03〔战时低压配电系统图、电站战时风机配电接线图〕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电施RD-04~08〔第一~第五防护单元战时配电接线图〕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电施RD-09~11〔地下二层人防地下室战时配电平面图〕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电施RD-12 〔战时区域电站平面布置图〕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电施RD-13 〔第一、四防护单元战时进排风机通风系统原理图、电气控制原理图〕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电施RD-14 〔第二、三、五防护单元战时通风系统操作原理图〕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电施RD-15 〔第二、三、五防护单元战时进风控制箱电气图〕</w:t>
      </w:r>
    </w:p>
    <w:p w:rsidR="00126793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>
        <w:rPr>
          <w:rFonts w:hint="eastAsia"/>
          <w:sz w:val="24"/>
        </w:rPr>
        <w:t>电施RD-16 〔第二、三、五防护单元战时排风控制箱电气图〕</w:t>
      </w:r>
    </w:p>
    <w:p w:rsidR="00BB621F" w:rsidRPr="00596232" w:rsidP="007C3273">
      <w:pPr>
        <w:ind w:firstLine="480" w:firstLineChars="200"/>
        <w:jc w:val="left"/>
        <w:rPr>
          <w:rFonts w:hint="eastAsia"/>
          <w:sz w:val="24"/>
        </w:rPr>
      </w:pPr>
      <w:r w:rsidRPr="00596232" w:rsidR="00126793">
        <w:rPr>
          <w:rFonts w:hint="eastAsia"/>
          <w:sz w:val="24"/>
        </w:rPr>
        <w:t>电施RD-17 〔第二、三、五防护单元战时通</w:t>
      </w:r>
    </w:p>
    <w:p w:rsidR="00BB621F">
      <w:pPr>
        <w:pStyle w:val="a0"/>
        <w:ind w:firstLine="0" w:firstLineChars="0"/>
        <w:rPr>
          <w:rFonts w:hint="eastAsia"/>
        </w:rPr>
      </w:pPr>
      <w:r>
        <w:rPr>
          <w:rFonts w:hAnsi="宋体" w:hint="eastAsia"/>
          <w:color w:val="000000"/>
        </w:rPr>
        <w:t xml:space="preserve">   3. </w:t>
      </w:r>
      <w:r>
        <w:rPr>
          <w:rFonts w:hint="eastAsia"/>
        </w:rPr>
        <w:t>主要法律法规及标准</w:t>
      </w:r>
    </w:p>
    <w:p w:rsidR="00BB621F">
      <w:pPr>
        <w:pStyle w:val="a0"/>
        <w:ind w:firstLine="0" w:firstLineChars="0"/>
        <w:rPr>
          <w:rFonts w:hint="eastAsia"/>
        </w:rPr>
      </w:pPr>
      <w:r>
        <w:rPr>
          <w:rFonts w:hint="eastAsia"/>
        </w:rPr>
        <w:t xml:space="preserve">    〔1〕中华人民共和国、行业和</w:t>
      </w:r>
      <w:r w:rsidR="00420F91">
        <w:rPr>
          <w:rFonts w:hint="eastAsia"/>
        </w:rPr>
        <w:t>**</w:t>
      </w:r>
      <w:r>
        <w:rPr>
          <w:rFonts w:hint="eastAsia"/>
        </w:rPr>
        <w:t>省、</w:t>
      </w:r>
      <w:r w:rsidR="00420F91">
        <w:rPr>
          <w:rFonts w:hint="eastAsia"/>
        </w:rPr>
        <w:t>**</w:t>
      </w:r>
      <w:r>
        <w:rPr>
          <w:rFonts w:hint="eastAsia"/>
        </w:rPr>
        <w:t>市政府公布的有关法律、法规及规定。</w:t>
      </w:r>
    </w:p>
    <w:p w:rsidR="00BB621F">
      <w:pPr>
        <w:pStyle w:val="a0"/>
        <w:rPr>
          <w:rFonts w:hint="eastAsia"/>
        </w:rPr>
      </w:pPr>
      <w:r>
        <w:rPr>
          <w:rFonts w:hint="eastAsia"/>
        </w:rPr>
        <w:t>〔2〕ISO9001质量管理标准、ISO14001环境管理标准、OSHMS18001职业平安健康管理标准。</w:t>
      </w:r>
    </w:p>
    <w:p w:rsidR="00BB621F">
      <w:pPr>
        <w:pStyle w:val="a0"/>
        <w:rPr>
          <w:rFonts w:hAnsi="宋体" w:hint="eastAsia"/>
        </w:rPr>
      </w:pPr>
      <w:r>
        <w:rPr>
          <w:rFonts w:hint="eastAsia"/>
        </w:rPr>
        <w:t>〔3〕国家现行有效施工及验收标准：</w:t>
      </w:r>
    </w:p>
    <w:tbl>
      <w:tblPr>
        <w:tblStyle w:val="TableNormal"/>
        <w:tblW w:w="8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5"/>
        <w:gridCol w:w="1254"/>
        <w:gridCol w:w="6458"/>
      </w:tblGrid>
      <w:tr w:rsidTr="00A71268">
        <w:tblPrEx>
          <w:tblW w:w="8527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blHeader/>
          <w:jc w:val="center"/>
        </w:trPr>
        <w:tc>
          <w:tcPr>
            <w:tcW w:w="815" w:type="dxa"/>
            <w:shd w:val="clear" w:color="auto" w:fill="E8EEF7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254" w:type="dxa"/>
            <w:shd w:val="clear" w:color="auto" w:fill="E8EEF7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分类</w:t>
            </w:r>
          </w:p>
        </w:tc>
        <w:tc>
          <w:tcPr>
            <w:tcW w:w="6458" w:type="dxa"/>
            <w:shd w:val="clear" w:color="auto" w:fill="E8EEF7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标准</w:t>
            </w:r>
          </w:p>
        </w:tc>
      </w:tr>
      <w:tr w:rsidTr="00A71268">
        <w:tblPrEx>
          <w:tblW w:w="8527" w:type="dxa"/>
          <w:jc w:val="center"/>
          <w:tblLayout w:type="fixed"/>
          <w:tblLook w:val="0000"/>
        </w:tblPrEx>
        <w:trPr>
          <w:trHeight w:val="3917"/>
          <w:jc w:val="center"/>
        </w:trPr>
        <w:tc>
          <w:tcPr>
            <w:tcW w:w="815" w:type="dxa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 w:rsidR="00A71268">
              <w:rPr>
                <w:rFonts w:hint="eastAsia"/>
              </w:rPr>
              <w:t>1</w:t>
            </w:r>
          </w:p>
        </w:tc>
        <w:tc>
          <w:tcPr>
            <w:tcW w:w="1254" w:type="dxa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低压配电与照明系统</w:t>
            </w:r>
          </w:p>
        </w:tc>
        <w:tc>
          <w:tcPr>
            <w:tcW w:w="6458" w:type="dxa"/>
            <w:vAlign w:val="center"/>
          </w:tcPr>
          <w:p w:rsidR="00BB621F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>《建筑电气工程施工质量验收标准》〔GB</w:t>
            </w:r>
            <w:r>
              <w:rPr>
                <w:rFonts w:hint="eastAsia"/>
              </w:rPr>
              <w:t> </w:t>
            </w:r>
            <w:r>
              <w:rPr>
                <w:rFonts w:hint="eastAsia"/>
              </w:rPr>
              <w:t>50303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>2002〕</w:t>
            </w:r>
          </w:p>
          <w:p w:rsidR="00BB621F">
            <w:pPr>
              <w:pStyle w:val="a2"/>
            </w:pPr>
            <w:r>
              <w:rPr>
                <w:rFonts w:hint="eastAsia"/>
              </w:rPr>
              <w:t>《电气装置安装工程低压电器施工及验收标准》〔</w:t>
            </w:r>
            <w:r>
              <w:t xml:space="preserve">GB50254-96 </w:t>
            </w:r>
            <w:r>
              <w:rPr>
                <w:rFonts w:hint="eastAsia"/>
              </w:rPr>
              <w:t>〕</w:t>
            </w:r>
          </w:p>
          <w:p w:rsidR="00BB621F">
            <w:pPr>
              <w:pStyle w:val="a2"/>
            </w:pPr>
            <w:r>
              <w:rPr>
                <w:rFonts w:hint="eastAsia"/>
              </w:rPr>
              <w:t>《电气装置安装工程电力整流设备施工及验收标准》〔</w:t>
            </w:r>
            <w:r>
              <w:t>GB50255-96</w:t>
            </w:r>
            <w:r>
              <w:rPr>
                <w:rFonts w:hint="eastAsia"/>
              </w:rPr>
              <w:t>〕</w:t>
            </w:r>
            <w:r>
              <w:t xml:space="preserve"> </w:t>
            </w:r>
          </w:p>
          <w:p w:rsidR="00BB621F">
            <w:pPr>
              <w:pStyle w:val="a2"/>
            </w:pPr>
            <w:r>
              <w:rPr>
                <w:rFonts w:hint="eastAsia"/>
              </w:rPr>
              <w:t>《电气装置安装工程起重机电气装置施工及验收标准》〔</w:t>
            </w:r>
            <w:r>
              <w:t xml:space="preserve">GB50256-96 </w:t>
            </w:r>
            <w:r>
              <w:rPr>
                <w:rFonts w:hint="eastAsia"/>
              </w:rPr>
              <w:t>〕</w:t>
            </w:r>
          </w:p>
          <w:p w:rsidR="00BB621F">
            <w:pPr>
              <w:pStyle w:val="a2"/>
            </w:pPr>
            <w:r>
              <w:rPr>
                <w:rFonts w:hint="eastAsia"/>
              </w:rPr>
              <w:t>《电气装置安装工程爆炸和火灾危险环境电气装置施工及验收标准》</w:t>
            </w:r>
            <w:r>
              <w:t xml:space="preserve"> </w:t>
            </w:r>
            <w:r>
              <w:rPr>
                <w:rFonts w:hint="eastAsia"/>
              </w:rPr>
              <w:t>〔</w:t>
            </w:r>
            <w:r>
              <w:t xml:space="preserve">GB50257-96 </w:t>
            </w:r>
            <w:r>
              <w:rPr>
                <w:rFonts w:hint="eastAsia"/>
              </w:rPr>
              <w:t>〕</w:t>
            </w:r>
          </w:p>
          <w:p w:rsidR="00BB621F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 xml:space="preserve">《电气装置安装工程盘、柜及二次回路结线施工及验收标准》〔GB50172-92〕 </w:t>
            </w:r>
          </w:p>
          <w:p w:rsidR="00BB621F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>《</w:t>
            </w:r>
            <w:r>
              <w:t>电气装置安装工程接地装置施工及验收标准</w:t>
            </w:r>
            <w:r>
              <w:rPr>
                <w:rFonts w:hint="eastAsia"/>
              </w:rPr>
              <w:t>》〔</w:t>
            </w:r>
            <w:r>
              <w:t>GB50169-92</w:t>
            </w:r>
            <w:r>
              <w:rPr>
                <w:rFonts w:hint="eastAsia"/>
              </w:rPr>
              <w:t>〕</w:t>
            </w:r>
          </w:p>
          <w:p w:rsidR="00BB621F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>《</w:t>
            </w:r>
            <w:r>
              <w:t>电气装置安装工程电缆线路施工及验收标准</w:t>
            </w:r>
            <w:r>
              <w:rPr>
                <w:rFonts w:hint="eastAsia"/>
              </w:rPr>
              <w:t>》〔</w:t>
            </w:r>
            <w:r>
              <w:t>GB50168-92</w:t>
            </w:r>
            <w:r>
              <w:rPr>
                <w:rFonts w:hint="eastAsia"/>
              </w:rPr>
              <w:t>〕</w:t>
            </w:r>
          </w:p>
        </w:tc>
      </w:tr>
    </w:tbl>
    <w:p w:rsidR="00BB621F">
      <w:pPr>
        <w:tabs>
          <w:tab w:val="left" w:pos="720"/>
        </w:tabs>
        <w:spacing w:line="360" w:lineRule="auto"/>
        <w:ind w:left="360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4.  公司质量/环境/职业健康平安管理体系文件</w:t>
      </w:r>
    </w:p>
    <w:p w:rsidR="00BB621F">
      <w:pPr>
        <w:tabs>
          <w:tab w:val="left" w:pos="720"/>
        </w:tabs>
        <w:spacing w:line="360" w:lineRule="auto"/>
        <w:ind w:left="360"/>
        <w:rPr>
          <w:rFonts w:hint="eastAsia"/>
          <w:color w:val="00000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hint="eastAsia"/>
          <w:color w:val="000000"/>
          <w:sz w:val="24"/>
        </w:rPr>
        <w:t>5.  其他相关文件及资料</w:t>
      </w:r>
    </w:p>
    <w:p w:rsidR="00BB621F">
      <w:pPr>
        <w:pStyle w:val="Heading1"/>
        <w:jc w:val="center"/>
        <w:rPr>
          <w:rFonts w:hint="eastAsia"/>
          <w:sz w:val="36"/>
        </w:rPr>
      </w:pPr>
      <w:bookmarkStart w:id="5" w:name="_Toc319481783"/>
      <w:r>
        <w:rPr>
          <w:rFonts w:hint="eastAsia"/>
          <w:sz w:val="36"/>
        </w:rPr>
        <w:t>第二章、工程概况</w:t>
      </w:r>
      <w:bookmarkEnd w:id="5"/>
    </w:p>
    <w:p w:rsidR="00BB621F" w:rsidRPr="002A1307" w:rsidP="002A1307">
      <w:pPr>
        <w:spacing w:line="360" w:lineRule="auto"/>
        <w:ind w:left="360"/>
        <w:rPr>
          <w:rFonts w:ascii="Arial" w:hAnsi="Arial" w:hint="eastAsia"/>
          <w:color w:val="000000"/>
          <w:sz w:val="24"/>
        </w:rPr>
      </w:pPr>
      <w:bookmarkStart w:id="6" w:name="_Toc21816"/>
      <w:r w:rsidRPr="002A1307">
        <w:rPr>
          <w:rFonts w:hint="eastAsia"/>
          <w:color w:val="000000"/>
          <w:sz w:val="24"/>
        </w:rPr>
        <w:t>本工程位于</w:t>
      </w:r>
      <w:r w:rsidR="00420F91">
        <w:rPr>
          <w:rFonts w:hint="eastAsia"/>
          <w:color w:val="000000"/>
          <w:sz w:val="24"/>
        </w:rPr>
        <w:t>**</w:t>
      </w:r>
      <w:r w:rsidRPr="002A1307" w:rsidR="00A71268">
        <w:rPr>
          <w:rFonts w:hint="eastAsia"/>
          <w:color w:val="000000"/>
          <w:sz w:val="24"/>
        </w:rPr>
        <w:t>市厚街镇生态科技园区，总建筑面积经109985.7㎡，</w:t>
      </w:r>
      <w:r w:rsidRPr="002A1307" w:rsidR="00846AC4">
        <w:rPr>
          <w:rFonts w:hint="eastAsia"/>
          <w:color w:val="000000"/>
          <w:sz w:val="24"/>
        </w:rPr>
        <w:t>工程工期560天，</w:t>
      </w:r>
      <w:smartTag w:uri="urn:schemas-microsoft-com:office:smarttags" w:element="chsdate">
        <w:smartTagPr>
          <w:attr w:name="Day" w:val="10"/>
          <w:attr w:name="IsLunarDate" w:val="False"/>
          <w:attr w:name="IsROCDate" w:val="False"/>
          <w:attr w:name="Month" w:val="2"/>
          <w:attr w:name="Year" w:val="2012"/>
        </w:smartTagPr>
        <w:r w:rsidRPr="002A1307" w:rsidR="00345900">
          <w:rPr>
            <w:rFonts w:hint="eastAsia"/>
            <w:color w:val="000000"/>
            <w:sz w:val="24"/>
          </w:rPr>
          <w:t>2012年2月</w:t>
        </w:r>
        <w:r w:rsidRPr="002A1307" w:rsidR="000C1537">
          <w:rPr>
            <w:rFonts w:hint="eastAsia"/>
            <w:color w:val="000000"/>
            <w:sz w:val="24"/>
          </w:rPr>
          <w:t>10日</w:t>
        </w:r>
      </w:smartTag>
      <w:r w:rsidRPr="002A1307" w:rsidR="00345900">
        <w:rPr>
          <w:rFonts w:hint="eastAsia"/>
          <w:color w:val="000000"/>
          <w:sz w:val="24"/>
        </w:rPr>
        <w:t>到</w:t>
      </w:r>
      <w:smartTag w:uri="urn:schemas-microsoft-com:office:smarttags" w:element="chsdate">
        <w:smartTagPr>
          <w:attr w:name="Day" w:val="22"/>
          <w:attr w:name="IsLunarDate" w:val="False"/>
          <w:attr w:name="IsROCDate" w:val="False"/>
          <w:attr w:name="Month" w:val="8"/>
          <w:attr w:name="Year" w:val="2012"/>
        </w:smartTagPr>
        <w:r w:rsidRPr="002A1307" w:rsidR="00345900">
          <w:rPr>
            <w:rFonts w:hint="eastAsia"/>
            <w:color w:val="000000"/>
            <w:sz w:val="24"/>
          </w:rPr>
          <w:t>2012年8月22日</w:t>
        </w:r>
      </w:smartTag>
      <w:r w:rsidRPr="002A1307" w:rsidR="00C8226D">
        <w:rPr>
          <w:rFonts w:hint="eastAsia"/>
          <w:color w:val="000000"/>
          <w:sz w:val="24"/>
        </w:rPr>
        <w:t>。</w:t>
      </w:r>
      <w:bookmarkStart w:id="7" w:name="OLE_LINK3"/>
      <w:r w:rsidRPr="002A1307" w:rsidR="00591D69">
        <w:rPr>
          <w:rFonts w:hint="eastAsia"/>
          <w:color w:val="000000"/>
          <w:sz w:val="24"/>
        </w:rPr>
        <w:t>工程验收到达国家或行业质量检验评定的合格标准；确保工程质量</w:t>
      </w:r>
      <w:bookmarkEnd w:id="7"/>
      <w:r w:rsidRPr="002A1307" w:rsidR="00591D69">
        <w:rPr>
          <w:rFonts w:hint="eastAsia"/>
          <w:color w:val="000000"/>
          <w:sz w:val="24"/>
        </w:rPr>
        <w:t>获得</w:t>
      </w:r>
      <w:r w:rsidR="00420F91">
        <w:rPr>
          <w:rFonts w:hint="eastAsia"/>
          <w:color w:val="000000"/>
          <w:sz w:val="24"/>
        </w:rPr>
        <w:t>**</w:t>
      </w:r>
      <w:r w:rsidRPr="002A1307" w:rsidR="00591D69">
        <w:rPr>
          <w:rFonts w:hint="eastAsia"/>
          <w:color w:val="000000"/>
          <w:sz w:val="24"/>
        </w:rPr>
        <w:t>省优质样板工程</w:t>
      </w:r>
      <w:r w:rsidRPr="002A1307" w:rsidR="00224D3B">
        <w:rPr>
          <w:rFonts w:hint="eastAsia"/>
          <w:color w:val="000000"/>
          <w:sz w:val="24"/>
        </w:rPr>
        <w:t>奖项</w:t>
      </w:r>
      <w:r w:rsidRPr="002A1307" w:rsidR="000D0560">
        <w:rPr>
          <w:rFonts w:hint="eastAsia"/>
          <w:color w:val="000000"/>
          <w:sz w:val="24"/>
        </w:rPr>
        <w:t>。</w:t>
      </w:r>
      <w:r w:rsidRPr="002A1307" w:rsidR="00A71268">
        <w:rPr>
          <w:rFonts w:hint="eastAsia"/>
          <w:color w:val="000000"/>
          <w:sz w:val="24"/>
        </w:rPr>
        <w:t>该建筑层数为14层。主要为地下二层主要为人防区，车库和设备房，负一层到三层为商业区；A、B塔楼五至十四层为办公等。建筑主体高度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5.5"/>
          <w:attr w:name="TCSC" w:val="0"/>
          <w:attr w:name="UnitName" w:val="米"/>
        </w:smartTagPr>
        <w:r w:rsidRPr="002A1307" w:rsidR="00A71268">
          <w:rPr>
            <w:rFonts w:hint="eastAsia"/>
            <w:color w:val="000000"/>
            <w:sz w:val="24"/>
          </w:rPr>
          <w:t>65.5米</w:t>
        </w:r>
      </w:smartTag>
      <w:r w:rsidRPr="002A1307" w:rsidR="00886582">
        <w:rPr>
          <w:rFonts w:hint="eastAsia"/>
          <w:color w:val="000000"/>
          <w:sz w:val="24"/>
        </w:rPr>
        <w:t>，</w:t>
      </w:r>
      <w:r w:rsidRPr="002A1307" w:rsidR="00A71268">
        <w:rPr>
          <w:rFonts w:hint="eastAsia"/>
          <w:color w:val="000000"/>
          <w:sz w:val="24"/>
        </w:rPr>
        <w:t>本工程属于一类高层建筑。变电所设在地下二层，变电所设2台1000KVA，2台1250KVA以及2台1600KVA干式变压器；同时提供1台1340KW柴油发电机供消防和重要负荷用电。</w:t>
      </w:r>
      <w:bookmarkEnd w:id="6"/>
    </w:p>
    <w:p w:rsidR="00BB621F">
      <w:pPr>
        <w:spacing w:line="360" w:lineRule="auto"/>
        <w:rPr>
          <w:rFonts w:ascii="Arial" w:hAnsi="Arial" w:hint="eastAsia"/>
          <w:sz w:val="24"/>
        </w:rPr>
      </w:pPr>
      <w:r>
        <w:rPr>
          <w:rFonts w:ascii="Arial" w:hAnsi="Arial" w:hint="eastAsia"/>
          <w:color w:val="000000"/>
          <w:sz w:val="24"/>
        </w:rPr>
        <w:t xml:space="preserve">  1</w:t>
      </w:r>
      <w:r>
        <w:rPr>
          <w:rFonts w:ascii="Arial" w:hAnsi="Arial" w:hint="eastAsia"/>
          <w:sz w:val="24"/>
        </w:rPr>
        <w:t>、电气安装工程施工范围：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〔1〕建筑物</w:t>
      </w:r>
      <w:r w:rsidR="00A71268">
        <w:rPr>
          <w:rFonts w:hint="eastAsia"/>
          <w:sz w:val="24"/>
        </w:rPr>
        <w:t>公共局部</w:t>
      </w:r>
      <w:r>
        <w:rPr>
          <w:rFonts w:hint="eastAsia"/>
          <w:sz w:val="24"/>
        </w:rPr>
        <w:t>〔含地下</w:t>
      </w:r>
      <w:r w:rsidR="00A71268">
        <w:rPr>
          <w:rFonts w:hint="eastAsia"/>
          <w:sz w:val="24"/>
        </w:rPr>
        <w:t>室</w:t>
      </w:r>
      <w:r>
        <w:rPr>
          <w:rFonts w:hint="eastAsia"/>
          <w:sz w:val="24"/>
        </w:rPr>
        <w:t>〕；</w:t>
      </w:r>
    </w:p>
    <w:p w:rsidR="00BB621F">
      <w:pPr>
        <w:spacing w:line="360" w:lineRule="auto"/>
        <w:ind w:firstLine="420"/>
        <w:rPr>
          <w:rFonts w:hint="eastAsia"/>
          <w:sz w:val="24"/>
        </w:rPr>
      </w:pPr>
      <w:r>
        <w:rPr>
          <w:rFonts w:hint="eastAsia"/>
          <w:sz w:val="24"/>
        </w:rPr>
        <w:t xml:space="preserve"> 自</w:t>
      </w:r>
      <w:r w:rsidR="00A71268">
        <w:rPr>
          <w:rFonts w:hint="eastAsia"/>
          <w:sz w:val="24"/>
        </w:rPr>
        <w:t>配电</w:t>
      </w:r>
      <w:r>
        <w:rPr>
          <w:rFonts w:hint="eastAsia"/>
          <w:sz w:val="24"/>
        </w:rPr>
        <w:t>箱〔不含电表箱制作安装〕至用电点的埋管穿线、照明箱制作安装，开关、插座、灯具安装等低压配电系统的安装工程；</w:t>
      </w:r>
      <w:r w:rsidR="008901A8">
        <w:rPr>
          <w:rFonts w:hint="eastAsia"/>
          <w:sz w:val="24"/>
        </w:rPr>
        <w:t>配电箱户内安装采用安装方式</w:t>
      </w:r>
      <w:r w:rsidR="006C666A">
        <w:rPr>
          <w:rFonts w:hint="eastAsia"/>
          <w:sz w:val="24"/>
        </w:rPr>
        <w:t>底边</w:t>
      </w:r>
      <w:r w:rsidR="008901A8">
        <w:rPr>
          <w:rFonts w:hint="eastAsia"/>
          <w:sz w:val="24"/>
        </w:rPr>
        <w:t>距地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6"/>
          <w:attr w:name="TCSC" w:val="0"/>
          <w:attr w:name="UnitName" w:val="米"/>
        </w:smartTagPr>
        <w:r w:rsidR="008901A8">
          <w:rPr>
            <w:rFonts w:hint="eastAsia"/>
            <w:sz w:val="24"/>
          </w:rPr>
          <w:t>1.6米</w:t>
        </w:r>
      </w:smartTag>
      <w:r w:rsidR="008901A8">
        <w:rPr>
          <w:rFonts w:hint="eastAsia"/>
          <w:sz w:val="24"/>
        </w:rPr>
        <w:t>。</w:t>
      </w:r>
      <w:r w:rsidR="00336126">
        <w:rPr>
          <w:rFonts w:hint="eastAsia"/>
          <w:sz w:val="24"/>
        </w:rPr>
        <w:t>公共区域及电房配电箱采用明装方式</w:t>
      </w:r>
      <w:r w:rsidR="006C666A">
        <w:rPr>
          <w:rFonts w:hint="eastAsia"/>
          <w:sz w:val="24"/>
        </w:rPr>
        <w:t>底边</w:t>
      </w:r>
      <w:r w:rsidR="00336126">
        <w:rPr>
          <w:rFonts w:hint="eastAsia"/>
          <w:sz w:val="24"/>
        </w:rPr>
        <w:t>距地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4"/>
          <w:attr w:name="TCSC" w:val="0"/>
          <w:attr w:name="UnitName" w:val="米"/>
        </w:smartTagPr>
        <w:r w:rsidR="00336126">
          <w:rPr>
            <w:rFonts w:hint="eastAsia"/>
            <w:sz w:val="24"/>
          </w:rPr>
          <w:t>1.4米</w:t>
        </w:r>
      </w:smartTag>
      <w:r w:rsidR="00336126">
        <w:rPr>
          <w:rFonts w:hint="eastAsia"/>
          <w:sz w:val="24"/>
        </w:rPr>
        <w:t>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〔2〕</w:t>
      </w:r>
      <w:r w:rsidR="00A71268">
        <w:rPr>
          <w:rFonts w:hint="eastAsia"/>
          <w:sz w:val="24"/>
        </w:rPr>
        <w:t>商业区域</w:t>
      </w:r>
    </w:p>
    <w:p w:rsidR="00BB621F">
      <w:pPr>
        <w:spacing w:line="360" w:lineRule="auto"/>
        <w:ind w:firstLine="420"/>
        <w:rPr>
          <w:rFonts w:hint="eastAsia"/>
          <w:sz w:val="24"/>
        </w:rPr>
      </w:pPr>
      <w:r w:rsidR="00A71268">
        <w:rPr>
          <w:rFonts w:hint="eastAsia"/>
          <w:sz w:val="24"/>
        </w:rPr>
        <w:t>各楼层照明箱到户内箱</w:t>
      </w:r>
      <w:r>
        <w:rPr>
          <w:rFonts w:hint="eastAsia"/>
          <w:sz w:val="24"/>
        </w:rPr>
        <w:t>的埋管穿线、照明箱制作安装预埋等低压配电系统的安装工程；</w:t>
      </w:r>
    </w:p>
    <w:p w:rsidR="00BB621F" w:rsidP="00A71268">
      <w:pPr>
        <w:spacing w:line="360" w:lineRule="auto"/>
        <w:ind w:firstLine="540" w:firstLineChars="225"/>
        <w:rPr>
          <w:rFonts w:hint="eastAsia"/>
          <w:sz w:val="24"/>
        </w:rPr>
      </w:pPr>
      <w:r w:rsidR="00A71268">
        <w:rPr>
          <w:rFonts w:ascii="宋体" w:hAnsi="宋体" w:hint="eastAsia"/>
          <w:sz w:val="24"/>
        </w:rPr>
        <w:t>各楼层走廊</w:t>
      </w:r>
      <w:r>
        <w:rPr>
          <w:rFonts w:ascii="宋体" w:hAnsi="宋体" w:hint="eastAsia"/>
          <w:sz w:val="24"/>
        </w:rPr>
        <w:t>、楼层电梯前室、楼梯间：自电表箱〔不含电表箱制作安装〕至用电点的埋管穿线、照明箱制作安装，开关、插座、灯具及底盒预埋等低压配电系统的安装工程。</w:t>
      </w:r>
    </w:p>
    <w:p w:rsidR="00BB621F" w:rsidRPr="00A71268" w:rsidP="00A71268">
      <w:pPr>
        <w:spacing w:line="360" w:lineRule="auto"/>
        <w:ind w:firstLine="120" w:firstLineChars="50"/>
        <w:rPr>
          <w:rFonts w:hint="eastAsia"/>
          <w:sz w:val="24"/>
        </w:rPr>
      </w:pPr>
      <w:r>
        <w:rPr>
          <w:rFonts w:hint="eastAsia"/>
          <w:sz w:val="24"/>
        </w:rPr>
        <w:t>〔3〕低压供配电：</w:t>
      </w:r>
      <w:r w:rsidR="00A71268">
        <w:rPr>
          <w:rFonts w:hint="eastAsia"/>
          <w:sz w:val="24"/>
        </w:rPr>
        <w:t>低压配电柜至各动力设备电源箱、楼层电源总箱的埋管穿线安装预埋等低压配电系统的安装工程；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2"/>
        <w:gridCol w:w="1420"/>
        <w:gridCol w:w="6335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03"/>
          <w:tblHeader/>
          <w:jc w:val="center"/>
        </w:trPr>
        <w:tc>
          <w:tcPr>
            <w:tcW w:w="632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序号</w:t>
            </w:r>
          </w:p>
        </w:tc>
        <w:tc>
          <w:tcPr>
            <w:tcW w:w="1420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系统名称</w:t>
            </w:r>
          </w:p>
        </w:tc>
        <w:tc>
          <w:tcPr>
            <w:tcW w:w="6335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632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1</w:t>
            </w:r>
          </w:p>
        </w:tc>
        <w:tc>
          <w:tcPr>
            <w:tcW w:w="1420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低压配电系统</w:t>
            </w:r>
          </w:p>
        </w:tc>
        <w:tc>
          <w:tcPr>
            <w:tcW w:w="6335" w:type="dxa"/>
            <w:vAlign w:val="center"/>
          </w:tcPr>
          <w:p w:rsidR="00BB621F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 xml:space="preserve">  系统电压为220/380V，TN-S系统，采用放射式与树干式相结合的方式供电。对于单台容量较大或重要负荷采用放射式供电；对于照明及一般负荷采用树干式与放射式相结合的方式。</w:t>
            </w:r>
          </w:p>
          <w:p w:rsidR="00BB621F" w:rsidP="00A71268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 xml:space="preserve">  工作界面：动力配电系统自低压配电柜出线端至末端设备及配</w:t>
            </w:r>
            <w:r w:rsidR="00A71268">
              <w:rPr>
                <w:rFonts w:hint="eastAsia"/>
              </w:rPr>
              <w:t>电</w:t>
            </w:r>
            <w:r>
              <w:rPr>
                <w:rFonts w:hint="eastAsia"/>
              </w:rPr>
              <w:t>线路；照明系统自低压配电柜出线端至末端设</w:t>
            </w:r>
            <w:r w:rsidR="00A71268">
              <w:rPr>
                <w:rFonts w:hint="eastAsia"/>
              </w:rPr>
              <w:t>备</w:t>
            </w:r>
            <w:r>
              <w:rPr>
                <w:rFonts w:hint="eastAsia"/>
              </w:rPr>
              <w:t>及配电线路，其中</w:t>
            </w:r>
            <w:r w:rsidR="00A71268">
              <w:rPr>
                <w:rFonts w:hint="eastAsia"/>
              </w:rPr>
              <w:t>商铺与办公室</w:t>
            </w:r>
            <w:r>
              <w:rPr>
                <w:rFonts w:hint="eastAsia"/>
              </w:rPr>
              <w:t xml:space="preserve">仅到户内配电箱进线端为止，含配电箱。 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118"/>
          <w:jc w:val="center"/>
        </w:trPr>
        <w:tc>
          <w:tcPr>
            <w:tcW w:w="632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2</w:t>
            </w:r>
          </w:p>
        </w:tc>
        <w:tc>
          <w:tcPr>
            <w:tcW w:w="1420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照明系统</w:t>
            </w:r>
          </w:p>
        </w:tc>
        <w:tc>
          <w:tcPr>
            <w:tcW w:w="6335" w:type="dxa"/>
            <w:vAlign w:val="center"/>
          </w:tcPr>
          <w:p w:rsidR="00BB621F" w:rsidP="00A71268">
            <w:pPr>
              <w:pStyle w:val="a2"/>
            </w:pPr>
            <w:r>
              <w:rPr>
                <w:rFonts w:hint="eastAsia"/>
              </w:rPr>
              <w:t xml:space="preserve">  照明系统分为正常照明和应急照明。本工程工程照明系统的施工范围包括地下室照明、公共建筑照明、各楼梯间和电梯厅照明</w:t>
            </w:r>
            <w:r w:rsidR="00A71268">
              <w:rPr>
                <w:rFonts w:hint="eastAsia"/>
              </w:rPr>
              <w:t>，照明选用T5型高效光源和高效灯具且采用节能控制措施</w:t>
            </w:r>
            <w:r>
              <w:rPr>
                <w:rFonts w:hint="eastAsia"/>
              </w:rPr>
              <w:t>。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255"/>
          <w:jc w:val="center"/>
        </w:trPr>
        <w:tc>
          <w:tcPr>
            <w:tcW w:w="632" w:type="dxa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420" w:type="dxa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接地系统</w:t>
            </w:r>
          </w:p>
        </w:tc>
        <w:tc>
          <w:tcPr>
            <w:tcW w:w="6335" w:type="dxa"/>
            <w:vAlign w:val="center"/>
          </w:tcPr>
          <w:p w:rsidR="00BB621F" w:rsidP="00A71268">
            <w:pPr>
              <w:pStyle w:val="a2"/>
              <w:rPr>
                <w:rFonts w:hint="eastAsia"/>
              </w:rPr>
            </w:pPr>
            <w:r>
              <w:rPr>
                <w:rFonts w:hint="eastAsia"/>
              </w:rPr>
              <w:t xml:space="preserve">  防雷接地、总等电位及屋面避雷针〔带〕</w:t>
            </w:r>
            <w:r w:rsidR="00A71268">
              <w:rPr>
                <w:rFonts w:hint="eastAsia"/>
              </w:rPr>
              <w:t>均</w:t>
            </w:r>
            <w:r>
              <w:rPr>
                <w:rFonts w:hint="eastAsia"/>
              </w:rPr>
              <w:t>由</w:t>
            </w:r>
            <w:r w:rsidR="00A71268">
              <w:rPr>
                <w:rFonts w:hint="eastAsia"/>
              </w:rPr>
              <w:t>我</w:t>
            </w:r>
            <w:r>
              <w:rPr>
                <w:rFonts w:hint="eastAsia"/>
              </w:rPr>
              <w:t>单位负责施工，</w:t>
            </w:r>
            <w:r w:rsidR="00A71268">
              <w:rPr>
                <w:rFonts w:hint="eastAsia"/>
              </w:rPr>
              <w:t>本系统</w:t>
            </w:r>
            <w:r>
              <w:rPr>
                <w:rFonts w:hint="eastAsia"/>
              </w:rPr>
              <w:t>仅负责总等电位端子板以后的接地局部，包括凡正常不带电，绝缘破坏时可能带电的电气设备的金属外壳、穿线钢管、电缆金属外皮、金属支架等与接地系统的连接。</w:t>
            </w:r>
          </w:p>
        </w:tc>
      </w:tr>
    </w:tbl>
    <w:p>
      <w:pPr>
        <w:sectPr>
          <w:type w:val="nextPage"/>
          <w:pgSz w:w="11906" w:h="16838"/>
          <w:pgMar w:top="1162" w:right="1270" w:bottom="1162" w:left="1230" w:header="851" w:footer="992" w:gutter="0"/>
          <w:pgNumType w:start="3"/>
          <w:cols w:space="720"/>
          <w:titlePg w:val="0"/>
          <w:docGrid w:type="lines" w:linePitch="312"/>
        </w:sectPr>
      </w:pPr>
    </w:p>
    <w:p w:rsidR="00BB621F">
      <w:pPr>
        <w:pStyle w:val="Heading1"/>
        <w:jc w:val="center"/>
        <w:rPr>
          <w:rFonts w:hint="eastAsia"/>
          <w:sz w:val="36"/>
        </w:rPr>
      </w:pPr>
      <w:bookmarkStart w:id="8" w:name="_Toc319481784"/>
      <w:r>
        <w:rPr>
          <w:rFonts w:hint="eastAsia"/>
          <w:sz w:val="36"/>
        </w:rPr>
        <w:t>第三章、施工部署</w:t>
      </w:r>
      <w:bookmarkEnd w:id="8"/>
    </w:p>
    <w:p w:rsidR="00BB621F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9" w:name="_Toc221245606"/>
      <w:bookmarkStart w:id="10" w:name="_Toc319481785"/>
      <w:r>
        <w:rPr>
          <w:rFonts w:hint="eastAsia"/>
          <w:b/>
        </w:rPr>
        <w:t>3.1 确定各项管理指标、目标</w:t>
      </w:r>
      <w:bookmarkEnd w:id="9"/>
      <w:bookmarkEnd w:id="10"/>
    </w:p>
    <w:p w:rsidR="00BB621F">
      <w:pPr>
        <w:spacing w:line="360" w:lineRule="auto"/>
        <w:rPr>
          <w:rFonts w:ascii="宋体" w:hAnsi="宋体" w:hint="eastAsia"/>
          <w:color w:val="000000"/>
          <w:sz w:val="24"/>
        </w:rPr>
      </w:pPr>
      <w:r w:rsidR="00223702">
        <w:rPr>
          <w:rFonts w:ascii="宋体" w:hAnsi="宋体" w:hint="eastAsia"/>
          <w:color w:val="000000"/>
          <w:sz w:val="24"/>
        </w:rPr>
        <w:t>分局部项工程</w:t>
      </w:r>
      <w:r>
        <w:rPr>
          <w:rFonts w:ascii="宋体" w:hAnsi="宋体" w:hint="eastAsia"/>
          <w:color w:val="000000"/>
          <w:sz w:val="24"/>
        </w:rPr>
        <w:t>一次验收合格率为100%，节约能源，科技进步效益</w:t>
      </w:r>
      <w:r>
        <w:rPr>
          <w:rFonts w:ascii="宋体" w:hAnsi="宋体" w:hint="eastAsia"/>
          <w:color w:val="000000"/>
          <w:sz w:val="24"/>
        </w:rPr>
        <w:t>≥</w:t>
      </w:r>
      <w:r>
        <w:rPr>
          <w:rFonts w:ascii="宋体" w:hAnsi="宋体" w:hint="eastAsia"/>
          <w:color w:val="000000"/>
          <w:sz w:val="24"/>
        </w:rPr>
        <w:t>1.5%，</w:t>
      </w:r>
      <w:r w:rsidR="00E80DE4">
        <w:rPr>
          <w:rFonts w:ascii="宋体" w:hAnsi="宋体" w:hint="eastAsia"/>
          <w:color w:val="000000"/>
          <w:sz w:val="24"/>
        </w:rPr>
        <w:t>确保</w:t>
      </w:r>
      <w:r w:rsidR="00420F91">
        <w:rPr>
          <w:rFonts w:ascii="宋体" w:hAnsi="宋体" w:hint="eastAsia"/>
          <w:color w:val="000000"/>
          <w:sz w:val="24"/>
        </w:rPr>
        <w:t>**</w:t>
      </w:r>
      <w:r>
        <w:rPr>
          <w:rFonts w:ascii="宋体" w:hAnsi="宋体" w:hint="eastAsia"/>
          <w:color w:val="000000"/>
          <w:sz w:val="24"/>
        </w:rPr>
        <w:t>省优</w:t>
      </w:r>
      <w:r w:rsidR="00E80DE4">
        <w:rPr>
          <w:rFonts w:ascii="宋体" w:hAnsi="宋体" w:hint="eastAsia"/>
          <w:color w:val="000000"/>
          <w:sz w:val="24"/>
        </w:rPr>
        <w:t>质</w:t>
      </w:r>
      <w:r>
        <w:rPr>
          <w:rFonts w:ascii="宋体" w:hAnsi="宋体" w:hint="eastAsia"/>
          <w:color w:val="000000"/>
          <w:sz w:val="24"/>
        </w:rPr>
        <w:t>样板工程；</w:t>
      </w:r>
    </w:p>
    <w:p w:rsidR="00BB621F" w:rsidP="00E80DE4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 w:hint="eastAsia"/>
          <w:color w:val="000000"/>
          <w:sz w:val="24"/>
        </w:rPr>
        <w:t>杜绝重大质量/环境/平安/火灾事故，年度负伤频率</w:t>
      </w:r>
      <w:r>
        <w:rPr>
          <w:rFonts w:ascii="宋体" w:hAnsi="宋体" w:hint="eastAsia"/>
          <w:color w:val="000000"/>
          <w:sz w:val="24"/>
        </w:rPr>
        <w:t>≤</w:t>
      </w:r>
      <w:r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‰</w:t>
      </w:r>
      <w:r>
        <w:rPr>
          <w:rFonts w:ascii="宋体" w:hAnsi="宋体" w:hint="eastAsia"/>
          <w:color w:val="000000"/>
          <w:sz w:val="24"/>
        </w:rPr>
        <w:t>；预防和杜绝职业病的发生；平安防护、个人劳动保护用品和消防器材使用合格率100%；各类污染物的排放符合相关法律法规的要求。</w:t>
      </w:r>
      <w:r w:rsidR="00E80DE4">
        <w:rPr>
          <w:rFonts w:ascii="宋体" w:hAnsi="宋体" w:hint="eastAsia"/>
          <w:color w:val="000000"/>
          <w:sz w:val="24"/>
        </w:rPr>
        <w:t>确保</w:t>
      </w:r>
      <w:r w:rsidR="00420F91">
        <w:rPr>
          <w:rFonts w:ascii="宋体" w:hAnsi="宋体" w:hint="eastAsia"/>
          <w:color w:val="000000"/>
          <w:sz w:val="24"/>
        </w:rPr>
        <w:t>**</w:t>
      </w:r>
      <w:r>
        <w:rPr>
          <w:rFonts w:ascii="宋体" w:hAnsi="宋体" w:hint="eastAsia"/>
          <w:color w:val="000000"/>
          <w:sz w:val="24"/>
        </w:rPr>
        <w:t>市平安文明</w:t>
      </w:r>
      <w:r w:rsidR="00E80DE4">
        <w:rPr>
          <w:rFonts w:ascii="宋体" w:hAnsi="宋体" w:hint="eastAsia"/>
          <w:color w:val="000000"/>
          <w:sz w:val="24"/>
        </w:rPr>
        <w:t>“</w:t>
      </w:r>
      <w:r w:rsidR="00E80DE4">
        <w:rPr>
          <w:rFonts w:ascii="宋体" w:hAnsi="宋体" w:hint="eastAsia"/>
          <w:color w:val="000000"/>
          <w:sz w:val="24"/>
        </w:rPr>
        <w:t>双优</w:t>
      </w:r>
      <w:r>
        <w:rPr>
          <w:rFonts w:ascii="宋体" w:hAnsi="宋体" w:hint="eastAsia"/>
          <w:color w:val="000000"/>
          <w:sz w:val="24"/>
        </w:rPr>
        <w:t>工地</w:t>
      </w:r>
      <w:r w:rsidR="00E80DE4">
        <w:rPr>
          <w:rFonts w:ascii="宋体" w:hAnsi="宋体" w:hint="eastAsia"/>
          <w:color w:val="000000"/>
          <w:sz w:val="24"/>
        </w:rPr>
        <w:t>〞</w:t>
      </w:r>
      <w:r>
        <w:rPr>
          <w:rFonts w:ascii="宋体" w:hAnsi="宋体" w:hint="eastAsia"/>
          <w:color w:val="000000"/>
          <w:sz w:val="24"/>
        </w:rPr>
        <w:t>。顾客满意度到达85%以上，投诉处理率100%。</w:t>
      </w:r>
    </w:p>
    <w:p w:rsidR="00AB06B3" w:rsidRPr="002610A0" w:rsidP="00AB06B3">
      <w:pPr>
        <w:pStyle w:val="Heading2"/>
        <w:numPr>
          <w:ilvl w:val="1"/>
          <w:numId w:val="0"/>
        </w:numPr>
        <w:ind w:left="120"/>
        <w:rPr>
          <w:rFonts w:hint="eastAsia"/>
          <w:b/>
          <w:color w:val="FF0000"/>
        </w:rPr>
      </w:pPr>
      <w:bookmarkStart w:id="11" w:name="_Toc319481786"/>
      <w:r w:rsidRPr="002610A0">
        <w:rPr>
          <w:rFonts w:hint="eastAsia"/>
          <w:b/>
          <w:color w:val="FF0000"/>
        </w:rPr>
        <w:t>3.2 本工程工期及劳动力使用方案</w:t>
      </w:r>
      <w:bookmarkEnd w:id="11"/>
    </w:p>
    <w:p w:rsidR="006700B7" w:rsidRPr="002610A0" w:rsidP="00C441BB">
      <w:pPr>
        <w:spacing w:line="360" w:lineRule="auto"/>
        <w:rPr>
          <w:rFonts w:hint="eastAsia"/>
          <w:color w:val="FF0000"/>
        </w:rPr>
        <w:sectPr w:rsidSect="002D72C5">
          <w:pgSz w:w="16838" w:h="11906" w:orient="landscape"/>
          <w:pgMar w:top="1797" w:right="1440" w:bottom="1797" w:left="1440" w:header="851" w:footer="992" w:gutter="0"/>
          <w:pgNumType w:start="1"/>
          <w:cols w:space="720"/>
          <w:docGrid w:linePitch="312"/>
        </w:sectPr>
      </w:pPr>
      <w:r w:rsidRPr="002610A0" w:rsidR="00AB06B3">
        <w:rPr>
          <w:rFonts w:ascii="宋体" w:hAnsi="宋体" w:hint="eastAsia"/>
          <w:color w:val="FF0000"/>
          <w:sz w:val="24"/>
        </w:rPr>
        <w:t>由于</w:t>
      </w:r>
      <w:r w:rsidRPr="002610A0" w:rsidR="00AB06B3">
        <w:rPr>
          <w:rFonts w:ascii="宋体" w:hint="eastAsia"/>
          <w:color w:val="FF0000"/>
        </w:rPr>
        <w:t>本工程工期紧，质量要求高，确保</w:t>
      </w:r>
      <w:r w:rsidR="00420F91">
        <w:rPr>
          <w:rFonts w:ascii="宋体" w:hint="eastAsia"/>
          <w:color w:val="FF0000"/>
        </w:rPr>
        <w:t>**</w:t>
      </w:r>
      <w:r w:rsidRPr="002610A0" w:rsidR="00AB06B3">
        <w:rPr>
          <w:rFonts w:ascii="宋体" w:hint="eastAsia"/>
          <w:color w:val="FF0000"/>
        </w:rPr>
        <w:t>省优质样板工程，根据该工程施工进度方案的</w:t>
      </w:r>
      <w:r w:rsidRPr="002610A0" w:rsidR="00AB06B3">
        <w:rPr>
          <w:rFonts w:ascii="宋体" w:hAnsi="宋体" w:hint="eastAsia"/>
          <w:color w:val="FF0000"/>
          <w:sz w:val="24"/>
        </w:rPr>
        <w:t>要求，各施工阶段的劳动力需用量方案见下表。</w:t>
      </w:r>
    </w:p>
    <w:tbl>
      <w:tblPr>
        <w:tblStyle w:val="TableNormal"/>
        <w:tblpPr w:leftFromText="180" w:rightFromText="180" w:horzAnchor="margin" w:tblpY="621"/>
        <w:tblW w:w="13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986"/>
        <w:gridCol w:w="1028"/>
        <w:gridCol w:w="586"/>
        <w:gridCol w:w="587"/>
        <w:gridCol w:w="587"/>
        <w:gridCol w:w="588"/>
        <w:gridCol w:w="588"/>
        <w:gridCol w:w="587"/>
        <w:gridCol w:w="588"/>
        <w:gridCol w:w="588"/>
        <w:gridCol w:w="587"/>
        <w:gridCol w:w="588"/>
        <w:gridCol w:w="587"/>
        <w:gridCol w:w="588"/>
        <w:gridCol w:w="588"/>
        <w:gridCol w:w="587"/>
        <w:gridCol w:w="588"/>
        <w:gridCol w:w="588"/>
        <w:gridCol w:w="587"/>
        <w:gridCol w:w="588"/>
        <w:gridCol w:w="593"/>
      </w:tblGrid>
      <w:tr w:rsidTr="006700B7">
        <w:tblPrEx>
          <w:tblW w:w="138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30"/>
          <w:tblHeader/>
        </w:trPr>
        <w:tc>
          <w:tcPr>
            <w:tcW w:w="708" w:type="dxa"/>
            <w:vMerge w:val="restart"/>
            <w:shd w:val="clear" w:color="auto" w:fill="E8EEF7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986" w:type="dxa"/>
            <w:vMerge w:val="restart"/>
            <w:shd w:val="clear" w:color="auto" w:fill="E8EEF7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工种</w:t>
            </w:r>
          </w:p>
        </w:tc>
        <w:tc>
          <w:tcPr>
            <w:tcW w:w="1028" w:type="dxa"/>
            <w:vMerge w:val="restart"/>
            <w:shd w:val="clear" w:color="auto" w:fill="E8EEF7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投入</w:t>
            </w:r>
          </w:p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总数量</w:t>
            </w:r>
          </w:p>
        </w:tc>
        <w:tc>
          <w:tcPr>
            <w:tcW w:w="11168" w:type="dxa"/>
            <w:gridSpan w:val="19"/>
            <w:tcBorders>
              <w:bottom w:val="single" w:sz="4" w:space="0" w:color="auto"/>
            </w:tcBorders>
            <w:shd w:val="clear" w:color="auto" w:fill="E8EEF7"/>
            <w:vAlign w:val="bottom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劳动力需用及进场方案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0"/>
          <w:tblHeader/>
        </w:trPr>
        <w:tc>
          <w:tcPr>
            <w:tcW w:w="708" w:type="dxa"/>
            <w:vMerge/>
            <w:shd w:val="clear" w:color="auto" w:fill="auto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86" w:type="dxa"/>
            <w:vMerge/>
            <w:shd w:val="clear" w:color="auto" w:fill="auto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28" w:type="dxa"/>
            <w:vMerge/>
            <w:shd w:val="clear" w:color="auto" w:fill="auto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5874" w:type="dxa"/>
            <w:gridSpan w:val="10"/>
            <w:shd w:val="clear" w:color="auto" w:fill="E8EEF7"/>
            <w:vAlign w:val="bottom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2023年</w:t>
            </w:r>
          </w:p>
        </w:tc>
        <w:tc>
          <w:tcPr>
            <w:tcW w:w="5294" w:type="dxa"/>
            <w:gridSpan w:val="9"/>
            <w:shd w:val="clear" w:color="auto" w:fill="E8EEF7"/>
            <w:vAlign w:val="bottom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2023年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0"/>
          <w:tblHeader/>
        </w:trPr>
        <w:tc>
          <w:tcPr>
            <w:tcW w:w="708" w:type="dxa"/>
            <w:vMerge/>
            <w:shd w:val="clear" w:color="auto" w:fill="auto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86" w:type="dxa"/>
            <w:vMerge/>
            <w:shd w:val="clear" w:color="auto" w:fill="auto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28" w:type="dxa"/>
            <w:vMerge/>
            <w:shd w:val="clear" w:color="auto" w:fill="auto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586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3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4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5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6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7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8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9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11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12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1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2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3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4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5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6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87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07月</w:t>
            </w:r>
          </w:p>
        </w:tc>
        <w:tc>
          <w:tcPr>
            <w:tcW w:w="588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8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  <w:tc>
          <w:tcPr>
            <w:tcW w:w="593" w:type="dxa"/>
            <w:shd w:val="clear" w:color="auto" w:fill="E8EEF7"/>
            <w:vAlign w:val="center"/>
          </w:tcPr>
          <w:p w:rsidR="00A43837" w:rsidRPr="007C57C9" w:rsidP="006700B7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0</w:t>
            </w:r>
            <w:r>
              <w:rPr>
                <w:rFonts w:ascii="仿宋_GB2312" w:eastAsia="仿宋_GB2312" w:hint="eastAsia"/>
                <w:sz w:val="24"/>
              </w:rPr>
              <w:t>9</w:t>
            </w:r>
            <w:r w:rsidRPr="007C57C9">
              <w:rPr>
                <w:rFonts w:ascii="仿宋_GB2312" w:eastAsia="仿宋_GB2312" w:hint="eastAsia"/>
                <w:sz w:val="24"/>
              </w:rPr>
              <w:t>月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0"/>
        </w:trPr>
        <w:tc>
          <w:tcPr>
            <w:tcW w:w="70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9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焊工</w:t>
            </w:r>
          </w:p>
        </w:tc>
        <w:tc>
          <w:tcPr>
            <w:tcW w:w="102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6" w:type="dxa"/>
            <w:vAlign w:val="bottom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2</w:t>
            </w:r>
          </w:p>
        </w:tc>
        <w:tc>
          <w:tcPr>
            <w:tcW w:w="587" w:type="dxa"/>
            <w:vAlign w:val="bottom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2</w:t>
            </w:r>
          </w:p>
        </w:tc>
        <w:tc>
          <w:tcPr>
            <w:tcW w:w="587" w:type="dxa"/>
            <w:vAlign w:val="bottom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93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9"/>
        </w:trPr>
        <w:tc>
          <w:tcPr>
            <w:tcW w:w="70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9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电工</w:t>
            </w:r>
          </w:p>
        </w:tc>
        <w:tc>
          <w:tcPr>
            <w:tcW w:w="102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1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593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0"/>
        </w:trPr>
        <w:tc>
          <w:tcPr>
            <w:tcW w:w="70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9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油漆工</w:t>
            </w:r>
          </w:p>
        </w:tc>
        <w:tc>
          <w:tcPr>
            <w:tcW w:w="102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593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0"/>
        </w:trPr>
        <w:tc>
          <w:tcPr>
            <w:tcW w:w="70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9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杂工</w:t>
            </w:r>
          </w:p>
        </w:tc>
        <w:tc>
          <w:tcPr>
            <w:tcW w:w="102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18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18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593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</w:tr>
      <w:tr w:rsidTr="006700B7">
        <w:tblPrEx>
          <w:tblW w:w="13890" w:type="dxa"/>
          <w:tblLayout w:type="fixed"/>
          <w:tblLook w:val="0000"/>
        </w:tblPrEx>
        <w:trPr>
          <w:trHeight w:val="630"/>
        </w:trPr>
        <w:tc>
          <w:tcPr>
            <w:tcW w:w="70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9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 w:rsidRPr="007C57C9">
              <w:rPr>
                <w:rFonts w:ascii="仿宋_GB2312" w:eastAsia="仿宋_GB2312" w:hint="eastAsia"/>
                <w:sz w:val="24"/>
              </w:rPr>
              <w:t>合计</w:t>
            </w:r>
          </w:p>
        </w:tc>
        <w:tc>
          <w:tcPr>
            <w:tcW w:w="102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6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7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14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19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19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19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19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22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22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28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28</w:t>
            </w:r>
          </w:p>
        </w:tc>
        <w:tc>
          <w:tcPr>
            <w:tcW w:w="587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18</w:t>
            </w:r>
          </w:p>
        </w:tc>
        <w:tc>
          <w:tcPr>
            <w:tcW w:w="588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16</w:t>
            </w:r>
          </w:p>
        </w:tc>
        <w:tc>
          <w:tcPr>
            <w:tcW w:w="593" w:type="dxa"/>
            <w:vAlign w:val="center"/>
          </w:tcPr>
          <w:p w:rsidR="00A43837" w:rsidRPr="007C57C9" w:rsidP="006700B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12</w:t>
            </w:r>
          </w:p>
        </w:tc>
      </w:tr>
    </w:tbl>
    <w:p w:rsidR="006700B7" w:rsidP="006700B7">
      <w:pPr>
        <w:pStyle w:val="Heading2"/>
        <w:numPr>
          <w:ilvl w:val="1"/>
          <w:numId w:val="0"/>
        </w:numPr>
        <w:ind w:left="120"/>
        <w:rPr>
          <w:rFonts w:hint="eastAsia"/>
          <w:b/>
        </w:rPr>
        <w:sectPr w:rsidSect="002D72C5">
          <w:pgSz w:w="16838" w:h="11906" w:orient="landscape"/>
          <w:pgMar w:top="1797" w:right="1440" w:bottom="1797" w:left="1440" w:header="851" w:footer="992" w:gutter="0"/>
          <w:pgNumType w:start="1"/>
          <w:cols w:space="720"/>
          <w:docGrid w:linePitch="312"/>
        </w:sectPr>
      </w:pPr>
      <w:bookmarkStart w:id="12" w:name="_Toc319481787"/>
      <w:r>
        <w:rPr>
          <w:rFonts w:hint="eastAsia"/>
          <w:b/>
        </w:rPr>
        <w:t>3.3劳动力使用方案</w:t>
      </w:r>
      <w:bookmarkEnd w:id="12"/>
    </w:p>
    <w:p w:rsidR="00AE3F55" w:rsidP="00AE3F55">
      <w:pPr>
        <w:pStyle w:val="Heading2"/>
        <w:numPr>
          <w:ilvl w:val="1"/>
          <w:numId w:val="0"/>
        </w:numPr>
        <w:ind w:left="120"/>
        <w:rPr>
          <w:rFonts w:hint="eastAsia"/>
          <w:b/>
        </w:rPr>
        <w:sectPr w:rsidSect="004917A4">
          <w:pgSz w:w="16838" w:h="11906" w:orient="landscape"/>
          <w:pgMar w:top="1797" w:right="1440" w:bottom="1090" w:left="1440" w:header="851" w:footer="992" w:gutter="0"/>
          <w:pgNumType w:start="1"/>
          <w:cols w:space="720"/>
          <w:docGrid w:linePitch="312"/>
        </w:sectPr>
      </w:pPr>
      <w:bookmarkStart w:id="13" w:name="_Toc319481788"/>
      <w:r>
        <w:rPr>
          <w:rFonts w:hint="eastAsia"/>
          <w:b/>
        </w:rPr>
        <w:t>3.4</w:t>
      </w:r>
      <w:r w:rsidRPr="004A0E4D">
        <w:rPr>
          <w:rFonts w:hint="eastAsia"/>
          <w:b/>
        </w:rPr>
        <w:t>施工平面布置图</w:t>
      </w:r>
      <w:bookmarkEnd w:id="13"/>
    </w:p>
    <w:p w:rsidR="00BB621F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14" w:name="_Toc221245320"/>
      <w:bookmarkStart w:id="15" w:name="_Toc319481789"/>
      <w:r>
        <w:rPr>
          <w:rFonts w:hint="eastAsia"/>
          <w:b/>
        </w:rPr>
        <w:t>3.</w:t>
      </w:r>
      <w:r w:rsidR="001A25A4">
        <w:rPr>
          <w:rFonts w:hint="eastAsia"/>
          <w:b/>
        </w:rPr>
        <w:t>5</w:t>
      </w:r>
      <w:r>
        <w:rPr>
          <w:rFonts w:hint="eastAsia"/>
          <w:b/>
        </w:rPr>
        <w:t>投入机械设备需用方案</w:t>
      </w:r>
      <w:bookmarkEnd w:id="14"/>
      <w:bookmarkEnd w:id="15"/>
    </w:p>
    <w:tbl>
      <w:tblPr>
        <w:tblStyle w:val="TableNormal"/>
        <w:tblpPr w:leftFromText="182" w:rightFromText="182" w:vertAnchor="text" w:horzAnchor="page" w:tblpXSpec="center" w:tblpX="1" w:tblpY="40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2684"/>
        <w:gridCol w:w="1493"/>
        <w:gridCol w:w="2010"/>
        <w:gridCol w:w="1154"/>
      </w:tblGrid>
      <w:tr w:rsidTr="006739D3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84"/>
          <w:tblHeader/>
          <w:jc w:val="center"/>
        </w:trPr>
        <w:tc>
          <w:tcPr>
            <w:tcW w:w="515" w:type="dxa"/>
            <w:shd w:val="clear" w:color="auto" w:fill="E8EEF7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序号</w:t>
            </w:r>
          </w:p>
        </w:tc>
        <w:tc>
          <w:tcPr>
            <w:tcW w:w="2684" w:type="dxa"/>
            <w:shd w:val="clear" w:color="auto" w:fill="E8EEF7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名称</w:t>
            </w:r>
          </w:p>
        </w:tc>
        <w:tc>
          <w:tcPr>
            <w:tcW w:w="1493" w:type="dxa"/>
            <w:shd w:val="clear" w:color="auto" w:fill="E8EEF7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数量</w:t>
            </w:r>
          </w:p>
        </w:tc>
        <w:tc>
          <w:tcPr>
            <w:tcW w:w="2010" w:type="dxa"/>
            <w:shd w:val="clear" w:color="auto" w:fill="E8EEF7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型号</w:t>
            </w:r>
          </w:p>
        </w:tc>
        <w:tc>
          <w:tcPr>
            <w:tcW w:w="1154" w:type="dxa"/>
            <w:shd w:val="clear" w:color="auto" w:fill="E8EEF7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备注</w:t>
            </w: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726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</w:rPr>
              <w:t>角向磨光机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  <w:r w:rsidR="00DA6E16">
              <w:rPr>
                <w:rFonts w:hint="eastAsia"/>
                <w:color w:val="000000"/>
                <w:kern w:val="0"/>
              </w:rPr>
              <w:t>4</w:t>
            </w:r>
            <w:r>
              <w:rPr>
                <w:rFonts w:hint="eastAsia"/>
                <w:color w:val="000000"/>
                <w:kern w:val="0"/>
              </w:rPr>
              <w:t>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</w:rPr>
              <w:t>φ</w:t>
            </w:r>
            <w:r>
              <w:rPr>
                <w:rFonts w:hint="eastAsia"/>
              </w:rPr>
              <w:t>100</w:t>
            </w: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696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  <w:r>
              <w:rPr>
                <w:rFonts w:hint="eastAsia"/>
              </w:rPr>
              <w:t>砂轮切割机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Φ</w:t>
            </w:r>
            <w:r>
              <w:rPr>
                <w:rFonts w:hint="eastAsia"/>
                <w:color w:val="000000"/>
                <w:kern w:val="0"/>
              </w:rPr>
              <w:t>400</w:t>
            </w: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651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</w:rPr>
              <w:t>交流电焊机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4台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</w:rPr>
              <w:t>BX1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315"/>
                <w:attr w:name="TCSC" w:val="0"/>
                <w:attr w:name="UnitName" w:val="F"/>
              </w:smartTagPr>
              <w:r>
                <w:rPr>
                  <w:rFonts w:hint="eastAsia"/>
                </w:rPr>
                <w:t>-315F</w:t>
              </w:r>
            </w:smartTag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726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</w:rPr>
              <w:t>无线电对讲机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NormalWeb"/>
              <w:suppressOverlap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  <w:sz w:val="21"/>
              </w:rPr>
              <w:t>4组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color w:val="000000"/>
                <w:kern w:val="0"/>
              </w:rPr>
            </w:pPr>
            <w:r>
              <w:rPr>
                <w:rFonts w:hint="eastAsia"/>
              </w:rPr>
              <w:t>GP88</w:t>
            </w: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545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spacing w:line="360" w:lineRule="exact"/>
              <w:suppressOverlap/>
              <w:jc w:val="center"/>
              <w:rPr>
                <w:rFonts w:ascii="宋体" w:hAnsi="宋体" w:hint="eastAsia"/>
                <w:color w:val="000000"/>
              </w:rPr>
            </w:pPr>
            <w:r>
              <w:rPr>
                <w:rFonts w:hint="eastAsia"/>
              </w:rPr>
              <w:t>台钻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NormalWeb"/>
              <w:suppressOverlap/>
              <w:jc w:val="center"/>
              <w:rPr>
                <w:rFonts w:hint="eastAsia"/>
                <w:color w:val="000000"/>
                <w:sz w:val="21"/>
              </w:rPr>
            </w:pPr>
            <w:r w:rsidR="002A0F86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NormalWeb"/>
              <w:suppressOverlap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</w:rPr>
              <w:t>Z4120/Z4125</w:t>
            </w: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637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rFonts w:hAnsi="宋体" w:hint="eastAsia"/>
                <w:color w:val="000000"/>
              </w:rPr>
            </w:pPr>
            <w:r>
              <w:rPr>
                <w:rFonts w:hint="eastAsia"/>
                <w:kern w:val="0"/>
              </w:rPr>
              <w:t>万用表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kern w:val="0"/>
              </w:rPr>
              <w:t>2台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726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</w:rPr>
            </w:pPr>
            <w:r>
              <w:rPr>
                <w:rFonts w:hint="eastAsia"/>
                <w:kern w:val="0"/>
              </w:rPr>
              <w:t>兆欧表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kern w:val="0"/>
              </w:rPr>
              <w:t>2台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  <w:r>
              <w:rPr>
                <w:rFonts w:hint="eastAsia"/>
                <w:kern w:val="0"/>
              </w:rPr>
              <w:t>500V</w:t>
            </w: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801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rFonts w:hAnsi="宋体" w:hint="eastAsia"/>
                <w:color w:val="000000"/>
              </w:rPr>
            </w:pPr>
            <w:r>
              <w:rPr>
                <w:rFonts w:hint="eastAsia"/>
                <w:kern w:val="0"/>
              </w:rPr>
              <w:t>电流表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kern w:val="0"/>
              </w:rPr>
              <w:t>2台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  <w:r>
              <w:rPr>
                <w:rFonts w:hint="eastAsia"/>
                <w:kern w:val="0"/>
              </w:rPr>
              <w:t>5/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a"/>
              </w:smartTagPr>
              <w:r>
                <w:rPr>
                  <w:rFonts w:hint="eastAsia"/>
                  <w:kern w:val="0"/>
                </w:rPr>
                <w:t>10A</w:t>
              </w:r>
            </w:smartTag>
            <w:r>
              <w:rPr>
                <w:rFonts w:hint="eastAsia"/>
                <w:kern w:val="0"/>
              </w:rPr>
              <w:t xml:space="preserve"> 0.5级</w:t>
            </w: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771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pStyle w:val="a"/>
              <w:suppressOverlap/>
              <w:rPr>
                <w:rFonts w:hAnsi="宋体" w:hint="eastAsia"/>
                <w:color w:val="000000"/>
              </w:rPr>
            </w:pPr>
            <w:r>
              <w:rPr>
                <w:rFonts w:hint="eastAsia"/>
                <w:kern w:val="0"/>
              </w:rPr>
              <w:t>手电钻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kern w:val="0"/>
              </w:rPr>
              <w:t>8台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kern w:val="0"/>
              </w:rPr>
              <w:t>φ</w:t>
            </w:r>
            <w:r>
              <w:rPr>
                <w:rFonts w:hint="eastAsia"/>
                <w:kern w:val="0"/>
              </w:rPr>
              <w:t>6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13"/>
                <w:attr w:name="TCSC" w:val="0"/>
                <w:attr w:name="UnitName" w:val="mm"/>
              </w:smartTagPr>
              <w:r>
                <w:rPr>
                  <w:rFonts w:hint="eastAsia"/>
                  <w:kern w:val="0"/>
                </w:rPr>
                <w:t>-13mm</w:t>
              </w:r>
            </w:smartTag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775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spacing w:line="360" w:lineRule="exact"/>
              <w:suppressOverlap/>
              <w:jc w:val="center"/>
              <w:rPr>
                <w:rFonts w:ascii="宋体" w:hAnsi="宋体" w:hint="eastAsia"/>
                <w:color w:val="000000"/>
              </w:rPr>
            </w:pPr>
            <w:r>
              <w:rPr>
                <w:rFonts w:hint="eastAsia"/>
              </w:rPr>
              <w:t>数字钳形电流表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NormalWeb"/>
              <w:suppressOverlap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sz w:val="21"/>
              </w:rPr>
              <w:t>2台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  <w:tr w:rsidTr="006739D3">
        <w:tblPrEx>
          <w:tblW w:w="0" w:type="auto"/>
          <w:jc w:val="center"/>
          <w:tblLayout w:type="fixed"/>
          <w:tblLook w:val="0000"/>
        </w:tblPrEx>
        <w:trPr>
          <w:trHeight w:val="835"/>
          <w:jc w:val="center"/>
        </w:trPr>
        <w:tc>
          <w:tcPr>
            <w:tcW w:w="515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2684" w:type="dxa"/>
            <w:vAlign w:val="center"/>
          </w:tcPr>
          <w:p w:rsidR="00BB621F" w:rsidP="006739D3">
            <w:pPr>
              <w:spacing w:line="360" w:lineRule="exact"/>
              <w:suppressOverlap/>
              <w:jc w:val="center"/>
              <w:rPr>
                <w:rFonts w:ascii="宋体" w:hAnsi="宋体" w:hint="eastAsia"/>
                <w:color w:val="000000"/>
              </w:rPr>
            </w:pPr>
            <w:r>
              <w:rPr>
                <w:rFonts w:hint="eastAsia"/>
              </w:rPr>
              <w:t>墙体开槽机</w:t>
            </w:r>
          </w:p>
        </w:tc>
        <w:tc>
          <w:tcPr>
            <w:tcW w:w="1493" w:type="dxa"/>
            <w:vAlign w:val="center"/>
          </w:tcPr>
          <w:p w:rsidR="00BB621F" w:rsidP="006739D3">
            <w:pPr>
              <w:pStyle w:val="NormalWeb"/>
              <w:suppressOverlap/>
              <w:jc w:val="center"/>
              <w:rPr>
                <w:rFonts w:hint="eastAsia"/>
                <w:color w:val="000000"/>
                <w:sz w:val="21"/>
              </w:rPr>
            </w:pPr>
            <w:r>
              <w:rPr>
                <w:rFonts w:hint="eastAsia"/>
                <w:sz w:val="21"/>
              </w:rPr>
              <w:t>2台</w:t>
            </w:r>
          </w:p>
        </w:tc>
        <w:tc>
          <w:tcPr>
            <w:tcW w:w="2010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  <w:kern w:val="0"/>
              </w:rPr>
            </w:pPr>
          </w:p>
        </w:tc>
        <w:tc>
          <w:tcPr>
            <w:tcW w:w="1154" w:type="dxa"/>
            <w:vAlign w:val="center"/>
          </w:tcPr>
          <w:p w:rsidR="00BB621F" w:rsidP="006739D3">
            <w:pPr>
              <w:pStyle w:val="a"/>
              <w:suppressOverlap/>
              <w:rPr>
                <w:rFonts w:hint="eastAsia"/>
                <w:color w:val="000000"/>
              </w:rPr>
            </w:pPr>
          </w:p>
        </w:tc>
      </w:tr>
    </w:tbl>
    <w:p w:rsidR="001207D8" w:rsidP="001207D8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r>
        <w:rPr>
          <w:rFonts w:hint="eastAsia"/>
          <w:b/>
        </w:rPr>
        <w:t>3.</w:t>
      </w:r>
      <w:r w:rsidR="001A25A4">
        <w:rPr>
          <w:rFonts w:hint="eastAsia"/>
          <w:b/>
        </w:rPr>
        <w:t>6</w:t>
      </w:r>
      <w:r w:rsidR="008437F3">
        <w:rPr>
          <w:rFonts w:hint="eastAsia"/>
          <w:b/>
        </w:rPr>
        <w:t>施工组织</w:t>
      </w:r>
      <w:r w:rsidR="002610A0">
        <w:rPr>
          <w:rFonts w:hint="eastAsia"/>
          <w:b/>
        </w:rPr>
        <w:t>机</w:t>
      </w:r>
      <w:r w:rsidR="008437F3">
        <w:rPr>
          <w:rFonts w:hint="eastAsia"/>
          <w:b/>
        </w:rPr>
        <w:t>构及职责</w:t>
      </w:r>
    </w:p>
    <w:p w:rsidR="00015FC3" w:rsidP="00015FC3">
      <w:pPr>
        <w:pStyle w:val="a0"/>
        <w:ind w:firstLine="1320" w:firstLineChars="550"/>
        <w:rPr>
          <w:rFonts w:hint="eastAsia"/>
        </w:rPr>
      </w:pPr>
      <w:r>
        <w:rPr>
          <w:rFonts w:hint="eastAsia"/>
          <w:noProof/>
        </w:rPr>
        <w:pict>
          <v:group id="_x0000_s1026" style="width:290.85pt;height:268.45pt;margin-top:11.8pt;margin-left:81.1pt;position:absolute;z-index:251658240" coordorigin="3040,7387" coordsize="5817,5369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width:0;height:224;left:4155;position:absolute;top:8097;v-text-anchor:middle" o:connectortype="straight" filled="f" stroked="t">
              <v:stroke endarrow="block"/>
            </v:shape>
            <v:group id="_x0000_s1028" style="width:5817;height:5369;left:3040;position:absolute;top:7387" coordorigin="3040,7387" coordsize="5817,5369">
              <v:roundrect id="_x0000_s1029" style="width:2405;height:479;left:4754;position:absolute;top:7387;v-text-anchor:middle" arcsize="10923f" filled="t" fillcolor="#4f81bd">
                <v:textbox inset="0,,0">
                  <w:txbxContent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  <w:r w:rsidRPr="000C0F27">
                        <w:rPr>
                          <w:rFonts w:ascii="宋体" w:hAnsi="宋体" w:hint="eastAsia"/>
                          <w:szCs w:val="21"/>
                        </w:rPr>
                        <w:t>工程经理：</w:t>
                      </w:r>
                    </w:p>
                  </w:txbxContent>
                </v:textbox>
              </v:roundrect>
              <v:roundrect id="_x0000_s1030" style="width:2405;height:479;left:6452;position:absolute;top:8321;v-text-anchor:middle" arcsize="10923f" filled="t" fillcolor="#4f81bd">
                <v:textbox inset="0,,0">
                  <w:txbxContent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ascii="宋体" w:hAnsi="宋体" w:hint="eastAsia"/>
                          <w:szCs w:val="21"/>
                        </w:rPr>
                        <w:t>技术负责人</w:t>
                      </w:r>
                      <w:r w:rsidRPr="000C0F27">
                        <w:rPr>
                          <w:rFonts w:ascii="宋体" w:hAnsi="宋体" w:hint="eastAsia"/>
                          <w:szCs w:val="21"/>
                        </w:rPr>
                        <w:t>：</w:t>
                      </w:r>
                    </w:p>
                  </w:txbxContent>
                </v:textbox>
              </v:roundrect>
              <v:roundrect id="_x0000_s1031" style="width:2405;height:479;left:3040;position:absolute;top:8321;v-text-anchor:middle" arcsize="10923f" filled="t" fillcolor="#4f81bd">
                <v:textbox inset="0,,0">
                  <w:txbxContent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  <w:r w:rsidRPr="000C0F27">
                        <w:rPr>
                          <w:rFonts w:ascii="宋体" w:hAnsi="宋体" w:hint="eastAsia"/>
                          <w:szCs w:val="21"/>
                        </w:rPr>
                        <w:t>工程</w:t>
                      </w:r>
                      <w:r>
                        <w:rPr>
                          <w:rFonts w:ascii="宋体" w:hAnsi="宋体" w:hint="eastAsia"/>
                          <w:szCs w:val="21"/>
                        </w:rPr>
                        <w:t>副</w:t>
                      </w:r>
                      <w:r w:rsidRPr="000C0F27">
                        <w:rPr>
                          <w:rFonts w:ascii="宋体" w:hAnsi="宋体" w:hint="eastAsia"/>
                          <w:szCs w:val="21"/>
                        </w:rPr>
                        <w:t>经理：</w:t>
                      </w:r>
                    </w:p>
                  </w:txbxContent>
                </v:textbox>
              </v:roundrect>
              <v:roundrect id="_x0000_s1032" style="width:940;height:1321;left:3040;position:absolute;top:9384;v-text-anchor:middle" arcsize="10923f" filled="t" fillcolor="#4f81bd">
                <v:textbox inset="0,,0">
                  <w:txbxContent>
                    <w:p w:rsidR="002610A0" w:rsidP="002610A0">
                      <w:pPr>
                        <w:jc w:val="center"/>
                        <w:rPr>
                          <w:rFonts w:ascii="宋体" w:hAnsi="宋体" w:hint="eastAsia"/>
                          <w:sz w:val="10"/>
                          <w:szCs w:val="10"/>
                        </w:rPr>
                      </w:pPr>
                      <w:r>
                        <w:rPr>
                          <w:rFonts w:ascii="宋体" w:hAnsi="宋体" w:hint="eastAsia"/>
                          <w:szCs w:val="21"/>
                        </w:rPr>
                        <w:t>平安员</w:t>
                      </w: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 w:hint="eastAsia"/>
                          <w:sz w:val="10"/>
                          <w:szCs w:val="10"/>
                        </w:rPr>
                      </w:pP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</w:p>
                  </w:txbxContent>
                </v:textbox>
              </v:roundrect>
              <v:roundrect id="_x0000_s1033" style="width:940;height:1321;left:5512;position:absolute;top:9384;v-text-anchor:middle" arcsize="10923f" filled="t" fillcolor="#4f81bd">
                <v:textbox inset="0,,0">
                  <w:txbxContent>
                    <w:p w:rsidR="002610A0" w:rsidP="002610A0">
                      <w:pPr>
                        <w:jc w:val="center"/>
                        <w:rPr>
                          <w:rFonts w:ascii="宋体" w:hAnsi="宋体" w:hint="eastAsia"/>
                          <w:sz w:val="10"/>
                          <w:szCs w:val="10"/>
                        </w:rPr>
                      </w:pPr>
                      <w:r>
                        <w:rPr>
                          <w:rFonts w:ascii="宋体" w:hAnsi="宋体" w:hint="eastAsia"/>
                          <w:szCs w:val="21"/>
                        </w:rPr>
                        <w:t>质检员</w:t>
                      </w: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 w:hint="eastAsia"/>
                          <w:sz w:val="10"/>
                          <w:szCs w:val="10"/>
                        </w:rPr>
                      </w:pP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</w:p>
                  </w:txbxContent>
                </v:textbox>
              </v:roundrect>
              <v:roundrect id="_x0000_s1034" style="width:940;height:1321;left:7917;position:absolute;top:9384;v-text-anchor:middle" arcsize="10923f" filled="t" fillcolor="#4f81bd">
                <v:textbox inset="0,,0">
                  <w:txbxContent>
                    <w:p w:rsidR="002610A0" w:rsidP="002610A0">
                      <w:pPr>
                        <w:jc w:val="center"/>
                        <w:rPr>
                          <w:rFonts w:ascii="宋体" w:hAnsi="宋体" w:hint="eastAsia"/>
                          <w:szCs w:val="21"/>
                        </w:rPr>
                      </w:pPr>
                      <w:r>
                        <w:rPr>
                          <w:rFonts w:ascii="宋体" w:hAnsi="宋体" w:hint="eastAsia"/>
                          <w:szCs w:val="21"/>
                        </w:rPr>
                        <w:t>电气工程师</w:t>
                      </w: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</w:p>
                  </w:txbxContent>
                </v:textbox>
              </v:roundrect>
              <v:roundrect id="_x0000_s1035" style="width:1050;height:1321;left:5484;position:absolute;top:11435;v-text-anchor:middle" arcsize="10923f" filled="t" fillcolor="#4f81bd">
                <v:textbox inset="0,,0">
                  <w:txbxContent>
                    <w:p w:rsidR="002610A0" w:rsidP="002610A0">
                      <w:pPr>
                        <w:jc w:val="center"/>
                        <w:rPr>
                          <w:rFonts w:ascii="宋体" w:hAnsi="宋体" w:hint="eastAsia"/>
                          <w:sz w:val="10"/>
                          <w:szCs w:val="10"/>
                        </w:rPr>
                      </w:pPr>
                      <w:r>
                        <w:rPr>
                          <w:rFonts w:ascii="宋体" w:hAnsi="宋体" w:hint="eastAsia"/>
                          <w:szCs w:val="21"/>
                        </w:rPr>
                        <w:t>电气班组</w:t>
                      </w: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 w:hint="eastAsia"/>
                          <w:sz w:val="10"/>
                          <w:szCs w:val="10"/>
                        </w:rPr>
                      </w:pPr>
                    </w:p>
                    <w:p w:rsidR="002610A0" w:rsidRPr="000C0F27" w:rsidP="002610A0">
                      <w:pPr>
                        <w:jc w:val="center"/>
                        <w:rPr>
                          <w:rFonts w:ascii="宋体" w:hAnsi="宋体"/>
                          <w:szCs w:val="21"/>
                        </w:rPr>
                      </w:pPr>
                    </w:p>
                  </w:txbxContent>
                </v:textbox>
              </v:roundrect>
              <v:shape id="_x0000_s1036" type="#_x0000_t32" style="width:3480;height:0;left:4155;position:absolute;top:8097;v-text-anchor:middle" o:connectortype="straight" filled="f" stroked="t"/>
              <v:shape id="_x0000_s1037" type="#_x0000_t32" style="width:0;height:224;left:5893;position:absolute;top:7858;v-text-anchor:middle" o:connectortype="straight" filled="f" stroked="t">
                <v:stroke endarrow="block"/>
              </v:shape>
              <v:shape id="_x0000_s1038" type="#_x0000_t32" style="width:0;height:224;left:7657;position:absolute;top:8099;v-text-anchor:middle" o:connectortype="straight" filled="f" stroked="t">
                <v:stroke endarrow="block"/>
              </v:shape>
              <v:shape id="_x0000_s1039" type="#_x0000_t32" style="width:0;height:224;left:7659;position:absolute;top:8801;v-text-anchor:middle" o:connectortype="straight" filled="f" stroked="t">
                <v:stroke endarrow="block"/>
              </v:shape>
              <v:shape id="_x0000_s1040" type="#_x0000_t32" style="width:0;height:224;left:4145;position:absolute;top:8815;v-text-anchor:middle" o:connectortype="straight" filled="f" stroked="t">
                <v:stroke endarrow="block"/>
              </v:shape>
              <v:shape id="_x0000_s1041" type="#_x0000_t32" style="width:4877;height:0;left:3505;position:absolute;top:9039;v-text-anchor:middle" o:connectortype="straight" filled="f" stroked="t"/>
              <v:shape id="_x0000_s1042" type="#_x0000_t32" style="width:0;height:329;left:3517;position:absolute;top:9055;v-text-anchor:middle" o:connectortype="straight" filled="f" stroked="t">
                <v:stroke endarrow="block"/>
              </v:shape>
              <v:shape id="_x0000_s1043" type="#_x0000_t32" style="width:0;height:329;left:5983;position:absolute;top:9043;v-text-anchor:middle" o:connectortype="straight" filled="f" stroked="t">
                <v:stroke endarrow="block"/>
              </v:shape>
              <v:shape id="_x0000_s1044" type="#_x0000_t32" style="width:0;height:329;left:8405;position:absolute;top:9043;v-text-anchor:middle" o:connectortype="straight" filled="f" stroked="t">
                <v:stroke endarrow="block"/>
              </v:shape>
              <v:shape id="_x0000_s1045" type="#_x0000_t32" style="width:4877;height:0;left:3507;position:absolute;top:11043;v-text-anchor:middle" o:connectortype="straight" filled="f" stroked="t"/>
              <v:shape id="_x0000_s1046" type="#_x0000_t32" style="width:0;height:329;left:3505;position:absolute;top:10709;v-text-anchor:middle" o:connectortype="straight" filled="f" stroked="t"/>
              <v:shape id="_x0000_s1047" type="#_x0000_t32" style="width:0;height:329;left:5971;position:absolute;top:10697;v-text-anchor:middle" o:connectortype="straight" filled="f" stroked="t"/>
              <v:shape id="_x0000_s1048" type="#_x0000_t32" style="width:0;height:329;left:8393;position:absolute;top:10697;v-text-anchor:middle" o:connectortype="straight" filled="f" stroked="t"/>
              <v:shape id="_x0000_s1049" type="#_x0000_t32" style="width:0;height:329;left:5973;position:absolute;top:11063;v-text-anchor:middle" o:connectortype="straight" filled="f" stroked="t">
                <v:stroke endarrow="block"/>
              </v:shape>
            </v:group>
          </v:group>
        </w:pict>
      </w:r>
    </w:p>
    <w:p w:rsidR="009C7FC5" w:rsidP="00AA7FCF">
      <w:pPr>
        <w:rPr>
          <w:rFonts w:hint="eastAsia"/>
        </w:rPr>
      </w:pPr>
      <w:r w:rsidRPr="009C4570">
        <w:rPr>
          <w:rFonts w:hint="eastAsia"/>
        </w:rPr>
        <w:t>施工管理</w:t>
      </w:r>
      <w:r w:rsidR="00747B73">
        <w:rPr>
          <w:rFonts w:hint="eastAsia"/>
        </w:rPr>
        <w:t>岗位人员</w:t>
      </w:r>
      <w:r w:rsidRPr="009C4570">
        <w:rPr>
          <w:rFonts w:hint="eastAsia"/>
        </w:rPr>
        <w:t>职责：</w:t>
      </w:r>
    </w:p>
    <w:p w:rsidR="009C7FC5" w:rsidP="009C7FC5">
      <w:pPr>
        <w:pStyle w:val="15"/>
        <w:rPr>
          <w:rFonts w:hint="eastAsia"/>
        </w:rPr>
      </w:pPr>
      <w:r>
        <w:rPr>
          <w:rFonts w:hint="eastAsia"/>
        </w:rPr>
        <w:t>〔1〕</w:t>
      </w:r>
      <w:r w:rsidR="00344666">
        <w:rPr>
          <w:rFonts w:hint="eastAsia"/>
        </w:rPr>
        <w:t>工程经理</w:t>
      </w:r>
      <w:r>
        <w:rPr>
          <w:rFonts w:hint="eastAsia"/>
        </w:rPr>
        <w:t>负责整体施工协调，</w:t>
      </w:r>
      <w:r w:rsidRPr="001454EA" w:rsidR="001454EA">
        <w:rPr>
          <w:rFonts w:hint="eastAsia"/>
        </w:rPr>
        <w:t>积极推广应用</w:t>
      </w:r>
      <w:r w:rsidRPr="001454EA" w:rsidR="001454EA">
        <w:rPr>
          <w:rFonts w:hint="eastAsia"/>
        </w:rPr>
        <w:t>“</w:t>
      </w:r>
      <w:r w:rsidRPr="001454EA" w:rsidR="001454EA">
        <w:rPr>
          <w:rFonts w:hint="eastAsia"/>
        </w:rPr>
        <w:t>四新〞〔新技术、新材料、新工艺、新设备〕，节约能源</w:t>
      </w:r>
      <w:r>
        <w:rPr>
          <w:rFonts w:hint="eastAsia"/>
        </w:rPr>
        <w:t>对管理组成员的职责进行划分。</w:t>
      </w:r>
    </w:p>
    <w:p w:rsidR="009C7FC5" w:rsidP="009C7FC5">
      <w:pPr>
        <w:pStyle w:val="15"/>
        <w:rPr>
          <w:rFonts w:hint="eastAsia"/>
        </w:rPr>
      </w:pPr>
      <w:r>
        <w:rPr>
          <w:rFonts w:hint="eastAsia"/>
        </w:rPr>
        <w:t>〔2〕</w:t>
      </w:r>
      <w:r w:rsidR="00507F74">
        <w:rPr>
          <w:rFonts w:hint="eastAsia"/>
        </w:rPr>
        <w:t>工程副经理</w:t>
      </w:r>
      <w:r>
        <w:rPr>
          <w:rFonts w:hint="eastAsia"/>
        </w:rPr>
        <w:t>负责具体安排现场负责人的工作，</w:t>
      </w:r>
      <w:r w:rsidRPr="007E39EE" w:rsidR="007E39EE">
        <w:rPr>
          <w:rFonts w:hint="eastAsia"/>
        </w:rPr>
        <w:t>组织、协调工程部的工作，对施工现场管理工作负责</w:t>
      </w:r>
      <w:r w:rsidR="007E39EE">
        <w:rPr>
          <w:rFonts w:hint="eastAsia"/>
        </w:rPr>
        <w:t>，</w:t>
      </w:r>
      <w:r w:rsidRPr="001454EA" w:rsidR="007E39EE">
        <w:rPr>
          <w:rFonts w:hint="eastAsia"/>
        </w:rPr>
        <w:t>积极推广应用</w:t>
      </w:r>
      <w:r w:rsidRPr="001454EA" w:rsidR="007E39EE">
        <w:rPr>
          <w:rFonts w:hint="eastAsia"/>
        </w:rPr>
        <w:t>“</w:t>
      </w:r>
      <w:r w:rsidRPr="001454EA" w:rsidR="007E39EE">
        <w:rPr>
          <w:rFonts w:hint="eastAsia"/>
        </w:rPr>
        <w:t>四新〞〔新技术、新材料、新工艺、新设备〕，节约能源</w:t>
      </w:r>
      <w:r w:rsidR="007E39EE">
        <w:rPr>
          <w:rFonts w:hint="eastAsia"/>
        </w:rPr>
        <w:t>，</w:t>
      </w:r>
      <w:r>
        <w:rPr>
          <w:rFonts w:hint="eastAsia"/>
        </w:rPr>
        <w:t>并对存在疑问的地方同业主、监理、设计等单位进行沟通。</w:t>
      </w:r>
    </w:p>
    <w:p w:rsidR="00D427B3" w:rsidRPr="00D427B3" w:rsidP="003C6819">
      <w:pPr>
        <w:pStyle w:val="15"/>
        <w:rPr>
          <w:rFonts w:hint="eastAsia"/>
        </w:rPr>
      </w:pPr>
      <w:r w:rsidR="003C6819">
        <w:rPr>
          <w:rFonts w:hint="eastAsia"/>
        </w:rPr>
        <w:t>〔3〕工程技术总工负责</w:t>
      </w:r>
      <w:r w:rsidRPr="00D427B3">
        <w:rPr>
          <w:rFonts w:hint="eastAsia"/>
        </w:rPr>
        <w:t>组织编制、审核《施工组织设计》、《施工方案》</w:t>
      </w:r>
      <w:r w:rsidR="00D07D92">
        <w:rPr>
          <w:rFonts w:hint="eastAsia"/>
        </w:rPr>
        <w:t xml:space="preserve"> 。</w:t>
      </w:r>
      <w:r w:rsidRPr="00D427B3">
        <w:rPr>
          <w:rFonts w:hint="eastAsia"/>
        </w:rPr>
        <w:t>组织图纸会审，对存在的问题提出解决方案，负责对工程部施工管理人员进行施工组织设计交底。负责新工艺、新技术、新设备、新材料的推广运用，指导、协助技术人员解决运用过程中的难题，参加分项分部和单位工程的质量评定和交工验收。负责施工资料和工程技术档案资料的指导、审核、归档工作。</w:t>
      </w:r>
    </w:p>
    <w:p w:rsidR="00801775" w:rsidRPr="00801775" w:rsidP="00801775">
      <w:pPr>
        <w:tabs>
          <w:tab w:val="left" w:pos="1755"/>
        </w:tabs>
        <w:spacing w:line="360" w:lineRule="auto"/>
        <w:rPr>
          <w:rFonts w:hint="eastAsia"/>
          <w:sz w:val="24"/>
        </w:rPr>
        <w:sectPr>
          <w:pgSz w:w="11906" w:h="16838"/>
          <w:pgMar w:top="1418" w:right="851" w:bottom="1418" w:left="1418" w:header="851" w:footer="992" w:gutter="0"/>
          <w:pgNumType w:start="2"/>
          <w:cols w:space="720"/>
          <w:docGrid w:type="lines" w:linePitch="312"/>
        </w:sectPr>
      </w:pPr>
      <w:r w:rsidRPr="00801775">
        <w:rPr>
          <w:rFonts w:hint="eastAsia"/>
          <w:sz w:val="24"/>
        </w:rPr>
        <w:t>〔4〕平安员职责</w:t>
      </w:r>
    </w:p>
    <w:p w:rsidR="00801775" w:rsidRPr="00C65478" w:rsidP="0080177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B82420">
        <w:rPr>
          <w:rFonts w:ascii="宋体" w:hAnsi="宋体" w:hint="eastAsia"/>
          <w:color w:val="000000"/>
          <w:sz w:val="24"/>
        </w:rPr>
        <w:t>①</w:t>
      </w:r>
      <w:r w:rsidRPr="00C65478">
        <w:rPr>
          <w:rFonts w:ascii="宋体" w:hAnsi="宋体" w:hint="eastAsia"/>
          <w:color w:val="000000"/>
          <w:sz w:val="24"/>
        </w:rPr>
        <w:t>对工程现场平安生产、消防、环境保护、现场文明施工进行监督管理。</w:t>
      </w:r>
    </w:p>
    <w:p w:rsidR="00801775" w:rsidRPr="00C65478" w:rsidP="0080177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B82420">
        <w:rPr>
          <w:rFonts w:ascii="宋体" w:hAnsi="宋体" w:hint="eastAsia"/>
          <w:color w:val="000000"/>
          <w:sz w:val="24"/>
        </w:rPr>
        <w:t>②</w:t>
      </w:r>
      <w:r w:rsidRPr="00C65478">
        <w:rPr>
          <w:rFonts w:ascii="宋体" w:hAnsi="宋体" w:hint="eastAsia"/>
          <w:color w:val="000000"/>
          <w:sz w:val="24"/>
        </w:rPr>
        <w:t>组织进行日常平安检查，根据工程平安生产情况，制订并落实各种平安管理方案和平安生产措施。</w:t>
      </w:r>
    </w:p>
    <w:p w:rsidR="00801775" w:rsidRPr="00C65478" w:rsidP="0080177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B82420">
        <w:rPr>
          <w:rFonts w:ascii="宋体" w:hAnsi="宋体" w:hint="eastAsia"/>
          <w:color w:val="000000"/>
          <w:sz w:val="24"/>
        </w:rPr>
        <w:t>③</w:t>
      </w:r>
      <w:r w:rsidRPr="00C65478">
        <w:rPr>
          <w:rFonts w:ascii="宋体" w:hAnsi="宋体" w:hint="eastAsia"/>
          <w:color w:val="000000"/>
          <w:sz w:val="24"/>
        </w:rPr>
        <w:t>组织进行工程〔包括各专业分包〕重大危险源识别，建立工程危险源清单，并制订相应的应急预案。</w:t>
      </w:r>
    </w:p>
    <w:p w:rsidR="00801775" w:rsidRPr="00C65478" w:rsidP="0080177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B82420">
        <w:rPr>
          <w:rFonts w:ascii="宋体" w:hAnsi="宋体" w:hint="eastAsia"/>
          <w:color w:val="000000"/>
          <w:sz w:val="24"/>
        </w:rPr>
        <w:t>④</w:t>
      </w:r>
      <w:r w:rsidRPr="00C65478">
        <w:rPr>
          <w:rFonts w:ascii="宋体" w:hAnsi="宋体" w:hint="eastAsia"/>
          <w:color w:val="000000"/>
          <w:sz w:val="24"/>
        </w:rPr>
        <w:t>负责组织进行平安培训与教育。</w:t>
      </w:r>
    </w:p>
    <w:p w:rsidR="00801775" w:rsidRPr="00C65478" w:rsidP="00801775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B82420">
        <w:rPr>
          <w:rFonts w:ascii="宋体" w:hAnsi="宋体" w:hint="eastAsia"/>
          <w:color w:val="000000"/>
          <w:sz w:val="24"/>
        </w:rPr>
        <w:t>⑤</w:t>
      </w:r>
      <w:r w:rsidRPr="00C65478">
        <w:rPr>
          <w:rFonts w:ascii="宋体" w:hAnsi="宋体" w:hint="eastAsia"/>
          <w:color w:val="000000"/>
          <w:sz w:val="24"/>
        </w:rPr>
        <w:t>负责施工现场排污、仓库、废弃物的监督以及现场公共卫生的监督管理。</w:t>
      </w:r>
    </w:p>
    <w:p w:rsidR="00801775" w:rsidP="00B82420">
      <w:pPr>
        <w:spacing w:line="420" w:lineRule="exact"/>
        <w:ind w:firstLine="480" w:firstLineChars="200"/>
        <w:rPr>
          <w:rFonts w:ascii="宋体" w:hAnsi="宋体" w:hint="eastAsia"/>
          <w:color w:val="000000"/>
          <w:sz w:val="24"/>
        </w:rPr>
      </w:pPr>
      <w:r w:rsidR="00B82420">
        <w:rPr>
          <w:rFonts w:ascii="宋体" w:hAnsi="宋体" w:hint="eastAsia"/>
          <w:color w:val="000000"/>
          <w:sz w:val="24"/>
        </w:rPr>
        <w:t>⑥</w:t>
      </w:r>
      <w:r w:rsidRPr="00C65478">
        <w:rPr>
          <w:rFonts w:ascii="宋体" w:hAnsi="宋体" w:hint="eastAsia"/>
          <w:color w:val="000000"/>
          <w:sz w:val="24"/>
        </w:rPr>
        <w:t>管理有关工程平安生产、环境保护、文明施工的文件和资料。</w:t>
      </w:r>
    </w:p>
    <w:p w:rsidR="00B82420" w:rsidRPr="00B82420" w:rsidP="00B82420">
      <w:pPr>
        <w:tabs>
          <w:tab w:val="left" w:pos="1755"/>
        </w:tabs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〔5〕</w:t>
      </w:r>
      <w:r w:rsidRPr="00B82420">
        <w:rPr>
          <w:rFonts w:hint="eastAsia"/>
          <w:sz w:val="24"/>
        </w:rPr>
        <w:t>质量管理员职责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①</w:t>
      </w:r>
      <w:r w:rsidRPr="00C65478">
        <w:rPr>
          <w:rFonts w:ascii="宋体" w:hAnsi="宋体" w:hint="eastAsia"/>
          <w:color w:val="000000"/>
          <w:sz w:val="24"/>
        </w:rPr>
        <w:t>贯彻执行国家及地方政府有关施工标准、工艺标准、质量标准及有关规定。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②</w:t>
      </w:r>
      <w:r w:rsidRPr="00C65478">
        <w:rPr>
          <w:rFonts w:ascii="宋体" w:hAnsi="宋体" w:hint="eastAsia"/>
          <w:color w:val="000000"/>
          <w:sz w:val="24"/>
        </w:rPr>
        <w:t>建立健全工程有关质量管理制度，组织制订工程质量管理体系文件。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③</w:t>
      </w:r>
      <w:r w:rsidRPr="00C65478">
        <w:rPr>
          <w:rFonts w:ascii="宋体" w:hAnsi="宋体" w:hint="eastAsia"/>
          <w:color w:val="000000"/>
          <w:sz w:val="24"/>
        </w:rPr>
        <w:t>检查</w:t>
      </w:r>
      <w:r>
        <w:rPr>
          <w:rFonts w:ascii="宋体" w:hAnsi="宋体" w:hint="eastAsia"/>
          <w:color w:val="000000"/>
          <w:sz w:val="24"/>
        </w:rPr>
        <w:t>班组</w:t>
      </w:r>
      <w:r w:rsidRPr="00C65478">
        <w:rPr>
          <w:rFonts w:ascii="宋体" w:hAnsi="宋体" w:hint="eastAsia"/>
          <w:color w:val="000000"/>
          <w:sz w:val="24"/>
        </w:rPr>
        <w:t>特殊工种人员持证上岗等情况。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④</w:t>
      </w:r>
      <w:r w:rsidRPr="00C65478">
        <w:rPr>
          <w:rFonts w:ascii="宋体" w:hAnsi="宋体" w:hint="eastAsia"/>
          <w:color w:val="000000"/>
          <w:sz w:val="24"/>
        </w:rPr>
        <w:t>核查进场各种材料、构配件、设备的质量检验报告等。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⑤</w:t>
      </w:r>
      <w:r w:rsidRPr="00C65478">
        <w:rPr>
          <w:rFonts w:ascii="宋体" w:hAnsi="宋体" w:hint="eastAsia"/>
          <w:color w:val="000000"/>
          <w:sz w:val="24"/>
        </w:rPr>
        <w:t xml:space="preserve">在现场跟班监督或检查关键部位、关键工序的施工，及时掌握工程质量情况。 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⑥</w:t>
      </w:r>
      <w:r w:rsidRPr="00C65478">
        <w:rPr>
          <w:rFonts w:ascii="宋体" w:hAnsi="宋体" w:hint="eastAsia"/>
          <w:color w:val="000000"/>
          <w:sz w:val="24"/>
        </w:rPr>
        <w:t>组织对工程工程的分局部项工程质量情况进行核定，及时报告工程质量情况。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⑦</w:t>
      </w:r>
      <w:r w:rsidRPr="00C65478">
        <w:rPr>
          <w:rFonts w:ascii="宋体" w:hAnsi="宋体" w:hint="eastAsia"/>
          <w:color w:val="000000"/>
          <w:sz w:val="24"/>
        </w:rPr>
        <w:t>对不合格品进行监督和控制，并监督有关部门制定、执行纠正和预防措施。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⑧</w:t>
      </w:r>
      <w:r w:rsidRPr="00C65478">
        <w:rPr>
          <w:rFonts w:ascii="宋体" w:hAnsi="宋体" w:hint="eastAsia"/>
          <w:color w:val="000000"/>
          <w:sz w:val="24"/>
        </w:rPr>
        <w:t>负责组织进行质量交底工作。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⑨</w:t>
      </w:r>
      <w:r w:rsidRPr="00C65478">
        <w:rPr>
          <w:rFonts w:ascii="宋体" w:hAnsi="宋体" w:hint="eastAsia"/>
          <w:color w:val="000000"/>
          <w:sz w:val="24"/>
        </w:rPr>
        <w:t>负责对工程计量器具和检验仪表的管理。</w:t>
      </w:r>
    </w:p>
    <w:p w:rsidR="00B82420" w:rsidRPr="00C65478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⑩</w:t>
      </w:r>
      <w:r w:rsidRPr="00C65478">
        <w:rPr>
          <w:rFonts w:ascii="宋体" w:hAnsi="宋体" w:hint="eastAsia"/>
          <w:color w:val="000000"/>
          <w:sz w:val="24"/>
        </w:rPr>
        <w:t>管理有关工程工程质量的文件和资料。</w:t>
      </w:r>
    </w:p>
    <w:p w:rsidR="00B82420" w:rsidRPr="00B82420" w:rsidP="00B82420">
      <w:pPr>
        <w:spacing w:line="360" w:lineRule="auto"/>
        <w:ind w:firstLine="480" w:firstLineChars="200"/>
        <w:rPr>
          <w:rFonts w:ascii="宋体" w:hAnsi="宋体" w:hint="eastAsia"/>
          <w:color w:val="000000"/>
          <w:sz w:val="24"/>
        </w:rPr>
      </w:pPr>
      <w:r w:rsidR="009F2121">
        <w:rPr>
          <w:rFonts w:ascii="宋体" w:hAnsi="宋体"/>
          <w:color w:val="000000"/>
          <w:sz w:val="24"/>
          <w:szCs w:val="24"/>
        </w:rPr>
        <w:fldChar w:fldCharType="begin"/>
      </w:r>
      <w:r w:rsidR="009F2121">
        <w:rPr>
          <w:rFonts w:ascii="宋体" w:hAnsi="宋体" w:hint="eastAsia"/>
          <w:color w:val="000000"/>
          <w:sz w:val="24"/>
          <w:szCs w:val="24"/>
        </w:rPr>
        <w:instrText>eq \o\ac(</w:instrText>
      </w:r>
      <w:r w:rsidRPr="009F2121" w:rsidR="009F2121">
        <w:rPr>
          <w:rFonts w:ascii="宋体" w:hAnsi="宋体" w:hint="eastAsia"/>
          <w:color w:val="000000"/>
          <w:position w:val="-4"/>
          <w:sz w:val="36"/>
          <w:szCs w:val="24"/>
        </w:rPr>
        <w:instrText>○</w:instrText>
      </w:r>
      <w:r w:rsidR="009F2121">
        <w:rPr>
          <w:rFonts w:ascii="宋体" w:hAnsi="宋体" w:hint="eastAsia"/>
          <w:color w:val="000000"/>
          <w:sz w:val="24"/>
          <w:szCs w:val="24"/>
        </w:rPr>
        <w:instrText>,11)</w:instrText>
      </w:r>
      <w:r w:rsidR="009F2121">
        <w:rPr>
          <w:rFonts w:ascii="宋体" w:hAnsi="宋体"/>
          <w:color w:val="000000"/>
          <w:sz w:val="24"/>
          <w:szCs w:val="24"/>
        </w:rPr>
        <w:fldChar w:fldCharType="separate"/>
      </w:r>
      <w:r w:rsidR="009F2121">
        <w:rPr>
          <w:rFonts w:ascii="宋体" w:hAnsi="宋体"/>
          <w:color w:val="000000"/>
          <w:sz w:val="24"/>
          <w:szCs w:val="24"/>
        </w:rPr>
        <w:fldChar w:fldCharType="end"/>
      </w:r>
      <w:r w:rsidRPr="00C65478">
        <w:rPr>
          <w:rFonts w:ascii="宋体" w:hAnsi="宋体" w:hint="eastAsia"/>
          <w:color w:val="000000"/>
          <w:sz w:val="24"/>
        </w:rPr>
        <w:t>完成工程领导交办的其他工作。</w:t>
      </w:r>
    </w:p>
    <w:p w:rsidR="00442804" w:rsidRPr="00B50B84" w:rsidP="002610A0">
      <w:pPr>
        <w:spacing w:line="420" w:lineRule="exact"/>
        <w:rPr>
          <w:rFonts w:hint="eastAsia"/>
          <w:sz w:val="24"/>
        </w:rPr>
        <w:sectPr>
          <w:type w:val="nextPage"/>
          <w:pgSz w:w="11906" w:h="16838"/>
          <w:pgMar w:top="1418" w:right="851" w:bottom="1418" w:left="1418" w:header="851" w:footer="992" w:gutter="0"/>
          <w:pgNumType w:start="3"/>
          <w:cols w:space="720"/>
          <w:titlePg w:val="0"/>
          <w:docGrid w:type="lines" w:linePitch="312"/>
        </w:sectPr>
      </w:pPr>
      <w:r w:rsidR="009C7FC5">
        <w:rPr>
          <w:rFonts w:hint="eastAsia"/>
        </w:rPr>
        <w:t>〔</w:t>
      </w:r>
      <w:r w:rsidR="00B82420">
        <w:rPr>
          <w:rFonts w:hint="eastAsia"/>
        </w:rPr>
        <w:t>6</w:t>
      </w:r>
      <w:r w:rsidR="009C7FC5">
        <w:rPr>
          <w:rFonts w:hint="eastAsia"/>
        </w:rPr>
        <w:t>〕</w:t>
      </w:r>
      <w:r w:rsidRPr="00E25114" w:rsidR="00FA1EE9">
        <w:rPr>
          <w:rFonts w:hint="eastAsia"/>
          <w:sz w:val="24"/>
        </w:rPr>
        <w:t>电气施工员</w:t>
      </w:r>
      <w:r w:rsidRPr="00E25114">
        <w:rPr>
          <w:rFonts w:hint="eastAsia"/>
          <w:sz w:val="24"/>
        </w:rPr>
        <w:t>职责</w:t>
      </w:r>
      <w:r w:rsidR="0011299D">
        <w:rPr>
          <w:rFonts w:hint="eastAsia"/>
          <w:sz w:val="24"/>
        </w:rPr>
        <w:t>：</w:t>
      </w:r>
      <w:r w:rsidRPr="00B22D44">
        <w:rPr>
          <w:rFonts w:hint="eastAsia"/>
          <w:sz w:val="24"/>
        </w:rPr>
        <w:t>参与《施工方案》编制，负责《施工材料预算》、《施工技术、平安交底》的编制。负责对施工班组进行技术、平安交底和质量教育，对施工过程进行管理和控制。负责施工过程记录和交工资料的填写、收集和整理。对施工过程进行监督检查工作，填写施工日志，并对施工过程质量负责。认真执行平安技术措施及平安操作规程，针对生产任务特点，向班组进行书面平安交底，履行签认手续，并对规程、措施、交底要求执行情况经常检查，随时纠正违章作业。经常检查所管辖班组作业环境各种电气、设备、脚手架、设施，尤其是各种平安防护装置都要组织，验收符合平安技术要求前方可使用，在使用中发现问题要及时纠正解决，对重点特殊部位施工，必须检查专业人员及各种设备施工技术状况是否符合平安技术措施，并监督其执行，做到不违章指挥。经常组织所管辖班组学习平安操作规程，开展平安教育活动，接受平安部门的平安监督检查，及时解决提出的不平安问题。</w:t>
      </w:r>
    </w:p>
    <w:p w:rsidR="00032FF8" w:rsidRPr="000E30AE" w:rsidP="00C30785">
      <w:pPr>
        <w:tabs>
          <w:tab w:val="left" w:pos="0"/>
        </w:tabs>
        <w:spacing w:line="420" w:lineRule="exact"/>
        <w:rPr>
          <w:rFonts w:hint="eastAsia"/>
          <w:sz w:val="44"/>
          <w:szCs w:val="44"/>
        </w:rPr>
      </w:pPr>
      <w:r w:rsidR="009C7FC5">
        <w:rPr>
          <w:rFonts w:hint="eastAsia"/>
        </w:rPr>
        <w:t>〔</w:t>
      </w:r>
      <w:r w:rsidR="00B82420">
        <w:rPr>
          <w:rFonts w:hint="eastAsia"/>
        </w:rPr>
        <w:t>7</w:t>
      </w:r>
      <w:r w:rsidR="009C7FC5">
        <w:rPr>
          <w:rFonts w:hint="eastAsia"/>
        </w:rPr>
        <w:t>〕</w:t>
      </w:r>
      <w:r w:rsidRPr="00032FF8" w:rsidR="009C7FC5">
        <w:rPr>
          <w:rFonts w:hint="eastAsia"/>
          <w:sz w:val="24"/>
        </w:rPr>
        <w:t>施工班组作业人员的主要职责是</w:t>
      </w:r>
      <w:r w:rsidRPr="00032FF8">
        <w:rPr>
          <w:rFonts w:hint="eastAsia"/>
          <w:sz w:val="24"/>
        </w:rPr>
        <w:t>认真执行平安生产规章制度及平安操作规程，合理安排班组人员工作，对本班组人员在生产中的平安和健康负责。坚持班前平安活动，经常组织人员学习操作规程，监督班组人员正确合理使用个人劳保用品，不断提高自保能力。认真落实平安交底，不违章指挥，冒险蛮干。经常检查班组作业现场平安生产状况，发现问题及时解决，及时上报有关领导。认真做好新工人的岗位教育。发生因工伤亡事故，保护好现场，立即上报有关领导。</w:t>
      </w:r>
    </w:p>
    <w:p w:rsidR="0070389B" w:rsidP="0070389B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16" w:name="_Toc319481791"/>
      <w:r>
        <w:rPr>
          <w:rFonts w:hint="eastAsia"/>
          <w:b/>
        </w:rPr>
        <w:t>3.</w:t>
      </w:r>
      <w:r w:rsidR="001A25A4">
        <w:rPr>
          <w:rFonts w:hint="eastAsia"/>
          <w:b/>
        </w:rPr>
        <w:t>7</w:t>
      </w:r>
      <w:r w:rsidR="00F54D16">
        <w:rPr>
          <w:rFonts w:hint="eastAsia"/>
          <w:b/>
        </w:rPr>
        <w:t>关键工序的关键工期保证措施</w:t>
      </w:r>
      <w:bookmarkEnd w:id="16"/>
    </w:p>
    <w:p w:rsidR="00F54D16" w:rsidRPr="0024696D" w:rsidP="00F54D16">
      <w:pPr>
        <w:pStyle w:val="a5"/>
        <w:rPr>
          <w:rFonts w:hint="eastAsia"/>
        </w:rPr>
      </w:pPr>
      <w:r w:rsidRPr="0024696D">
        <w:rPr>
          <w:rFonts w:hint="eastAsia"/>
        </w:rPr>
        <w:t>本工程关键工序包括：配电房设备管线安装、水泵房设备管线安装、电缆井、管线安装等。</w:t>
      </w:r>
    </w:p>
    <w:p w:rsidR="00F54D16" w:rsidRPr="00FF3CF4" w:rsidP="00F54D16">
      <w:pPr>
        <w:pStyle w:val="a6"/>
        <w:rPr>
          <w:rFonts w:hint="eastAsia"/>
        </w:rPr>
      </w:pPr>
      <w:r w:rsidRPr="00FF3CF4">
        <w:rPr>
          <w:rFonts w:hint="eastAsia"/>
        </w:rPr>
        <w:t>关键工序工期保障措施表</w:t>
      </w:r>
    </w:p>
    <w:tbl>
      <w:tblPr>
        <w:tblStyle w:val="TableNormal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5"/>
        <w:gridCol w:w="1315"/>
        <w:gridCol w:w="7449"/>
      </w:tblGrid>
      <w:tr w:rsidTr="0074736D">
        <w:tblPrEx>
          <w:tblW w:w="963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55"/>
          <w:tblHeader/>
          <w:jc w:val="center"/>
        </w:trPr>
        <w:tc>
          <w:tcPr>
            <w:tcW w:w="454" w:type="pct"/>
            <w:shd w:val="clear" w:color="auto" w:fill="CCFFFF"/>
            <w:vAlign w:val="center"/>
          </w:tcPr>
          <w:p w:rsidR="00F54D16" w:rsidRPr="00FF3CF4" w:rsidP="0074736D">
            <w:pPr>
              <w:pStyle w:val="a6"/>
            </w:pPr>
            <w:r w:rsidRPr="00FF3CF4">
              <w:rPr>
                <w:rFonts w:hint="eastAsia"/>
              </w:rPr>
              <w:t>序号</w:t>
            </w:r>
          </w:p>
        </w:tc>
        <w:tc>
          <w:tcPr>
            <w:tcW w:w="682" w:type="pct"/>
            <w:shd w:val="clear" w:color="auto" w:fill="CCFFFF"/>
            <w:vAlign w:val="center"/>
          </w:tcPr>
          <w:p w:rsidR="00F54D16" w:rsidRPr="00FF3CF4" w:rsidP="0074736D">
            <w:pPr>
              <w:pStyle w:val="a6"/>
            </w:pPr>
            <w:r w:rsidRPr="00FF3CF4">
              <w:rPr>
                <w:rFonts w:hint="eastAsia"/>
              </w:rPr>
              <w:t>保证措施</w:t>
            </w:r>
          </w:p>
        </w:tc>
        <w:tc>
          <w:tcPr>
            <w:tcW w:w="3864" w:type="pct"/>
            <w:shd w:val="clear" w:color="auto" w:fill="CCFFFF"/>
            <w:vAlign w:val="center"/>
          </w:tcPr>
          <w:p w:rsidR="00F54D16" w:rsidRPr="00FF3CF4" w:rsidP="0074736D">
            <w:pPr>
              <w:pStyle w:val="a6"/>
            </w:pPr>
            <w:r w:rsidRPr="00FF3CF4">
              <w:rPr>
                <w:rFonts w:hint="eastAsia"/>
              </w:rPr>
              <w:t>内　　　　　　　容</w:t>
            </w:r>
          </w:p>
        </w:tc>
      </w:tr>
      <w:tr w:rsidTr="0074736D">
        <w:tblPrEx>
          <w:tblW w:w="9639" w:type="dxa"/>
          <w:jc w:val="center"/>
          <w:tblLook w:val="01E0"/>
        </w:tblPrEx>
        <w:trPr>
          <w:jc w:val="center"/>
        </w:trPr>
        <w:tc>
          <w:tcPr>
            <w:tcW w:w="454" w:type="pct"/>
            <w:shd w:val="clear" w:color="auto" w:fill="auto"/>
            <w:vAlign w:val="center"/>
          </w:tcPr>
          <w:p w:rsidR="00F54D16" w:rsidRPr="00FF3CF4" w:rsidP="0074736D">
            <w:pPr>
              <w:pStyle w:val="a6"/>
            </w:pPr>
            <w:r w:rsidRPr="00FF3CF4">
              <w:rPr>
                <w:rFonts w:hint="eastAsia"/>
              </w:rPr>
              <w:t>1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</w:pPr>
            <w:r w:rsidRPr="00FF3CF4">
              <w:rPr>
                <w:rFonts w:hint="eastAsia"/>
              </w:rPr>
              <w:t>做好施工准备</w:t>
            </w:r>
            <w:r w:rsidRPr="00FF3CF4">
              <w:t>，</w:t>
            </w:r>
            <w:r w:rsidRPr="00FF3CF4">
              <w:rPr>
                <w:rFonts w:hint="eastAsia"/>
              </w:rPr>
              <w:t>优化施工方案</w:t>
            </w:r>
          </w:p>
        </w:tc>
        <w:tc>
          <w:tcPr>
            <w:tcW w:w="3864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  <w:rPr>
                <w:rFonts w:hint="eastAsia"/>
              </w:rPr>
            </w:pPr>
            <w:r w:rsidRPr="00FF3CF4">
              <w:rPr>
                <w:rFonts w:hint="eastAsia"/>
              </w:rPr>
              <w:t>认真做好施工准备是施工顺利进行的根本保证</w:t>
            </w:r>
            <w:r w:rsidRPr="00FF3CF4">
              <w:t>，</w:t>
            </w:r>
            <w:r w:rsidRPr="00FF3CF4">
              <w:rPr>
                <w:rFonts w:hint="eastAsia"/>
              </w:rPr>
              <w:t>施工前必须认真做好单位工程开工准备以及分部工程作业准备〔设备、材料、劳动力、施工技术交底等〕。做到保证重点，统筹兼顾，以保证关键工序的顺利进行。在主机电房设备和管网的布局上，必须提前考虑，以便以最优的管线布局使安装工作顺利完成。</w:t>
            </w:r>
          </w:p>
        </w:tc>
      </w:tr>
      <w:tr w:rsidTr="0074736D">
        <w:tblPrEx>
          <w:tblW w:w="9639" w:type="dxa"/>
          <w:jc w:val="center"/>
          <w:tblLook w:val="01E0"/>
        </w:tblPrEx>
        <w:trPr>
          <w:jc w:val="center"/>
        </w:trPr>
        <w:tc>
          <w:tcPr>
            <w:tcW w:w="454" w:type="pct"/>
            <w:shd w:val="clear" w:color="auto" w:fill="auto"/>
            <w:vAlign w:val="center"/>
          </w:tcPr>
          <w:p w:rsidR="00F54D16" w:rsidRPr="00FF3CF4" w:rsidP="0074736D">
            <w:pPr>
              <w:pStyle w:val="a6"/>
            </w:pPr>
            <w:r w:rsidRPr="00FF3CF4">
              <w:rPr>
                <w:rFonts w:hint="eastAsia"/>
              </w:rPr>
              <w:t>2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</w:pPr>
            <w:r w:rsidRPr="00FF3CF4">
              <w:rPr>
                <w:rFonts w:hint="eastAsia"/>
              </w:rPr>
              <w:t>主要设备应提前采购，按时进场</w:t>
            </w:r>
          </w:p>
        </w:tc>
        <w:tc>
          <w:tcPr>
            <w:tcW w:w="3864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</w:pPr>
            <w:r w:rsidRPr="00FF3CF4">
              <w:rPr>
                <w:rFonts w:hint="eastAsia"/>
              </w:rPr>
              <w:t>机房、电房一般设置有很多大型的设备，比方</w:t>
            </w:r>
            <w:r>
              <w:rPr>
                <w:rFonts w:hint="eastAsia"/>
              </w:rPr>
              <w:t>制</w:t>
            </w:r>
            <w:r w:rsidRPr="00FF3CF4">
              <w:rPr>
                <w:rFonts w:hint="eastAsia"/>
              </w:rPr>
              <w:t>冷机</w:t>
            </w:r>
            <w:r>
              <w:rPr>
                <w:rFonts w:hint="eastAsia"/>
              </w:rPr>
              <w:t>组</w:t>
            </w:r>
            <w:r w:rsidRPr="00FF3CF4">
              <w:rPr>
                <w:rFonts w:hint="eastAsia"/>
              </w:rPr>
              <w:t>、水泵、变配电设备等，设备的供货期较长，因此应提前确定供货厂家，并根据施工总体进度方案确定进场时间。</w:t>
            </w:r>
          </w:p>
        </w:tc>
      </w:tr>
      <w:tr w:rsidTr="0074736D">
        <w:tblPrEx>
          <w:tblW w:w="9639" w:type="dxa"/>
          <w:jc w:val="center"/>
          <w:tblLook w:val="01E0"/>
        </w:tblPrEx>
        <w:trPr>
          <w:jc w:val="center"/>
        </w:trPr>
        <w:tc>
          <w:tcPr>
            <w:tcW w:w="454" w:type="pct"/>
            <w:shd w:val="clear" w:color="auto" w:fill="auto"/>
            <w:vAlign w:val="center"/>
          </w:tcPr>
          <w:p w:rsidR="00F54D16" w:rsidRPr="00FF3CF4" w:rsidP="0074736D">
            <w:pPr>
              <w:pStyle w:val="a6"/>
            </w:pPr>
            <w:r w:rsidRPr="00FF3CF4">
              <w:rPr>
                <w:rFonts w:hint="eastAsia"/>
              </w:rPr>
              <w:t>3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</w:pPr>
            <w:r w:rsidRPr="00FF3CF4">
              <w:rPr>
                <w:rFonts w:hint="eastAsia"/>
              </w:rPr>
              <w:t>预留运输通道</w:t>
            </w:r>
          </w:p>
        </w:tc>
        <w:tc>
          <w:tcPr>
            <w:tcW w:w="3864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</w:pPr>
            <w:r w:rsidRPr="00FF3CF4">
              <w:rPr>
                <w:rFonts w:hint="eastAsia"/>
              </w:rPr>
              <w:t>要协调结构或土建施工单位，在设备进场之前，预留运输通道，以免设备无法就位安装，滞后工期。</w:t>
            </w:r>
          </w:p>
        </w:tc>
      </w:tr>
      <w:tr w:rsidTr="0074736D">
        <w:tblPrEx>
          <w:tblW w:w="9639" w:type="dxa"/>
          <w:jc w:val="center"/>
          <w:tblLook w:val="01E0"/>
        </w:tblPrEx>
        <w:trPr>
          <w:jc w:val="center"/>
        </w:trPr>
        <w:tc>
          <w:tcPr>
            <w:tcW w:w="454" w:type="pct"/>
            <w:shd w:val="clear" w:color="auto" w:fill="auto"/>
            <w:vAlign w:val="center"/>
          </w:tcPr>
          <w:p w:rsidR="00F54D16" w:rsidRPr="00FF3CF4" w:rsidP="0074736D">
            <w:pPr>
              <w:pStyle w:val="a6"/>
              <w:rPr>
                <w:rFonts w:hint="eastAsia"/>
              </w:rPr>
            </w:pPr>
            <w:r w:rsidRPr="00FF3CF4">
              <w:rPr>
                <w:rFonts w:hint="eastAsia"/>
              </w:rPr>
              <w:t>4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  <w:rPr>
                <w:rFonts w:hint="eastAsia"/>
              </w:rPr>
            </w:pPr>
            <w:r w:rsidRPr="00FF3CF4">
              <w:rPr>
                <w:rFonts w:hint="eastAsia"/>
              </w:rPr>
              <w:t>设备材料垂直运输</w:t>
            </w:r>
          </w:p>
        </w:tc>
        <w:tc>
          <w:tcPr>
            <w:tcW w:w="3864" w:type="pct"/>
            <w:shd w:val="clear" w:color="auto" w:fill="auto"/>
            <w:vAlign w:val="center"/>
          </w:tcPr>
          <w:p w:rsidR="00F54D16" w:rsidRPr="00FF3CF4" w:rsidP="00801775">
            <w:pPr>
              <w:pStyle w:val="a7"/>
              <w:rPr>
                <w:rFonts w:hint="eastAsia"/>
              </w:rPr>
            </w:pPr>
            <w:r w:rsidR="00801775">
              <w:rPr>
                <w:rFonts w:hint="eastAsia"/>
              </w:rPr>
              <w:t>根据</w:t>
            </w:r>
            <w:r w:rsidRPr="00FF3CF4">
              <w:rPr>
                <w:rFonts w:hint="eastAsia"/>
              </w:rPr>
              <w:t>进度要求通过对本工程总体进度及机电招标图纸的理解，测算出本工程运输各楼层材料需用塔吊及施工电梯的运输次数。以及地下室设备材料运输将主要通过车道及预留的吊装孔运输。塔内大型设备及较长管道在结构施工时应预先吊装至安装楼层。</w:t>
            </w:r>
          </w:p>
        </w:tc>
      </w:tr>
    </w:tbl>
    <w:p w:rsidR="00F05D55" w:rsidRPr="00F05D55" w:rsidP="00F05D55">
      <w:pPr>
        <w:spacing w:line="420" w:lineRule="exact"/>
        <w:ind w:firstLine="480" w:firstLineChars="200"/>
        <w:rPr>
          <w:rFonts w:hint="eastAsia"/>
          <w:sz w:val="24"/>
        </w:rPr>
      </w:pPr>
      <w:bookmarkStart w:id="17" w:name="_Toc146957008"/>
      <w:bookmarkStart w:id="18" w:name="_Toc147550746"/>
      <w:bookmarkStart w:id="19" w:name="_Toc147652425"/>
      <w:bookmarkStart w:id="20" w:name="_Toc147714341"/>
      <w:r w:rsidRPr="00F05D55">
        <w:rPr>
          <w:rFonts w:hint="eastAsia"/>
          <w:sz w:val="24"/>
        </w:rPr>
        <w:t>本工程</w:t>
      </w:r>
      <w:bookmarkStart w:id="21" w:name="_Toc261292372"/>
      <w:bookmarkStart w:id="22" w:name="_Toc261293714"/>
      <w:bookmarkStart w:id="23" w:name="_Toc261293842"/>
      <w:r w:rsidRPr="00F05D55">
        <w:rPr>
          <w:rFonts w:hint="eastAsia"/>
          <w:sz w:val="24"/>
        </w:rPr>
        <w:t>管路预埋施工技术措施</w:t>
      </w:r>
      <w:bookmarkEnd w:id="21"/>
      <w:bookmarkEnd w:id="22"/>
      <w:bookmarkEnd w:id="23"/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〔1</w:t>
      </w:r>
      <w:r w:rsidR="00801775">
        <w:rPr>
          <w:rFonts w:hint="eastAsia"/>
        </w:rPr>
        <w:t>〕加强样板引路，坚持样板制</w:t>
      </w:r>
      <w:r>
        <w:rPr>
          <w:rFonts w:hint="eastAsia"/>
        </w:rPr>
        <w:t>。发现问题，及时改良；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〔2〕加强方案管理，紧跟结构施工流水进度，满足总体进度要求；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〔3〕材料方案力求精确，适当考虑余量，满足施工需要；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〔4〕定尺钢管编号存放，便于取用。加工数量必须满足施工进度要求；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〔5〕所有预埋的位置必须准确，如无法确定准确位置，可让土建专业划线，一定不要自已作主，防止造成无法挽回的错误；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〔6〕管路过长无法加装接线盒时，可加大一号管径；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〔7〕防止管路交叉和重叠，确保埋入墙或混凝土内的管路离外表的净距不小于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>
          <w:rPr>
            <w:rFonts w:hint="eastAsia"/>
          </w:rPr>
          <w:t>15mm</w:t>
        </w:r>
      </w:smartTag>
      <w:r>
        <w:rPr>
          <w:rFonts w:hint="eastAsia"/>
        </w:rPr>
        <w:t>；</w:t>
      </w:r>
    </w:p>
    <w:p w:rsidR="00F05D55" w:rsidP="00F05D55">
      <w:pPr>
        <w:ind w:firstLine="480"/>
        <w:rPr>
          <w:rFonts w:hint="eastAsia"/>
        </w:rPr>
      </w:pPr>
      <w:r>
        <w:rPr>
          <w:rFonts w:hint="eastAsia"/>
        </w:rPr>
        <w:t>〔8〕所有穿外墙的管线一定要焊止水片〔示意如右图〕，并做到外低里高。埋入土层的钢管做沥青防腐处理；</w:t>
      </w:r>
    </w:p>
    <w:p w:rsidR="00F05D55" w:rsidRPr="00DB3E54" w:rsidP="00F05D55">
      <w:pPr>
        <w:ind w:firstLine="480"/>
        <w:rPr>
          <w:rFonts w:hint="eastAsia"/>
        </w:rPr>
        <w:sectPr>
          <w:type w:val="nextPage"/>
          <w:pgSz w:w="11906" w:h="16838"/>
          <w:pgMar w:top="1418" w:right="851" w:bottom="1418" w:left="1418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hint="eastAsia"/>
        </w:rPr>
        <w:t>〔9〕所有预埋完成后，要加强检查，杜绝遗漏；</w:t>
      </w:r>
    </w:p>
    <w:p w:rsidR="00BB621F">
      <w:pPr>
        <w:pStyle w:val="Heading1"/>
        <w:jc w:val="center"/>
        <w:rPr>
          <w:rFonts w:hint="eastAsia"/>
        </w:rPr>
      </w:pPr>
      <w:bookmarkStart w:id="24" w:name="_Toc319481792"/>
      <w:bookmarkEnd w:id="17"/>
      <w:bookmarkEnd w:id="18"/>
      <w:bookmarkEnd w:id="19"/>
      <w:bookmarkEnd w:id="20"/>
      <w:r>
        <w:rPr>
          <w:rFonts w:hint="eastAsia"/>
          <w:color w:val="000000"/>
          <w:sz w:val="36"/>
        </w:rPr>
        <w:t>第四章、电气</w:t>
      </w:r>
      <w:r>
        <w:rPr>
          <w:rFonts w:hint="eastAsia"/>
          <w:sz w:val="36"/>
        </w:rPr>
        <w:t>施工工艺</w:t>
      </w:r>
      <w:bookmarkEnd w:id="24"/>
    </w:p>
    <w:p w:rsidR="00BB621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室内电气系统安装包括配电箱安装，电缆桥架安装及电缆敷设，线槽、线管安装及电线敷设，配电箱、电气设备检查接线，灯具、开关、插座安装，供配电系统、照明系统、动力配电系统调试，具体施工顺序和方法如下。</w:t>
      </w:r>
    </w:p>
    <w:p w:rsidR="00BB621F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25" w:name="_Toc319481793"/>
      <w:r>
        <w:rPr>
          <w:rFonts w:hint="eastAsia"/>
          <w:b/>
        </w:rPr>
        <w:t>4.1配电箱安装</w:t>
      </w:r>
      <w:bookmarkEnd w:id="25"/>
    </w:p>
    <w:p w:rsidR="00BB621F">
      <w:pPr>
        <w:pStyle w:val="Heading4"/>
        <w:numPr>
          <w:ilvl w:val="3"/>
          <w:numId w:val="0"/>
        </w:numPr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 xml:space="preserve">  1、工艺流程</w: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26" w:name="_Toc177199081"/>
      <w:r>
        <w:rPr>
          <w:rFonts w:hint="eastAsia"/>
          <w:b w:val="0"/>
        </w:rPr>
        <w:t xml:space="preserve">  2、配电箱安装要求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配电箱安装包括动力配电箱、照明配电箱、动力设备控制箱安装。箱体的安装方式：除在强电井、机房、车库、防火分区隔墙上明装外，其它均为暗装。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52"/>
        <w:gridCol w:w="6771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4"/>
          <w:tblHeader/>
          <w:jc w:val="center"/>
        </w:trPr>
        <w:tc>
          <w:tcPr>
            <w:tcW w:w="8423" w:type="dxa"/>
            <w:gridSpan w:val="2"/>
            <w:shd w:val="clear" w:color="auto" w:fill="E8EEF7"/>
            <w:vAlign w:val="center"/>
          </w:tcPr>
          <w:p w:rsidR="00BB621F">
            <w:pPr>
              <w:pStyle w:val="a"/>
              <w:spacing w:line="360" w:lineRule="auto"/>
            </w:pPr>
            <w:r>
              <w:rPr>
                <w:rFonts w:hint="eastAsia"/>
              </w:rPr>
              <w:t>配电箱的安装方式说明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1652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配电箱类别</w:t>
            </w:r>
          </w:p>
        </w:tc>
        <w:tc>
          <w:tcPr>
            <w:tcW w:w="6771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安装高度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1652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照明配电箱</w:t>
            </w:r>
          </w:p>
        </w:tc>
        <w:tc>
          <w:tcPr>
            <w:tcW w:w="6771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除配电间离地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4"/>
                <w:attr w:name="TCSC" w:val="0"/>
                <w:attr w:name="UnitName" w:val="m"/>
              </w:smartTagPr>
              <w:r>
                <w:rPr>
                  <w:rFonts w:hint="eastAsia"/>
                </w:rPr>
                <w:t>1.</w:t>
              </w:r>
              <w:r w:rsidR="007C752E">
                <w:rPr>
                  <w:rFonts w:hint="eastAsia"/>
                </w:rPr>
                <w:t>4</w:t>
              </w:r>
              <w:r>
                <w:rPr>
                  <w:rFonts w:hint="eastAsia"/>
                </w:rPr>
                <w:t>m</w:t>
              </w:r>
            </w:smartTag>
            <w:r>
              <w:rPr>
                <w:rFonts w:hint="eastAsia"/>
              </w:rPr>
              <w:t>明装外,其他配电箱离地底边距地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6"/>
                <w:attr w:name="TCSC" w:val="0"/>
                <w:attr w:name="UnitName" w:val="m"/>
              </w:smartTagPr>
              <w:r>
                <w:rPr>
                  <w:rFonts w:hint="eastAsia"/>
                </w:rPr>
                <w:t>1.</w:t>
              </w:r>
              <w:r w:rsidR="00327883">
                <w:rPr>
                  <w:rFonts w:hint="eastAsia"/>
                </w:rPr>
                <w:t>6</w:t>
              </w:r>
              <w:r>
                <w:rPr>
                  <w:rFonts w:hint="eastAsia"/>
                </w:rPr>
                <w:t>m</w:t>
              </w:r>
            </w:smartTag>
            <w:r>
              <w:rPr>
                <w:rFonts w:hint="eastAsia"/>
              </w:rPr>
              <w:t>嵌墙暗装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1652" w:type="dxa"/>
            <w:vAlign w:val="center"/>
          </w:tcPr>
          <w:p w:rsidR="00BB621F">
            <w:pPr>
              <w:pStyle w:val="a"/>
              <w:rPr>
                <w:rFonts w:hint="eastAsia"/>
              </w:rPr>
            </w:pPr>
            <w:r>
              <w:rPr>
                <w:rFonts w:hint="eastAsia"/>
              </w:rPr>
              <w:t>照明开关箱</w:t>
            </w:r>
          </w:p>
        </w:tc>
        <w:tc>
          <w:tcPr>
            <w:tcW w:w="6771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底边距地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4"/>
                <w:attr w:name="TCSC" w:val="0"/>
                <w:attr w:name="UnitName" w:val="m"/>
              </w:smartTagPr>
              <w:r>
                <w:rPr>
                  <w:rFonts w:hint="eastAsia"/>
                </w:rPr>
                <w:t>1.</w:t>
              </w:r>
              <w:r w:rsidR="0022481C">
                <w:rPr>
                  <w:rFonts w:hint="eastAsia"/>
                </w:rPr>
                <w:t>4</w:t>
              </w:r>
              <w:r>
                <w:rPr>
                  <w:rFonts w:hint="eastAsia"/>
                </w:rPr>
                <w:t>m</w:t>
              </w:r>
            </w:smartTag>
            <w:r w:rsidR="0022481C">
              <w:rPr>
                <w:rFonts w:hint="eastAsia"/>
              </w:rPr>
              <w:t>明</w:t>
            </w:r>
            <w:r>
              <w:rPr>
                <w:rFonts w:hint="eastAsia"/>
              </w:rPr>
              <w:t>装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1652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动力配电箱</w:t>
            </w:r>
          </w:p>
        </w:tc>
        <w:tc>
          <w:tcPr>
            <w:tcW w:w="6771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底边距地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4"/>
                <w:attr w:name="TCSC" w:val="0"/>
                <w:attr w:name="UnitName" w:val="m"/>
              </w:smartTagPr>
              <w:r>
                <w:rPr>
                  <w:rFonts w:hint="eastAsia"/>
                </w:rPr>
                <w:t>1.</w:t>
              </w:r>
              <w:r w:rsidR="00F0474F">
                <w:rPr>
                  <w:rFonts w:hint="eastAsia"/>
                </w:rPr>
                <w:t>4</w:t>
              </w:r>
              <w:r>
                <w:rPr>
                  <w:rFonts w:hint="eastAsia"/>
                </w:rPr>
                <w:t>m</w:t>
              </w:r>
            </w:smartTag>
            <w:r>
              <w:rPr>
                <w:rFonts w:hint="eastAsia"/>
              </w:rPr>
              <w:t>明装</w:t>
            </w:r>
          </w:p>
        </w:tc>
      </w:tr>
    </w:tbl>
    <w:p w:rsidR="00BB621F">
      <w:pPr>
        <w:pStyle w:val="Heading7"/>
        <w:spacing w:line="360" w:lineRule="auto"/>
        <w:ind w:firstLine="0"/>
        <w:rPr>
          <w:rFonts w:ascii="宋体" w:hAnsi="宋体" w:hint="eastAsia"/>
          <w:b w:val="0"/>
        </w:rPr>
      </w:pPr>
      <w:bookmarkStart w:id="27" w:name="_Toc177199083"/>
      <w:bookmarkEnd w:id="26"/>
      <w:r>
        <w:rPr>
          <w:rFonts w:ascii="宋体" w:hAnsi="宋体" w:hint="eastAsia"/>
          <w:b w:val="0"/>
        </w:rPr>
        <w:t xml:space="preserve">  3、放线定位</w:t>
      </w:r>
      <w:bookmarkEnd w:id="27"/>
    </w:p>
    <w:p w:rsidR="00BB621F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根据设计施工图纸要求确定配电箱安装位置及高度，并按照箱的外形尺寸进行弹线定位，放线定位的目的是找出预埋件或者膨胀螺栓的位置。</w:t>
      </w:r>
    </w:p>
    <w:p w:rsidR="00BB621F">
      <w:pPr>
        <w:pStyle w:val="Heading7"/>
        <w:spacing w:line="360" w:lineRule="auto"/>
        <w:ind w:firstLine="0"/>
        <w:rPr>
          <w:rFonts w:ascii="宋体" w:hAnsi="宋体" w:hint="eastAsia"/>
          <w:b w:val="0"/>
        </w:rPr>
      </w:pPr>
      <w:bookmarkStart w:id="28" w:name="_Toc177199084"/>
      <w:r>
        <w:rPr>
          <w:rFonts w:ascii="宋体" w:hAnsi="宋体" w:hint="eastAsia"/>
          <w:b w:val="0"/>
        </w:rPr>
        <w:t xml:space="preserve">  4、配电箱挂墙明装</w:t>
      </w:r>
      <w:bookmarkEnd w:id="28"/>
    </w:p>
    <w:p w:rsidR="00BB621F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根据装修提供的标高线和图纸位置，找出准确的固定点，用冲击电钻在固定点位置钻孔，其孔径应刚好可以将金属膨胀螺栓的胀管埋入墙内，且孔洞平直不得歪斜。 </w:t>
      </w:r>
    </w:p>
    <w:p w:rsidR="00BB621F">
      <w:pPr>
        <w:spacing w:line="360" w:lineRule="auto"/>
        <w:rPr>
          <w:rFonts w:ascii="宋体" w:hAnsi="宋体" w:hint="eastAsia"/>
          <w:sz w:val="24"/>
        </w:rPr>
        <w:sectPr>
          <w:type w:val="nextPage"/>
          <w:pgSz w:w="11906" w:h="16838"/>
          <w:pgMar w:top="1418" w:right="851" w:bottom="1418" w:left="1418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 xml:space="preserve">   安装方法如以下图所示，1-支架2-钢管3-配电箱4-接地线5-膨胀螺栓6-墙体。</w:t>
      </w:r>
    </w:p>
    <w:p w:rsidR="00BB621F">
      <w:pPr>
        <w:pStyle w:val="a4"/>
        <w:rPr>
          <w:rFonts w:hint="eastAsia"/>
        </w:rPr>
      </w:pPr>
      <w:r>
        <w:pict>
          <v:group id="_x0000_i1050" style="width:174.6pt;height:210.9pt;mso-position-horizontal-relative:char;mso-position-vertical-relative:line" coordorigin="0,0" coordsize="4197,406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width:354;height:518;left:832;position:absolute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10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105" w:type="dxa"/>
                          <w:vAlign w:val="center"/>
                        </w:tcPr>
                        <w:p w:rsidR="00BB621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1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</w:pPr>
                  </w:p>
                  <w:p w:rsidR="00BB621F">
                    <w:pPr>
                      <w:pStyle w:val="a4"/>
                    </w:pPr>
                  </w:p>
                  <w:p w:rsidR="00BB621F">
                    <w:pPr>
                      <w:pStyle w:val="a4"/>
                    </w:pPr>
                  </w:p>
                  <w:p w:rsidR="00BB621F">
                    <w:pPr>
                      <w:pStyle w:val="a4"/>
                    </w:pPr>
                  </w:p>
                </w:txbxContent>
              </v:textbox>
            </v:shape>
            <v:shape id="_x0000_s1052" type="#_x0000_t202" style="width:354;height:379;left:1328;position:absolute;top:191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10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105" w:type="dxa"/>
                          <w:vAlign w:val="center"/>
                        </w:tcPr>
                        <w:p w:rsidR="00BB621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2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</w:pPr>
                  </w:p>
                  <w:p w:rsidR="00BB621F">
                    <w:pPr>
                      <w:pStyle w:val="a4"/>
                    </w:pPr>
                  </w:p>
                  <w:p w:rsidR="00BB621F">
                    <w:pPr>
                      <w:pStyle w:val="a4"/>
                    </w:pPr>
                  </w:p>
                  <w:p w:rsidR="00BB621F">
                    <w:pPr>
                      <w:pStyle w:val="a4"/>
                    </w:pPr>
                  </w:p>
                </w:txbxContent>
              </v:textbox>
            </v:shape>
            <v:shape id="_x0000_s1053" type="#_x0000_t202" style="width:353;height:522;left:1579;position:absolute;top:1141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10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105" w:type="dxa"/>
                          <w:vAlign w:val="center"/>
                        </w:tcPr>
                        <w:p w:rsidR="00BB621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3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</w:pPr>
                  </w:p>
                </w:txbxContent>
              </v:textbox>
            </v:shape>
            <v:shape id="_x0000_s1054" type="#_x0000_t202" style="width:354;height:420;left:1575;position:absolute;top:2647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10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105" w:type="dxa"/>
                          <w:vAlign w:val="center"/>
                        </w:tcPr>
                        <w:p w:rsidR="00BB621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4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</w:pPr>
                  </w:p>
                </w:txbxContent>
              </v:textbox>
            </v:shape>
            <v:shape id="_x0000_s1055" type="#_x0000_t202" style="width:354;height:504;left:3843;position:absolute;top:535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10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105" w:type="dxa"/>
                          <w:vAlign w:val="center"/>
                        </w:tcPr>
                        <w:p w:rsidR="00BB621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5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</w:pPr>
                  </w:p>
                </w:txbxContent>
              </v:textbox>
            </v:shape>
            <v:shape id="_x0000_s1056" type="#_x0000_t202" style="width:354;height:487;left:3843;position:absolute;top:1332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10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105" w:type="dxa"/>
                          <w:vAlign w:val="center"/>
                        </w:tcPr>
                        <w:p w:rsidR="00BB621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t>6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</w:pP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7" type="#_x0000_t75" style="width:4186;height:3953;position:absolute;top:108" o:preferrelative="t" filled="f" stroked="f">
              <v:imagedata r:id="rId5" o:title="" croptop="14403f" cropbottom="4403f" cropleft="20206f" cropright="16909f"/>
              <v:path o:extrusionok="f"/>
              <o:lock v:ext="edit" aspectratio="t"/>
            </v:shape>
            <w10:wrap type="none"/>
            <w10:anchorlock/>
          </v:group>
        </w:pic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29" w:name="_Toc177199085"/>
      <w:r>
        <w:rPr>
          <w:rFonts w:hint="eastAsia"/>
          <w:b w:val="0"/>
        </w:rPr>
        <w:t>5、配电箱暗装</w:t>
      </w:r>
      <w:bookmarkEnd w:id="29"/>
    </w:p>
    <w:p w:rsidR="00BB621F" w:rsidP="00A71268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在混凝土浇灌前和墙体砌筑施工时，结合箱体大小预留安装配电箱孔洞，预留孔洞应比箱体稍大，安装箱体时根据墙面具体做法留出墙高度，稳住箱体后用水泥砂浆填实周边缝隙，标高符合设计要求，接地正确，配电箱箱盖紧贴墙面，涂层完整，具体方法如以下图所示，1-钢管，2-水泥砂浆填实，3-配电箱，4-混凝土墙体。</w:t>
      </w:r>
    </w:p>
    <w:p w:rsidR="00BB621F" w:rsidP="006739D3">
      <w:pPr>
        <w:spacing w:line="360" w:lineRule="auto"/>
        <w:ind w:firstLine="420" w:firstLineChars="200"/>
        <w:rPr>
          <w:rFonts w:hint="eastAsia"/>
        </w:rPr>
      </w:pPr>
      <w:r>
        <w:pict>
          <v:group id="_x0000_i1058" style="width:167.55pt;height:124.95pt;mso-position-horizontal-relative:char;mso-position-vertical-relative:line" coordorigin="0,0" coordsize="1627,3237">
            <v:shape id="_x0000_s1059" type="#_x0000_t202" style="width:473;height:379;left:7;position:absolute" filled="f" stroked="f">
              <o:lock v:ext="edit" aspectratio="f"/>
              <v:textbox>
                <w:txbxContent>
                  <w:p w:rsidR="00BB621F">
                    <w:pPr>
                      <w:pStyle w:val="a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1060" type="#_x0000_t202" style="width:473;height:423;position:absolute;top:584" filled="f" stroked="f">
              <o:lock v:ext="edit" aspectratio="f"/>
              <v:textbox>
                <w:txbxContent>
                  <w:p w:rsidR="00BB621F">
                    <w:pPr>
                      <w:pStyle w:val="a4"/>
                      <w:rPr>
                        <w:rFonts w:hint="eastAsia"/>
                        <w:kern w:val="0"/>
                      </w:rPr>
                    </w:pPr>
                    <w:r>
                      <w:rPr>
                        <w:rFonts w:hint="eastAsia"/>
                        <w:kern w:val="0"/>
                      </w:rPr>
                      <w:t>2</w:t>
                    </w:r>
                  </w:p>
                </w:txbxContent>
              </v:textbox>
            </v:shape>
            <v:shape id="_x0000_s1061" type="#_x0000_t202" style="width:473;height:423;left:19;position:absolute;top:1080" filled="f" stroked="f">
              <o:lock v:ext="edit" aspectratio="f"/>
              <v:textbox>
                <w:txbxContent>
                  <w:p w:rsidR="00BB621F">
                    <w:pPr>
                      <w:pStyle w:val="a4"/>
                      <w:rPr>
                        <w:rFonts w:hint="eastAsia"/>
                        <w:kern w:val="0"/>
                      </w:rPr>
                    </w:pPr>
                    <w:r>
                      <w:rPr>
                        <w:rFonts w:hint="eastAsia"/>
                        <w:kern w:val="0"/>
                      </w:rPr>
                      <w:t>3</w:t>
                    </w:r>
                  </w:p>
                </w:txbxContent>
              </v:textbox>
            </v:shape>
            <v:shape id="_x0000_s1062" type="#_x0000_t202" style="width:473;height:379;left:47;position:absolute;top:1800" filled="f" stroked="f">
              <o:lock v:ext="edit" aspectratio="f"/>
              <v:textbox>
                <w:txbxContent>
                  <w:p w:rsidR="00BB621F">
                    <w:pPr>
                      <w:pStyle w:val="a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  <v:shape id="_x0000_s1063" type="#_x0000_t75" style="width:1360;height:3138;left:267;position:absolute;top:99" o:preferrelative="t" filled="f" stroked="f">
              <v:imagedata r:id="rId6" o:title="" croptop="19452f" cropbottom="9749f" cropleft="17050f" cropright="39428f"/>
              <v:path o:extrusionok="f"/>
              <o:lock v:ext="edit" aspectratio="t"/>
            </v:shape>
            <w10:wrap type="none"/>
            <w10:anchorlock/>
          </v:group>
        </w:pic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30" w:name="_Toc177199087"/>
      <w:r>
        <w:rPr>
          <w:rFonts w:hint="eastAsia"/>
          <w:b w:val="0"/>
        </w:rPr>
        <w:t>6、管路及桥架进配电箱安装</w:t>
      </w:r>
      <w:bookmarkEnd w:id="30"/>
    </w:p>
    <w:p w:rsidR="00BB621F" w:rsidP="00A71268">
      <w:pPr>
        <w:spacing w:line="360" w:lineRule="auto"/>
        <w:ind w:firstLine="480" w:firstLineChars="200"/>
        <w:rPr>
          <w:rFonts w:hint="eastAsia"/>
          <w:sz w:val="24"/>
        </w:rPr>
        <w:sectPr>
          <w:type w:val="nextPage"/>
          <w:pgSz w:w="11906" w:h="16838"/>
          <w:pgMar w:top="1418" w:right="851" w:bottom="1418" w:left="1418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hint="eastAsia"/>
          <w:sz w:val="24"/>
        </w:rPr>
        <w:t xml:space="preserve">电气线管路与配电箱的连接安装如以下图所示，A-明配管明箱做法，B-暗配管暗箱做法，1-钢管，2-墙体。3-根母、锁母，4-接地线，5-配电箱，6-膨胀螺栓。 </w:t>
      </w:r>
    </w:p>
    <w:p w:rsidR="00BB621F">
      <w:pPr>
        <w:pStyle w:val="a4"/>
        <w:spacing w:line="360" w:lineRule="auto"/>
        <w:rPr>
          <w:rFonts w:hint="eastAsia"/>
          <w:sz w:val="24"/>
        </w:rPr>
      </w:pPr>
      <w:r>
        <w:pict>
          <v:group id="_x0000_i1064" style="width:132.15pt;height:182.95pt;mso-position-horizontal-relative:char;mso-position-vertical-relative:line" coordorigin="0,0" coordsize="2380,3060">
            <v:shape id="_x0000_s1065" type="#_x0000_t202" style="width:630;height:505;left:1750;position:absolute;top:1230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427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427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A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66" type="#_x0000_t75" style="width:1680;height:3060;left:146;position:absolute" o:preferrelative="t" filled="f" stroked="f">
              <v:imagedata r:id="rId7" o:title="" croptop="16465f" cropbottom="13640f" cropleft="37563f" cropright="16784f"/>
              <v:path o:extrusionok="f"/>
              <o:lock v:ext="edit" aspectratio="t"/>
            </v:shape>
            <v:shape id="_x0000_s1067" type="#_x0000_t202" style="width:530;height:405;position:absolute;top:375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16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316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5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68" type="#_x0000_t202" style="width:530;height:405;left:1340;position:absolute;top:330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16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316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6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69" type="#_x0000_t202" style="width:530;height:405;left:180;position:absolute;top:1653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15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315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1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70" type="#_x0000_t202" style="width:530;height:405;left:1360;position:absolute;top:1596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16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316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2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  <w:r>
        <w:pict>
          <v:group id="_x0000_i1071" style="width:114.05pt;height:190.5pt;mso-position-horizontal-relative:char;mso-position-vertical-relative:line" coordorigin="0,0" coordsize="2195,3129">
            <v:shape id="_x0000_s1072" type="#_x0000_t202" style="width:631;height:505;left:1564;position:absolute;top:1332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83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383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B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73" type="#_x0000_t75" style="width:1684;height:3129;position:absolute" o:preferrelative="t" filled="f" stroked="f">
              <v:imagedata r:id="rId8" o:title="" croptop="11116f" cropbottom="29896f" cropleft="11722f" cropright="46221f"/>
              <v:path o:extrusionok="f"/>
              <o:lock v:ext="edit" aspectratio="t"/>
            </v:shape>
            <v:shape id="_x0000_s1074" type="#_x0000_t202" style="width:530;height:405;left:974;position:absolute;top:462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78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78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3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75" type="#_x0000_t202" style="width:530;height:405;left:994;position:absolute;top:1314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78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78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4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配电柜与桥架的连接：配电柜进出电缆开孔使用线锯或开孔钻，电缆敷设完成后封闭，桥架与柜内接地母排用专用接地线可靠接地。电缆桥架与配电柜连接如以下图所示，1-桥架 ，2-螺母螺栓弹平垫，3-配电柜，4-锁母、根母。</w:t>
      </w:r>
    </w:p>
    <w:p w:rsidR="00BB621F">
      <w:pPr>
        <w:pStyle w:val="a4"/>
        <w:rPr>
          <w:rFonts w:hint="eastAsia"/>
        </w:rPr>
      </w:pPr>
      <w:r>
        <w:pict>
          <v:group id="_x0000_i1076" style="width:269.4pt;height:190.7pt;mso-position-horizontal-relative:char;mso-position-vertical-relative:line" coordorigin="0,0" coordsize="3953,2819">
            <v:shape id="_x0000_s1077" type="#_x0000_t202" style="width:399;height:343;left:672;position:absolute;top:270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71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71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1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78" type="#_x0000_t202" style="width:398;height:343;left:263;position:absolute;top:1067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70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70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2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79" type="#_x0000_t202" style="width:399;height:342;position:absolute;top:1809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71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71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3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80" type="#_x0000_t202" style="width:399;height:343;left:2193;position:absolute;top:1902" filled="f" stroked="f">
              <o:lock v:ext="edit" aspectratio="f"/>
              <v:textbox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71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71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4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81" type="#_x0000_t75" style="width:3859;height:2819;left:94;position:absolute" o:preferrelative="t" filled="f" stroked="f">
              <v:imagedata r:id="rId9" o:title="" croptop="19209f" cropbottom="7874f" cropleft="26507f" cropright="10923f"/>
              <v:path o:extrusionok="f"/>
              <o:lock v:ext="edit" aspectratio="t"/>
            </v:shape>
            <w10:wrap type="none"/>
            <w10:anchorlock/>
          </v:group>
        </w:pic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31" w:name="_Toc177199088"/>
      <w:r>
        <w:rPr>
          <w:rFonts w:hint="eastAsia"/>
          <w:b w:val="0"/>
        </w:rPr>
        <w:t>7、配电箱内接线</w:t>
      </w:r>
      <w:bookmarkEnd w:id="31"/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配电箱内配线排列整齐，绑扎成束，无绞接现象，在活动部位应用固定卡固定，箱内引出及引进导线应留有适当余度，以利于检修。回路编号齐全，标识正确。导线连接紧密，不伤芯线，不断股。垫圈下螺丝两侧压的导线截面积相同，同一端子上导线连接不多于2根，防松垫圈等零件齐全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照明箱内，分别设置零线(N)和保护地线(PE)汇流排，零线和保护地线经汇流排配出。绝缘测试：电箱全部安装完毕后，用1kV兆欧表对线路进行绝缘测试。测试工程包括相线与相线之间、相线与零线之间、相线与地线之间、零线与地线之间。</w:t>
      </w:r>
    </w:p>
    <w:p w:rsidR="00BB621F">
      <w:pPr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18" w:right="851" w:bottom="1418" w:left="1418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hint="eastAsia"/>
          <w:sz w:val="24"/>
        </w:rPr>
        <w:t xml:space="preserve">    设计要求箱内保护导体最小截面积选择如下表：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9"/>
        <w:gridCol w:w="375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4"/>
          <w:tblHeader/>
          <w:jc w:val="center"/>
        </w:trPr>
        <w:tc>
          <w:tcPr>
            <w:tcW w:w="4299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相导线的截面积S(mm2)</w:t>
            </w:r>
          </w:p>
        </w:tc>
        <w:tc>
          <w:tcPr>
            <w:tcW w:w="3756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相应的保护导线的最小面积Sp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4299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S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>16</w:t>
            </w:r>
          </w:p>
        </w:tc>
        <w:tc>
          <w:tcPr>
            <w:tcW w:w="3756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S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4299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16＜S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>35</w:t>
            </w:r>
          </w:p>
        </w:tc>
        <w:tc>
          <w:tcPr>
            <w:tcW w:w="3756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16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4299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35＜S</w:t>
            </w:r>
          </w:p>
        </w:tc>
        <w:tc>
          <w:tcPr>
            <w:tcW w:w="3756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S/2</w:t>
            </w:r>
          </w:p>
        </w:tc>
      </w:tr>
    </w:tbl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32" w:name="_Toc177199089"/>
      <w:r>
        <w:rPr>
          <w:rFonts w:hint="eastAsia"/>
          <w:b w:val="0"/>
        </w:rPr>
        <w:t xml:space="preserve"> 8、配电箱内元器件及二次线路测试</w:t>
      </w:r>
      <w:bookmarkEnd w:id="32"/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测试前，应将配电箱内所有接线端子螺丝检查紧固。采用1000V兆欧表在端子板处测试每条回路的绝缘电阻，绝缘电阻值应大于0.5M</w:t>
      </w:r>
      <w:r>
        <w:rPr>
          <w:rFonts w:hint="eastAsia"/>
          <w:sz w:val="24"/>
        </w:rPr>
        <w:t>Ω</w:t>
      </w:r>
      <w:r>
        <w:rPr>
          <w:rFonts w:hint="eastAsia"/>
          <w:sz w:val="24"/>
        </w:rPr>
        <w:t>，二次线回路有集成电路、电子元件时，该部位用万用表进行检测，检查回路是否接通。接通电源分别模拟试验控制、连锁、操作、机电保护和信号动作，试验动作须正确无误、灵敏可靠，测试完毕后，撤除电源复位。</w: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33" w:name="_Toc177199090"/>
      <w:r>
        <w:rPr>
          <w:rFonts w:hint="eastAsia"/>
          <w:b w:val="0"/>
        </w:rPr>
        <w:t xml:space="preserve"> 9、配电箱进出口处封堵</w:t>
      </w:r>
      <w:bookmarkEnd w:id="33"/>
    </w:p>
    <w:p w:rsidR="00BB621F">
      <w:pPr>
        <w:spacing w:line="360" w:lineRule="auto"/>
        <w:rPr>
          <w:rFonts w:hint="eastAsia"/>
        </w:rPr>
      </w:pPr>
      <w:r>
        <w:rPr>
          <w:rFonts w:hint="eastAsia"/>
          <w:sz w:val="24"/>
        </w:rPr>
        <w:t xml:space="preserve">    进出配电箱的电线电缆敷设完毕，且绝缘检测合格后，对配电箱进出线处进行封堵处理，具体封堵方法如以下图所示，1-配电箱，2-M6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16螺栓，3-桥架及终端头，4-绝缘板，5-进出线缆。</w:t>
      </w:r>
    </w:p>
    <w:p w:rsidR="00BB621F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34" w:name="_Toc319481794"/>
      <w:r>
        <w:rPr>
          <w:rFonts w:ascii="宋体" w:hint="eastAsia"/>
          <w:b/>
        </w:rPr>
        <w:t>4.</w:t>
      </w:r>
      <w:bookmarkStart w:id="35" w:name="_Toc177786307"/>
      <w:bookmarkStart w:id="36" w:name="_Toc177199105"/>
      <w:bookmarkStart w:id="37" w:name="_Toc175565241"/>
      <w:r>
        <w:rPr>
          <w:rFonts w:ascii="宋体" w:hint="eastAsia"/>
          <w:b/>
        </w:rPr>
        <w:t>2</w:t>
      </w:r>
      <w:r>
        <w:rPr>
          <w:rFonts w:hint="eastAsia"/>
          <w:b/>
        </w:rPr>
        <w:t>电缆桥架〔线槽〕安装</w:t>
      </w:r>
      <w:bookmarkEnd w:id="34"/>
      <w:bookmarkEnd w:id="35"/>
      <w:bookmarkEnd w:id="36"/>
      <w:bookmarkEnd w:id="37"/>
    </w:p>
    <w:p w:rsidR="00BB621F">
      <w:pPr>
        <w:pStyle w:val="Heading7"/>
        <w:ind w:firstLine="0"/>
        <w:rPr>
          <w:rFonts w:hint="eastAsia"/>
        </w:rPr>
      </w:pPr>
      <w:bookmarkStart w:id="38" w:name="_Toc177199106"/>
      <w:r>
        <w:rPr>
          <w:rFonts w:ascii="宋体" w:hAnsi="宋体" w:hint="eastAsia"/>
          <w:b w:val="0"/>
        </w:rPr>
        <w:t xml:space="preserve">  1、工艺流程</w:t>
      </w:r>
      <w:bookmarkEnd w:id="38"/>
    </w:p>
    <w:p w:rsidR="00BB621F">
      <w:pPr>
        <w:pStyle w:val="Heading7"/>
        <w:ind w:firstLine="0"/>
        <w:rPr>
          <w:rFonts w:hint="eastAsia"/>
        </w:rPr>
      </w:pPr>
      <w:bookmarkStart w:id="39" w:name="_Toc177199107"/>
      <w:r>
        <w:rPr>
          <w:rFonts w:hint="eastAsia"/>
          <w:b w:val="0"/>
        </w:rPr>
        <w:t xml:space="preserve">  2、桥架走向定位</w:t>
      </w:r>
      <w:bookmarkEnd w:id="39"/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根据施工图纸桥架走向分布进行弹线定位。可以从桥架较密集的变配房开始，向各延伸方向从地板上弹线，然后用红外线射灯定位投射到顶板来确定支架的固定点。其它部位从顶板上放线以确定支架的位置。</w:t>
      </w:r>
    </w:p>
    <w:p w:rsidR="00BB621F">
      <w:pPr>
        <w:spacing w:line="360" w:lineRule="auto"/>
        <w:rPr>
          <w:rFonts w:hint="eastAsia"/>
        </w:rPr>
      </w:pPr>
      <w:r>
        <w:rPr>
          <w:rFonts w:hint="eastAsia"/>
          <w:sz w:val="24"/>
        </w:rPr>
        <w:t xml:space="preserve">    竖井部位可吊线确定桥架走向及安装位置</w:t>
      </w:r>
      <w:r>
        <w:rPr>
          <w:rFonts w:hint="eastAsia"/>
        </w:rPr>
        <w:t>。</w: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40" w:name="_Toc177199108"/>
      <w:r>
        <w:rPr>
          <w:rFonts w:hint="eastAsia"/>
          <w:b w:val="0"/>
        </w:rPr>
        <w:t xml:space="preserve">  3、支架制作安装</w:t>
      </w:r>
      <w:bookmarkEnd w:id="40"/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根据现场测量数据，在加工场批量预制支架提高效率。支架安装整体外观应成排成线、长短一致。水平支架间距为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>
          <w:rPr>
            <w:rFonts w:hint="eastAsia"/>
            <w:sz w:val="24"/>
          </w:rPr>
          <w:t>2m</w:t>
        </w:r>
      </w:smartTag>
      <w:r>
        <w:rPr>
          <w:rFonts w:hint="eastAsia"/>
          <w:sz w:val="24"/>
        </w:rPr>
        <w:t>，竖向支架间距为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m"/>
        </w:smartTagPr>
        <w:r>
          <w:rPr>
            <w:rFonts w:hint="eastAsia"/>
            <w:sz w:val="24"/>
          </w:rPr>
          <w:t>1.5m</w:t>
        </w:r>
      </w:smartTag>
      <w:r>
        <w:rPr>
          <w:rFonts w:hint="eastAsia"/>
          <w:sz w:val="24"/>
        </w:rPr>
        <w:t>。支架按照下表要求选材加工。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5"/>
        <w:gridCol w:w="3125"/>
        <w:gridCol w:w="2503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4"/>
          <w:tblHeader/>
          <w:jc w:val="center"/>
        </w:trPr>
        <w:tc>
          <w:tcPr>
            <w:tcW w:w="2675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桥架宽度(mm)</w:t>
            </w:r>
          </w:p>
        </w:tc>
        <w:tc>
          <w:tcPr>
            <w:tcW w:w="3125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吊杆规格</w:t>
            </w:r>
          </w:p>
        </w:tc>
        <w:tc>
          <w:tcPr>
            <w:tcW w:w="2503" w:type="dxa"/>
            <w:shd w:val="clear" w:color="auto" w:fill="E8EEF7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吊梁规格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2675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800～1000</w:t>
            </w:r>
          </w:p>
        </w:tc>
        <w:tc>
          <w:tcPr>
            <w:tcW w:w="3125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Φ</w:t>
            </w:r>
            <w:r>
              <w:rPr>
                <w:rFonts w:hint="eastAsia"/>
              </w:rPr>
              <w:t>12通丝杆</w:t>
            </w:r>
          </w:p>
        </w:tc>
        <w:tc>
          <w:tcPr>
            <w:tcW w:w="2503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L50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5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2675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400～600</w:t>
            </w:r>
          </w:p>
        </w:tc>
        <w:tc>
          <w:tcPr>
            <w:tcW w:w="3125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Φ</w:t>
            </w:r>
            <w:r>
              <w:rPr>
                <w:rFonts w:hint="eastAsia"/>
              </w:rPr>
              <w:t>10通丝杆</w:t>
            </w:r>
          </w:p>
        </w:tc>
        <w:tc>
          <w:tcPr>
            <w:tcW w:w="2503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L40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4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2675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100～300</w:t>
            </w:r>
          </w:p>
        </w:tc>
        <w:tc>
          <w:tcPr>
            <w:tcW w:w="3125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Φ</w:t>
            </w:r>
            <w:r>
              <w:rPr>
                <w:rFonts w:hint="eastAsia"/>
              </w:rPr>
              <w:t>8通丝杆</w:t>
            </w:r>
          </w:p>
        </w:tc>
        <w:tc>
          <w:tcPr>
            <w:tcW w:w="2503" w:type="dxa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L30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454"/>
          <w:jc w:val="center"/>
        </w:trPr>
        <w:tc>
          <w:tcPr>
            <w:tcW w:w="8303" w:type="dxa"/>
            <w:gridSpan w:val="3"/>
            <w:vAlign w:val="center"/>
          </w:tcPr>
          <w:p w:rsidR="00BB621F">
            <w:pPr>
              <w:pStyle w:val="a"/>
            </w:pPr>
            <w:r>
              <w:rPr>
                <w:rFonts w:hint="eastAsia"/>
              </w:rPr>
              <w:t>注:防晃支架根据现场的实际情况布置,采用型钢制作。</w:t>
            </w:r>
          </w:p>
        </w:tc>
      </w:tr>
    </w:tbl>
    <w:p w:rsidR="00BB621F">
      <w:pPr>
        <w:pStyle w:val="Heading7"/>
        <w:spacing w:line="360" w:lineRule="auto"/>
        <w:ind w:firstLine="0"/>
        <w:jc w:val="left"/>
        <w:rPr>
          <w:rFonts w:hint="eastAsia"/>
        </w:rPr>
      </w:pPr>
      <w:bookmarkStart w:id="41" w:name="_Toc177199109"/>
      <w:r>
        <w:rPr>
          <w:rFonts w:hint="eastAsia"/>
          <w:b w:val="0"/>
        </w:rPr>
        <w:t xml:space="preserve">  4、桥架安装</w:t>
      </w:r>
      <w:bookmarkEnd w:id="41"/>
    </w:p>
    <w:p w:rsidR="00BB621F">
      <w:pPr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18" w:right="851" w:bottom="1418" w:left="1418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hint="eastAsia"/>
          <w:sz w:val="24"/>
        </w:rPr>
        <w:t xml:space="preserve">    桥架安装应平直整齐，水平或垂直安装允许偏差为其长度的2</w:t>
      </w:r>
      <w:r>
        <w:rPr>
          <w:rFonts w:hint="eastAsia"/>
          <w:sz w:val="24"/>
        </w:rPr>
        <w:t>‰</w:t>
      </w:r>
      <w:r>
        <w:rPr>
          <w:rFonts w:hint="eastAsia"/>
          <w:sz w:val="24"/>
        </w:rPr>
        <w:t>，全长允许偏差为</w:t>
      </w:r>
    </w:p>
    <w:p w:rsidR="00BB621F">
      <w:pPr>
        <w:spacing w:line="360" w:lineRule="auto"/>
        <w:rPr>
          <w:rFonts w:hint="eastAsia"/>
          <w:sz w:val="24"/>
        </w:rPr>
      </w:pP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m"/>
        </w:smartTagPr>
        <w:r>
          <w:rPr>
            <w:rFonts w:hint="eastAsia"/>
            <w:sz w:val="24"/>
          </w:rPr>
          <w:t>20mm</w:t>
        </w:r>
      </w:smartTag>
      <w:r>
        <w:rPr>
          <w:rFonts w:hint="eastAsia"/>
          <w:sz w:val="24"/>
        </w:rPr>
        <w:t>；桥架连接处牢固可靠，接口应平直、严密，安装桥架应平整、无翘角、外层无损伤。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桥架安装直线段长度超过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m"/>
        </w:smartTagPr>
        <w:r>
          <w:rPr>
            <w:rFonts w:hint="eastAsia"/>
            <w:sz w:val="24"/>
          </w:rPr>
          <w:t>30m</w:t>
        </w:r>
      </w:smartTag>
      <w:r>
        <w:rPr>
          <w:rFonts w:hint="eastAsia"/>
          <w:sz w:val="24"/>
        </w:rPr>
        <w:t>时，应安装伸缩节且伸缩灵活。桥架之间的连接采用半圆头镀锌螺栓，且半圆头应在桥架内侧，接口应平整、无扭曲、凸起和凹陷。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桥架水平安装如以下图所示，1-内胀螺栓，2-吊杆，3-桥架，4-电缆，5-热镀锌角钢。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桥架垂直安装：垂直桥架主要集中在强电井内，桥架与角钢支架采用螺栓连接。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桥架穿墙的防火封堵如以下图，1-桥架，2-墙体，3-防火封堵材料，4-电缆，5-封堵盖板，竖井封堵根本与穿墙防火封堵相同。</w:t>
      </w:r>
    </w:p>
    <w:p w:rsidR="00BB621F">
      <w:pPr>
        <w:tabs>
          <w:tab w:val="center" w:pos="4152"/>
          <w:tab w:val="left" w:pos="7109"/>
        </w:tabs>
        <w:spacing w:line="360" w:lineRule="auto"/>
        <w:jc w:val="left"/>
        <w:rPr>
          <w:rFonts w:hint="eastAsia"/>
          <w:sz w:val="24"/>
        </w:rPr>
      </w:pPr>
      <w:r>
        <w:pict>
          <v:group id="_x0000_i1082" style="width:235.05pt;height:165.2pt;mso-position-horizontal-relative:char;mso-position-vertical-relative:line" coordorigin="0,0" coordsize="6120,3645">
            <v:shape id="_x0000_s1083" type="#_x0000_t75" style="width:6120;height:3645;position:absolute" o:preferrelative="t" filled="f" stroked="f">
              <v:imagedata r:id="rId10" o:title="" croptop="27428f" cropbottom="23216f" cropleft="44746f" cropright="7592f"/>
              <v:path o:extrusionok="f"/>
              <o:lock v:ext="edit" aspectratio="t"/>
            </v:shape>
            <v:shape id="_x0000_s1084" type="#_x0000_t202" style="width:360;height:306;left:4380;position:absolute;top:3148" filled="f" stroked="f">
              <o:lock v:ext="edit" aspectratio="f"/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92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92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5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85" type="#_x0000_t202" style="width:360;height:306;left:60;position:absolute;top:2020" filled="f" stroked="f">
              <o:lock v:ext="edit" aspectratio="f"/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92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92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1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86" type="#_x0000_t202" style="width:360;height:306;left:3735;position:absolute;top:133" filled="f" stroked="f">
              <o:lock v:ext="edit" aspectratio="f"/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92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92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3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87" type="#_x0000_t202" style="width:360;height:306;left:1110;position:absolute;top:2971" filled="f" stroked="f">
              <o:lock v:ext="edit" aspectratio="f"/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91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91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2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v:shape id="_x0000_s1088" type="#_x0000_t202" style="width:360;height:306;left:5580;position:absolute;top:772" filled="f" stroked="f">
              <o:lock v:ext="edit" aspectratio="f"/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92"/>
                    </w:tblGrid>
                    <w:tr>
                      <w:tblPrEx>
                        <w:tblW w:w="0" w:type="auto"/>
                        <w:tblCellSpacing w:w="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/>
                      </w:tblPrEx>
                      <w:trPr>
                        <w:tblCellSpacing w:w="0" w:type="dxa"/>
                      </w:trPr>
                      <w:tc>
                        <w:tcPr>
                          <w:tcW w:w="292" w:type="dxa"/>
                          <w:vAlign w:val="center"/>
                        </w:tcPr>
                        <w:p w:rsidR="00BB621F">
                          <w:pPr>
                            <w:pStyle w:val="a4"/>
                            <w:rPr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</w:rPr>
                            <w:t>4</w:t>
                          </w:r>
                        </w:p>
                      </w:tc>
                    </w:tr>
                  </w:tbl>
                  <w:p w:rsidR="00BB621F">
                    <w:pPr>
                      <w:pStyle w:val="a4"/>
                      <w:rPr>
                        <w:kern w:val="0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r>
        <w:rPr>
          <w:rFonts w:hint="eastAsia"/>
          <w:b w:val="0"/>
        </w:rPr>
        <w:t xml:space="preserve">  5、桥架接地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在配电室引至强电井内的桥架内敷设1根-40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4扁铜，将变配电室接地干线与强电竖井的接地干线电气连通。电缆桥架及其支架全长应不少于两处与接地干线连接。</w:t>
      </w:r>
    </w:p>
    <w:p w:rsidR="00BB621F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42" w:name="_Toc177786308"/>
      <w:bookmarkStart w:id="43" w:name="_Toc177199111"/>
      <w:bookmarkStart w:id="44" w:name="_Toc175565242"/>
      <w:bookmarkStart w:id="45" w:name="_Toc319481795"/>
      <w:r>
        <w:rPr>
          <w:rFonts w:hint="eastAsia"/>
          <w:b/>
        </w:rPr>
        <w:t>4.3电缆敷设</w:t>
      </w:r>
      <w:bookmarkEnd w:id="42"/>
      <w:bookmarkEnd w:id="43"/>
      <w:bookmarkEnd w:id="44"/>
      <w:bookmarkEnd w:id="45"/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46" w:name="_Toc177199113"/>
      <w:r>
        <w:rPr>
          <w:rFonts w:hint="eastAsia"/>
          <w:b w:val="0"/>
        </w:rPr>
        <w:t xml:space="preserve">  1、施工流程</w:t>
      </w:r>
      <w:bookmarkEnd w:id="46"/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r>
        <w:rPr>
          <w:rFonts w:hint="eastAsia"/>
          <w:b w:val="0"/>
        </w:rPr>
        <w:t xml:space="preserve">  2、电缆施工方法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电缆敷设顺序：为先低层后高层、先大后小，每放一根，固定一根，固定顺序为由上而下；地下室配电房的输出的电缆采用从上往下敷设，其它楼层配电房输出的电缆采用从下往上敷设。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电缆盘支架架设地点的选择，以敷设方便为原那么，一般应在电缆起始点附近为宜。架设时应注意电缆轴的转动方向，电缆应从盘的上端引出，不应使电缆在支架及地面摩擦拖拉，防止电缆绞拧、绝缘破皮等机械损伤。</w:t>
      </w:r>
    </w:p>
    <w:p w:rsidR="00BB621F">
      <w:pPr>
        <w:spacing w:line="360" w:lineRule="auto"/>
        <w:rPr>
          <w:rFonts w:hint="eastAsia"/>
          <w:sz w:val="24"/>
        </w:rPr>
        <w:sectPr>
          <w:type w:val="nextPage"/>
          <w:pgSz w:w="11906" w:h="16838"/>
          <w:pgMar w:top="1418" w:right="851" w:bottom="1418" w:left="1418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hint="eastAsia"/>
          <w:sz w:val="24"/>
        </w:rPr>
        <w:t xml:space="preserve">    电缆敷设前检查电缆通道，确保畅通无阻。水平敷设时组织人员拖拉电缆，竖直敷设时事先准备一根牵引麻绳，并将牵引绳和电缆绑紧后人工缓慢提升施放。在电缆敷设过程中，由专人负责统一指挥，确保人员平安和电缆不受损伤。</w: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r>
        <w:rPr>
          <w:rFonts w:hint="eastAsia"/>
          <w:b w:val="0"/>
        </w:rPr>
        <w:t xml:space="preserve">  3、电缆头制作安装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选用热缩电缆头即方便又快捷，剥除电缆绝缘保护层时，根据热缩电缆头工艺尺寸剥除电缆外绝缘保护层，注意保持电缆清洁，在电缆分叉处缠绕填冲胶后，套热缩电缆终端套，用煤气喷枪加热收缩电缆头紧固。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电缆芯线压接线鼻子，根据线鼻子的深度，剥去电缆芯线绝缘层，并在芯线上涂上导电膏，将线芯插入接线鼻子内，用压线钳压紧接线鼻子，压接好接线端子后再套入分支套，从中间往两边加热收缩。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热缩电缆头的相色黄、绿、红、黑、淡蓝色应与电缆相色一至，热缩套应接至线鼻子的压接部位。将做好终端头的电缆固定在预先做好的电缆支架上，并将芯线分开。根据接线端子的型号，选用螺栓将电缆接线端子压接在设备上。</w: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r>
        <w:rPr>
          <w:rFonts w:hint="eastAsia"/>
          <w:b w:val="0"/>
        </w:rPr>
        <w:t xml:space="preserve">  4、电缆固定及标识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桥架内电缆应排列整齐，固定点一致。电缆固定采用尼龙扎带，间距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>
          <w:rPr>
            <w:rFonts w:hint="eastAsia"/>
            <w:sz w:val="24"/>
          </w:rPr>
          <w:t>1m</w:t>
        </w:r>
      </w:smartTag>
      <w:r>
        <w:rPr>
          <w:rFonts w:hint="eastAsia"/>
          <w:sz w:val="24"/>
        </w:rPr>
        <w:t>以内，每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"/>
        </w:smartTagPr>
        <w:r>
          <w:rPr>
            <w:rFonts w:hint="eastAsia"/>
            <w:sz w:val="24"/>
          </w:rPr>
          <w:t>20m</w:t>
        </w:r>
      </w:smartTag>
      <w:r>
        <w:rPr>
          <w:rFonts w:hint="eastAsia"/>
          <w:sz w:val="24"/>
        </w:rPr>
        <w:t>用金属电缆卡做加强固定。沿电缆桥架敷设的电缆在其两端、拐弯处、交叉处应挂标志牌，直线段每间隔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"/>
        </w:smartTagPr>
        <w:r>
          <w:rPr>
            <w:rFonts w:hint="eastAsia"/>
            <w:sz w:val="24"/>
          </w:rPr>
          <w:t>20m</w:t>
        </w:r>
      </w:smartTag>
      <w:r>
        <w:rPr>
          <w:rFonts w:hint="eastAsia"/>
          <w:sz w:val="24"/>
        </w:rPr>
        <w:t>增设标志牌。</w:t>
      </w:r>
    </w:p>
    <w:p w:rsidR="00BB621F">
      <w:pPr>
        <w:tabs>
          <w:tab w:val="center" w:pos="4152"/>
          <w:tab w:val="left" w:pos="7109"/>
        </w:tabs>
        <w:spacing w:line="360" w:lineRule="auto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   标志牌规格应一致，并有防腐性能，挂设应牢固。标志牌上应注明电缆编号、规格、型号、电压等级及起始位置。</w:t>
      </w:r>
    </w:p>
    <w:p w:rsidR="00BB621F">
      <w:pPr>
        <w:pStyle w:val="Heading2"/>
        <w:numPr>
          <w:ilvl w:val="1"/>
          <w:numId w:val="0"/>
        </w:numPr>
        <w:ind w:left="120"/>
        <w:rPr>
          <w:rFonts w:hint="eastAsia"/>
          <w:b/>
        </w:rPr>
      </w:pPr>
      <w:bookmarkStart w:id="47" w:name="_Toc177786309"/>
      <w:bookmarkStart w:id="48" w:name="_Toc177199116"/>
      <w:bookmarkStart w:id="49" w:name="_Toc175565243"/>
      <w:bookmarkStart w:id="50" w:name="_Toc319481796"/>
      <w:r>
        <w:rPr>
          <w:rFonts w:hint="eastAsia"/>
          <w:b/>
        </w:rPr>
        <w:t>4.4电气配管</w:t>
      </w:r>
      <w:bookmarkEnd w:id="47"/>
      <w:bookmarkEnd w:id="48"/>
      <w:bookmarkEnd w:id="49"/>
      <w:bookmarkEnd w:id="50"/>
    </w:p>
    <w:p w:rsidR="00BB621F">
      <w:pPr>
        <w:pStyle w:val="Heading7"/>
        <w:spacing w:line="360" w:lineRule="auto"/>
        <w:ind w:firstLine="0"/>
        <w:rPr>
          <w:rFonts w:hint="eastAsia"/>
          <w:color w:val="000000"/>
        </w:rPr>
      </w:pPr>
      <w:r>
        <w:rPr>
          <w:rFonts w:hint="eastAsia"/>
          <w:b w:val="0"/>
          <w:color w:val="000000"/>
        </w:rPr>
        <w:t>1、暗配管工艺流程</w:t>
      </w:r>
    </w:p>
    <w:p w:rsidR="00BB621F">
      <w:pPr>
        <w:pStyle w:val="Heading7"/>
        <w:spacing w:line="360" w:lineRule="auto"/>
        <w:ind w:firstLine="0"/>
        <w:rPr>
          <w:rFonts w:hint="eastAsia"/>
        </w:rPr>
      </w:pPr>
      <w:bookmarkStart w:id="51" w:name="_Toc177199120"/>
      <w:r>
        <w:rPr>
          <w:rFonts w:hint="eastAsia"/>
          <w:b w:val="0"/>
        </w:rPr>
        <w:t xml:space="preserve">  2、测定管路走及箱盒位置</w:t>
      </w:r>
      <w:bookmarkEnd w:id="51"/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根据施工图纸要求确定盒、箱轴线位置，以土建弹出的水平线为基准，挂线找平，线坠找正，标出盒箱位置。</w:t>
      </w:r>
    </w:p>
    <w:p w:rsidR="00BB621F">
      <w:pPr>
        <w:pStyle w:val="Heading7"/>
        <w:spacing w:line="360" w:lineRule="auto"/>
        <w:ind w:firstLine="0"/>
        <w:rPr>
          <w:rFonts w:hint="eastAsia"/>
          <w:b w:val="0"/>
        </w:rPr>
      </w:pPr>
      <w:bookmarkStart w:id="52" w:name="_Toc177199121"/>
      <w:r>
        <w:rPr>
          <w:rFonts w:hint="eastAsia"/>
          <w:b w:val="0"/>
        </w:rPr>
        <w:t xml:space="preserve">  3、固定盒箱</w:t>
      </w:r>
      <w:bookmarkEnd w:id="52"/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暗配管：固定盒、箱要求平整牢固，坐标正确。</w:t>
      </w:r>
    </w:p>
    <w:p w:rsidR="00BB621F">
      <w:pPr>
        <w:spacing w:line="360" w:lineRule="auto"/>
        <w:rPr>
          <w:rFonts w:hint="eastAsia"/>
          <w:b/>
          <w:color w:val="000000"/>
        </w:rPr>
      </w:pPr>
      <w:bookmarkStart w:id="53" w:name="_Toc177199123"/>
      <w:r>
        <w:rPr>
          <w:rFonts w:hint="eastAsia"/>
          <w:color w:val="000000"/>
          <w:sz w:val="24"/>
        </w:rPr>
        <w:t>4、管路</w:t>
      </w:r>
      <w:bookmarkEnd w:id="53"/>
      <w:r>
        <w:rPr>
          <w:rFonts w:hint="eastAsia"/>
          <w:color w:val="000000"/>
          <w:sz w:val="24"/>
        </w:rPr>
        <w:t>安装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电气管路敷设时有以下情况时须加装接线盒：直线段超过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m"/>
        </w:smartTagPr>
        <w:r>
          <w:rPr>
            <w:rFonts w:hint="eastAsia"/>
            <w:sz w:val="24"/>
          </w:rPr>
          <w:t>30m</w:t>
        </w:r>
      </w:smartTag>
      <w:r>
        <w:rPr>
          <w:rFonts w:hint="eastAsia"/>
          <w:sz w:val="24"/>
        </w:rPr>
        <w:t>；有一个转弯且超过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"/>
        </w:smartTagPr>
        <w:r>
          <w:rPr>
            <w:rFonts w:hint="eastAsia"/>
            <w:sz w:val="24"/>
          </w:rPr>
          <w:t>20m</w:t>
        </w:r>
      </w:smartTag>
      <w:r>
        <w:rPr>
          <w:rFonts w:hint="eastAsia"/>
          <w:sz w:val="24"/>
        </w:rPr>
        <w:t>；有两个转弯且超过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"/>
        </w:smartTagPr>
        <w:r>
          <w:rPr>
            <w:rFonts w:hint="eastAsia"/>
            <w:sz w:val="24"/>
          </w:rPr>
          <w:t>15m</w:t>
        </w:r>
      </w:smartTag>
      <w:r>
        <w:rPr>
          <w:rFonts w:hint="eastAsia"/>
          <w:sz w:val="24"/>
        </w:rPr>
        <w:t>；有3个转弯且超过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"/>
          <w:attr w:name="TCSC" w:val="0"/>
          <w:attr w:name="UnitName" w:val="m"/>
        </w:smartTagPr>
        <w:r>
          <w:rPr>
            <w:rFonts w:hint="eastAsia"/>
            <w:sz w:val="24"/>
          </w:rPr>
          <w:t>8m</w:t>
        </w:r>
      </w:smartTag>
      <w:r>
        <w:rPr>
          <w:rFonts w:hint="eastAsia"/>
          <w:sz w:val="24"/>
        </w:rPr>
        <w:t>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暗配管施工后，应将管口用管堵塞牢，防止混凝土块、杂物进入管内。</w:t>
      </w:r>
    </w:p>
    <w:p w:rsidR="00BB621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管路经金属软管引入设备或电气器具时，金属软管的长度在照明工程中不得超过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"/>
          <w:attr w:name="TCSC" w:val="0"/>
          <w:attr w:name="UnitName" w:val="m"/>
        </w:smartTagPr>
        <w:r>
          <w:rPr>
            <w:rFonts w:hint="eastAsia"/>
            <w:sz w:val="24"/>
          </w:rPr>
          <w:t>1.2m</w:t>
        </w:r>
      </w:smartTag>
      <w:r>
        <w:rPr>
          <w:rFonts w:hint="eastAsia"/>
          <w:sz w:val="24"/>
        </w:rPr>
        <w:t>，动力工程中不得超过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8"/>
          <w:attr w:name="TCSC" w:val="0"/>
          <w:attr w:name="UnitName" w:val="m"/>
        </w:smartTagPr>
        <w:r>
          <w:rPr>
            <w:rFonts w:hint="eastAsia"/>
            <w:sz w:val="24"/>
          </w:rPr>
          <w:t>0.8m</w:t>
        </w:r>
      </w:smartTag>
      <w:r>
        <w:rPr>
          <w:rFonts w:hint="eastAsia"/>
          <w:sz w:val="24"/>
        </w:rPr>
        <w:t>。</w:t>
      </w:r>
    </w:p>
    <w:p w:rsidR="00BB621F" w:rsidP="00A71268">
      <w:pPr>
        <w:spacing w:line="360" w:lineRule="auto"/>
        <w:ind w:firstLine="480" w:firstLineChars="200"/>
        <w:rPr>
          <w:rFonts w:hint="eastAsia"/>
          <w:sz w:val="24"/>
        </w:rPr>
      </w:pPr>
      <w:bookmarkStart w:id="54" w:name="_Toc177199125"/>
      <w:r>
        <w:rPr>
          <w:rFonts w:hint="eastAsia"/>
          <w:sz w:val="24"/>
        </w:rPr>
        <w:t>管路敷设方式</w:t>
      </w:r>
      <w:bookmarkEnd w:id="54"/>
      <w:r>
        <w:rPr>
          <w:rFonts w:hint="eastAsia"/>
          <w:sz w:val="24"/>
        </w:rPr>
        <w:br/>
      </w:r>
      <w:r>
        <w:rPr>
          <w:rFonts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https://d.book118.com/725030322023011103</w:t>
        </w:r>
      </w:hyperlink>
    </w:p>
    <w:p w:rsidR="00BB621F" w:rsidP="00A71268">
      <w:pPr>
        <w:spacing w:line="360" w:lineRule="auto"/>
        <w:ind w:firstLine="480" w:firstLineChars="200"/>
        <w:rPr>
          <w:rFonts w:hint="eastAsia"/>
          <w:sz w:val="24"/>
        </w:rPr>
      </w:pPr>
    </w:p>
    <w:sectPr>
      <w:type w:val="nextPage"/>
      <w:pgSz w:w="11906" w:h="16838"/>
      <w:pgMar w:top="1418" w:right="851" w:bottom="1418" w:left="1418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2010609030101010101"/>
    <w:charset w:val="86"/>
    <w:family w:val="modern"/>
    <w:notTrueType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suff w:val="space"/>
      <w:lvlText w:val="%1."/>
      <w:lvlJc w:val="left"/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ind w:left="200" w:firstLine="0"/>
      </w:pPr>
      <w:rPr>
        <w:rFonts w:ascii="宋体" w:eastAsia="宋体" w:hint="eastAsia"/>
        <w:b w:val="0"/>
        <w:i w:val="0"/>
        <w:sz w:val="24"/>
      </w:rPr>
    </w:lvl>
    <w:lvl w:ilvl="1">
      <w:start w:val="1"/>
      <w:numFmt w:val="decimal"/>
      <w:suff w:val="nothing"/>
      <w:lvlText w:val="%1.%2."/>
      <w:lvlJc w:val="left"/>
      <w:pPr>
        <w:ind w:left="120" w:firstLine="0"/>
      </w:pPr>
      <w:rPr>
        <w:rFonts w:eastAsia="宋体" w:hint="eastAsia"/>
        <w:b w:val="0"/>
        <w:i w:val="0"/>
        <w:sz w:val="24"/>
      </w:rPr>
    </w:lvl>
    <w:lvl w:ilvl="2">
      <w:start w:val="1"/>
      <w:numFmt w:val="decimal"/>
      <w:suff w:val="nothing"/>
      <w:lvlText w:val="%1.%2.%3."/>
      <w:lvlJc w:val="left"/>
      <w:pPr>
        <w:ind w:left="200" w:firstLine="0"/>
      </w:pPr>
      <w:rPr>
        <w:rFonts w:ascii="宋体" w:eastAsia="宋体" w:hint="eastAsia"/>
        <w:b w:val="0"/>
        <w:i w:val="0"/>
        <w:sz w:val="24"/>
      </w:rPr>
    </w:lvl>
    <w:lvl w:ilvl="3">
      <w:start w:val="1"/>
      <w:numFmt w:val="decimal"/>
      <w:suff w:val="nothing"/>
      <w:lvlText w:val="%1.%2.%3.%4."/>
      <w:lvlJc w:val="left"/>
      <w:pPr>
        <w:ind w:left="560" w:firstLine="0"/>
      </w:pPr>
      <w:rPr>
        <w:rFonts w:hint="eastAsia"/>
        <w:b w:val="0"/>
        <w:i w:val="0"/>
        <w:sz w:val="24"/>
      </w:rPr>
    </w:lvl>
    <w:lvl w:ilvl="4">
      <w:start w:val="1"/>
      <w:numFmt w:val="decimal"/>
      <w:suff w:val="nothing"/>
      <w:lvlText w:val="（%5）、"/>
      <w:lvlJc w:val="left"/>
      <w:pPr>
        <w:ind w:left="200" w:firstLine="0"/>
      </w:pPr>
      <w:rPr>
        <w:rFonts w:ascii="宋体" w:eastAsia="宋体" w:hint="eastAsia"/>
        <w:b w:val="0"/>
        <w:i w:val="0"/>
        <w:sz w:val="24"/>
      </w:rPr>
    </w:lvl>
    <w:lvl w:ilvl="5">
      <w:start w:val="1"/>
      <w:numFmt w:val="decimal"/>
      <w:suff w:val="nothing"/>
      <w:lvlText w:val="%6)、"/>
      <w:lvlJc w:val="left"/>
      <w:pPr>
        <w:ind w:left="200" w:firstLine="0"/>
      </w:pPr>
      <w:rPr>
        <w:rFonts w:hint="eastAsia"/>
        <w:b w:val="0"/>
        <w:i w:val="0"/>
        <w:sz w:val="28"/>
        <w:lang w:val="en-GB"/>
      </w:rPr>
    </w:lvl>
    <w:lvl w:ilvl="6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  <w:lvl w:ilvl="7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</w:abstractNum>
  <w:abstractNum w:abstractNumId="3">
    <w:nsid w:val="0000000D"/>
    <w:multiLevelType w:val="multilevel"/>
    <w:tmpl w:val="0000000D"/>
    <w:lvl w:ilvl="0">
      <w:start w:val="1"/>
      <w:numFmt w:val="decimal"/>
      <w:suff w:val="nothing"/>
      <w:lvlText w:val="%1."/>
      <w:lvlJc w:val="left"/>
      <w:pPr>
        <w:ind w:left="200" w:firstLine="0"/>
      </w:pPr>
      <w:rPr>
        <w:rFonts w:ascii="宋体" w:eastAsia="宋体" w:hint="eastAsia"/>
        <w:b w:val="0"/>
        <w:i w:val="0"/>
        <w:sz w:val="24"/>
      </w:rPr>
    </w:lvl>
    <w:lvl w:ilvl="1">
      <w:start w:val="1"/>
      <w:numFmt w:val="decimal"/>
      <w:pStyle w:val="Heading2"/>
      <w:suff w:val="nothing"/>
      <w:lvlText w:val="%1.%2."/>
      <w:lvlJc w:val="left"/>
      <w:pPr>
        <w:ind w:left="120" w:firstLine="0"/>
      </w:pPr>
      <w:rPr>
        <w:rFonts w:eastAsia="宋体" w:hint="eastAsia"/>
        <w:b w:val="0"/>
        <w:i w:val="0"/>
        <w:sz w:val="24"/>
      </w:rPr>
    </w:lvl>
    <w:lvl w:ilvl="2">
      <w:start w:val="1"/>
      <w:numFmt w:val="decimal"/>
      <w:suff w:val="nothing"/>
      <w:lvlText w:val="%1.%2.%3."/>
      <w:lvlJc w:val="left"/>
      <w:pPr>
        <w:ind w:left="200" w:firstLine="0"/>
      </w:pPr>
      <w:rPr>
        <w:rFonts w:ascii="宋体" w:eastAsia="宋体" w:hint="eastAsia"/>
        <w:b w:val="0"/>
        <w:i w:val="0"/>
        <w:sz w:val="24"/>
      </w:rPr>
    </w:lvl>
    <w:lvl w:ilvl="3">
      <w:start w:val="1"/>
      <w:numFmt w:val="decimal"/>
      <w:suff w:val="nothing"/>
      <w:lvlText w:val="%1.%2.%3.%4."/>
      <w:lvlJc w:val="left"/>
      <w:pPr>
        <w:ind w:left="560" w:firstLine="0"/>
      </w:pPr>
      <w:rPr>
        <w:rFonts w:hint="eastAsia"/>
        <w:b w:val="0"/>
        <w:i w:val="0"/>
        <w:sz w:val="24"/>
      </w:rPr>
    </w:lvl>
    <w:lvl w:ilvl="4">
      <w:start w:val="1"/>
      <w:numFmt w:val="decimal"/>
      <w:suff w:val="nothing"/>
      <w:lvlText w:val="（%5）、"/>
      <w:lvlJc w:val="left"/>
      <w:pPr>
        <w:ind w:left="200" w:firstLine="0"/>
      </w:pPr>
      <w:rPr>
        <w:rFonts w:ascii="宋体" w:eastAsia="宋体" w:hint="eastAsia"/>
        <w:b w:val="0"/>
        <w:i w:val="0"/>
        <w:sz w:val="24"/>
      </w:rPr>
    </w:lvl>
    <w:lvl w:ilvl="5">
      <w:start w:val="1"/>
      <w:numFmt w:val="decimal"/>
      <w:suff w:val="nothing"/>
      <w:lvlText w:val="%6)、"/>
      <w:lvlJc w:val="left"/>
      <w:pPr>
        <w:ind w:left="200" w:firstLine="0"/>
      </w:pPr>
      <w:rPr>
        <w:rFonts w:hint="eastAsia"/>
        <w:b w:val="0"/>
        <w:i w:val="0"/>
        <w:sz w:val="28"/>
        <w:lang w:val="en-GB"/>
      </w:rPr>
    </w:lvl>
    <w:lvl w:ilvl="6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  <w:lvl w:ilvl="7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200" w:firstLine="0"/>
      </w:pPr>
      <w:rPr>
        <w:rFonts w:hint="eastAsia"/>
      </w:rPr>
    </w:lvl>
  </w:abstractNum>
  <w:abstractNum w:abstractNumId="4">
    <w:nsid w:val="0000000E"/>
    <w:multiLevelType w:val="multilevel"/>
    <w:tmpl w:val="0000000E"/>
    <w:lvl w:ilvl="0">
      <w:start w:val="1"/>
      <w:numFmt w:val="chineseCountingThousand"/>
      <w:suff w:val="nothing"/>
      <w:lvlText w:val="第%1章 "/>
      <w:lvlJc w:val="left"/>
      <w:pPr>
        <w:ind w:left="0" w:firstLine="0"/>
      </w:pPr>
      <w:rPr>
        <w:rFonts w:ascii="黑体" w:eastAsia="黑体" w:hint="eastAsia"/>
        <w:b w:val="0"/>
        <w:i w:val="0"/>
        <w:sz w:val="30"/>
      </w:rPr>
    </w:lvl>
    <w:lvl w:ilvl="1">
      <w:start w:val="1"/>
      <w:numFmt w:val="chineseCountingThousand"/>
      <w:suff w:val="nothing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720" w:firstLine="0"/>
      </w:pPr>
      <w:rPr>
        <w:rFonts w:ascii="黑体" w:eastAsia="黑体" w:hint="eastAsia"/>
        <w:b w:val="0"/>
        <w:i w:val="0"/>
        <w:sz w:val="28"/>
      </w:rPr>
    </w:lvl>
    <w:lvl w:ilvl="3">
      <w:start w:val="1"/>
      <w:numFmt w:val="decimal"/>
      <w:suff w:val="nothing"/>
      <w:lvlText w:val="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nothing"/>
      <w:lvlText w:val="%3.%4.%5."/>
      <w:lvlJc w:val="left"/>
      <w:pPr>
        <w:ind w:left="0" w:firstLine="0"/>
      </w:pPr>
      <w:rPr>
        <w:rFonts w:ascii="黑体" w:eastAsia="黑体" w:hint="eastAsia"/>
        <w:b w:val="0"/>
        <w:i w:val="0"/>
        <w:sz w:val="28"/>
      </w:rPr>
    </w:lvl>
    <w:lvl w:ilvl="5">
      <w:start w:val="1"/>
      <w:numFmt w:val="decimal"/>
      <w:suff w:val="nothing"/>
      <w:lvlText w:val="%3.%4.%5.%6."/>
      <w:lvlJc w:val="left"/>
      <w:pPr>
        <w:ind w:left="0" w:firstLine="0"/>
      </w:pPr>
      <w:rPr>
        <w:rFonts w:hint="eastAsia"/>
        <w:b w:val="0"/>
        <w:i w:val="0"/>
        <w:sz w:val="28"/>
      </w:rPr>
    </w:lvl>
    <w:lvl w:ilvl="6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0" w:firstLine="0"/>
      </w:pPr>
      <w:rPr>
        <w:rFonts w:hint="eastAsia"/>
      </w:rPr>
    </w:lvl>
  </w:abstractNum>
  <w:abstractNum w:abstractNumId="5">
    <w:nsid w:val="0000000F"/>
    <w:multiLevelType w:val="multilevel"/>
    <w:tmpl w:val="0000000F"/>
    <w:lvl w:ilvl="0">
      <w:start w:val="1"/>
      <w:numFmt w:val="decimal"/>
      <w:lvlText w:val="%1、"/>
      <w:lvlJc w:val="left"/>
      <w:pPr>
        <w:tabs>
          <w:tab w:val="num" w:pos="972"/>
        </w:tabs>
        <w:ind w:left="972" w:hanging="36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"/>
      <w:pStyle w:val="Heading3"/>
      <w:lvlText w:val="%3、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>
      <w:start w:val="1"/>
      <w:numFmt w:val="decimal"/>
      <w:lvlText w:val="（%4）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（%5）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5">
      <w:start w:val="1"/>
      <w:numFmt w:val="decimal"/>
      <w:lvlText w:val="（%6）"/>
      <w:lvlJc w:val="lef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4C76"/>
    <w:rsid w:val="00007240"/>
    <w:rsid w:val="00015DE2"/>
    <w:rsid w:val="00015FC3"/>
    <w:rsid w:val="00032FF8"/>
    <w:rsid w:val="000437F1"/>
    <w:rsid w:val="00045E5C"/>
    <w:rsid w:val="00046768"/>
    <w:rsid w:val="00050511"/>
    <w:rsid w:val="000507C2"/>
    <w:rsid w:val="00051D31"/>
    <w:rsid w:val="000539E0"/>
    <w:rsid w:val="00061F92"/>
    <w:rsid w:val="000625F3"/>
    <w:rsid w:val="0006332A"/>
    <w:rsid w:val="00066ACF"/>
    <w:rsid w:val="000766C3"/>
    <w:rsid w:val="000772FB"/>
    <w:rsid w:val="00081948"/>
    <w:rsid w:val="0008711F"/>
    <w:rsid w:val="000930D8"/>
    <w:rsid w:val="000B69BA"/>
    <w:rsid w:val="000C0F27"/>
    <w:rsid w:val="000C141F"/>
    <w:rsid w:val="000C1537"/>
    <w:rsid w:val="000C3798"/>
    <w:rsid w:val="000C78D7"/>
    <w:rsid w:val="000D0560"/>
    <w:rsid w:val="000D4590"/>
    <w:rsid w:val="000D4A70"/>
    <w:rsid w:val="000E30AE"/>
    <w:rsid w:val="000E452B"/>
    <w:rsid w:val="000F5F66"/>
    <w:rsid w:val="000F720D"/>
    <w:rsid w:val="000F7FEA"/>
    <w:rsid w:val="0011299D"/>
    <w:rsid w:val="00114990"/>
    <w:rsid w:val="001207D8"/>
    <w:rsid w:val="00125D6B"/>
    <w:rsid w:val="00126793"/>
    <w:rsid w:val="0013657C"/>
    <w:rsid w:val="00137841"/>
    <w:rsid w:val="00144C57"/>
    <w:rsid w:val="001454EA"/>
    <w:rsid w:val="00153023"/>
    <w:rsid w:val="00154E2F"/>
    <w:rsid w:val="00157096"/>
    <w:rsid w:val="00160A14"/>
    <w:rsid w:val="00183159"/>
    <w:rsid w:val="00183C91"/>
    <w:rsid w:val="001A25A4"/>
    <w:rsid w:val="001A3A9F"/>
    <w:rsid w:val="001A62A9"/>
    <w:rsid w:val="001C1391"/>
    <w:rsid w:val="001C4280"/>
    <w:rsid w:val="001C7712"/>
    <w:rsid w:val="001E1BE3"/>
    <w:rsid w:val="001E37DF"/>
    <w:rsid w:val="001E5AFA"/>
    <w:rsid w:val="001F5AF4"/>
    <w:rsid w:val="002032A3"/>
    <w:rsid w:val="00216387"/>
    <w:rsid w:val="00220A70"/>
    <w:rsid w:val="00223702"/>
    <w:rsid w:val="0022481C"/>
    <w:rsid w:val="00224D3B"/>
    <w:rsid w:val="0023499D"/>
    <w:rsid w:val="00236276"/>
    <w:rsid w:val="002367F2"/>
    <w:rsid w:val="00241FE2"/>
    <w:rsid w:val="0024696D"/>
    <w:rsid w:val="0025530F"/>
    <w:rsid w:val="002610A0"/>
    <w:rsid w:val="002614D1"/>
    <w:rsid w:val="002636ED"/>
    <w:rsid w:val="00287072"/>
    <w:rsid w:val="00287AB0"/>
    <w:rsid w:val="00292D16"/>
    <w:rsid w:val="00296C77"/>
    <w:rsid w:val="002A0F86"/>
    <w:rsid w:val="002A1307"/>
    <w:rsid w:val="002A3120"/>
    <w:rsid w:val="002C2552"/>
    <w:rsid w:val="002C25D2"/>
    <w:rsid w:val="002C43E0"/>
    <w:rsid w:val="002C5CEB"/>
    <w:rsid w:val="002D1338"/>
    <w:rsid w:val="002D72C5"/>
    <w:rsid w:val="002D7D92"/>
    <w:rsid w:val="002E5C1D"/>
    <w:rsid w:val="002E61A0"/>
    <w:rsid w:val="002F4A24"/>
    <w:rsid w:val="00320B7D"/>
    <w:rsid w:val="00322E7F"/>
    <w:rsid w:val="003258B6"/>
    <w:rsid w:val="00326C99"/>
    <w:rsid w:val="00327883"/>
    <w:rsid w:val="00335E90"/>
    <w:rsid w:val="00336126"/>
    <w:rsid w:val="003434C6"/>
    <w:rsid w:val="00344666"/>
    <w:rsid w:val="00345514"/>
    <w:rsid w:val="00345900"/>
    <w:rsid w:val="00352BB4"/>
    <w:rsid w:val="0035632D"/>
    <w:rsid w:val="00363DFD"/>
    <w:rsid w:val="00365618"/>
    <w:rsid w:val="003700A2"/>
    <w:rsid w:val="00374EFA"/>
    <w:rsid w:val="00377DA3"/>
    <w:rsid w:val="0038729F"/>
    <w:rsid w:val="00387D1C"/>
    <w:rsid w:val="00390F8C"/>
    <w:rsid w:val="00393236"/>
    <w:rsid w:val="00396A53"/>
    <w:rsid w:val="003A046F"/>
    <w:rsid w:val="003A1FEB"/>
    <w:rsid w:val="003A206D"/>
    <w:rsid w:val="003A20B6"/>
    <w:rsid w:val="003A2C9B"/>
    <w:rsid w:val="003B0303"/>
    <w:rsid w:val="003B66AC"/>
    <w:rsid w:val="003C4114"/>
    <w:rsid w:val="003C6819"/>
    <w:rsid w:val="003D0C78"/>
    <w:rsid w:val="003D259B"/>
    <w:rsid w:val="003E003B"/>
    <w:rsid w:val="003E0073"/>
    <w:rsid w:val="003E3CC7"/>
    <w:rsid w:val="003F1D5D"/>
    <w:rsid w:val="003F5AB8"/>
    <w:rsid w:val="003F668F"/>
    <w:rsid w:val="004009AD"/>
    <w:rsid w:val="00402A96"/>
    <w:rsid w:val="00420F91"/>
    <w:rsid w:val="00424CAA"/>
    <w:rsid w:val="00425641"/>
    <w:rsid w:val="00434524"/>
    <w:rsid w:val="00442804"/>
    <w:rsid w:val="004474C9"/>
    <w:rsid w:val="0045705A"/>
    <w:rsid w:val="004627E6"/>
    <w:rsid w:val="00465CA0"/>
    <w:rsid w:val="00471673"/>
    <w:rsid w:val="00471AB3"/>
    <w:rsid w:val="00472A4C"/>
    <w:rsid w:val="00475445"/>
    <w:rsid w:val="00476807"/>
    <w:rsid w:val="00480952"/>
    <w:rsid w:val="00483233"/>
    <w:rsid w:val="00484050"/>
    <w:rsid w:val="004917A4"/>
    <w:rsid w:val="00492FF9"/>
    <w:rsid w:val="004963F7"/>
    <w:rsid w:val="004A0E4D"/>
    <w:rsid w:val="004A7E7A"/>
    <w:rsid w:val="004D17AE"/>
    <w:rsid w:val="004D4F1F"/>
    <w:rsid w:val="004E3EEE"/>
    <w:rsid w:val="004F4FD3"/>
    <w:rsid w:val="004F5361"/>
    <w:rsid w:val="00500FE8"/>
    <w:rsid w:val="0050293A"/>
    <w:rsid w:val="00505980"/>
    <w:rsid w:val="00507F74"/>
    <w:rsid w:val="00514BBA"/>
    <w:rsid w:val="00517B84"/>
    <w:rsid w:val="00517DE4"/>
    <w:rsid w:val="00526BAF"/>
    <w:rsid w:val="005277F0"/>
    <w:rsid w:val="00534852"/>
    <w:rsid w:val="00536A40"/>
    <w:rsid w:val="0054210A"/>
    <w:rsid w:val="00550928"/>
    <w:rsid w:val="005663AA"/>
    <w:rsid w:val="00566F78"/>
    <w:rsid w:val="00591D69"/>
    <w:rsid w:val="005927AD"/>
    <w:rsid w:val="00594CEE"/>
    <w:rsid w:val="00595554"/>
    <w:rsid w:val="00596232"/>
    <w:rsid w:val="005A29DC"/>
    <w:rsid w:val="005A4062"/>
    <w:rsid w:val="005B0180"/>
    <w:rsid w:val="005B1B56"/>
    <w:rsid w:val="005C2C80"/>
    <w:rsid w:val="005C5EC8"/>
    <w:rsid w:val="005C7732"/>
    <w:rsid w:val="005D018D"/>
    <w:rsid w:val="005D44F5"/>
    <w:rsid w:val="005E0A33"/>
    <w:rsid w:val="005F0989"/>
    <w:rsid w:val="00626FFA"/>
    <w:rsid w:val="006312B4"/>
    <w:rsid w:val="006462B0"/>
    <w:rsid w:val="00653D25"/>
    <w:rsid w:val="00657051"/>
    <w:rsid w:val="00660E08"/>
    <w:rsid w:val="006700B7"/>
    <w:rsid w:val="00671105"/>
    <w:rsid w:val="006733D6"/>
    <w:rsid w:val="006739D3"/>
    <w:rsid w:val="00676B64"/>
    <w:rsid w:val="00683080"/>
    <w:rsid w:val="006902FC"/>
    <w:rsid w:val="00694550"/>
    <w:rsid w:val="006A5538"/>
    <w:rsid w:val="006A7162"/>
    <w:rsid w:val="006B632E"/>
    <w:rsid w:val="006C49C2"/>
    <w:rsid w:val="006C666A"/>
    <w:rsid w:val="006D125C"/>
    <w:rsid w:val="006D13A9"/>
    <w:rsid w:val="006D25FB"/>
    <w:rsid w:val="006E4624"/>
    <w:rsid w:val="006F0879"/>
    <w:rsid w:val="006F20E9"/>
    <w:rsid w:val="006F340F"/>
    <w:rsid w:val="0070389B"/>
    <w:rsid w:val="00705847"/>
    <w:rsid w:val="00713568"/>
    <w:rsid w:val="00716D88"/>
    <w:rsid w:val="0074736D"/>
    <w:rsid w:val="00747B73"/>
    <w:rsid w:val="007516C8"/>
    <w:rsid w:val="00760FAA"/>
    <w:rsid w:val="00761CF3"/>
    <w:rsid w:val="00764D75"/>
    <w:rsid w:val="00771F9F"/>
    <w:rsid w:val="00784997"/>
    <w:rsid w:val="0078509B"/>
    <w:rsid w:val="00785A09"/>
    <w:rsid w:val="00790E45"/>
    <w:rsid w:val="00795D5B"/>
    <w:rsid w:val="007A401A"/>
    <w:rsid w:val="007A78E8"/>
    <w:rsid w:val="007B2A43"/>
    <w:rsid w:val="007B7A5C"/>
    <w:rsid w:val="007C1103"/>
    <w:rsid w:val="007C3273"/>
    <w:rsid w:val="007C4472"/>
    <w:rsid w:val="007C4995"/>
    <w:rsid w:val="007C57C9"/>
    <w:rsid w:val="007C74F7"/>
    <w:rsid w:val="007C752E"/>
    <w:rsid w:val="007D2480"/>
    <w:rsid w:val="007D7499"/>
    <w:rsid w:val="007E06D6"/>
    <w:rsid w:val="007E2B35"/>
    <w:rsid w:val="007E39EE"/>
    <w:rsid w:val="007E3A81"/>
    <w:rsid w:val="007E7B6E"/>
    <w:rsid w:val="007F0F86"/>
    <w:rsid w:val="007F3854"/>
    <w:rsid w:val="00801775"/>
    <w:rsid w:val="008338E1"/>
    <w:rsid w:val="00835F9C"/>
    <w:rsid w:val="00836532"/>
    <w:rsid w:val="0084353B"/>
    <w:rsid w:val="008437F3"/>
    <w:rsid w:val="00846AC4"/>
    <w:rsid w:val="00860A2D"/>
    <w:rsid w:val="00861A77"/>
    <w:rsid w:val="00861F71"/>
    <w:rsid w:val="008709D8"/>
    <w:rsid w:val="00885125"/>
    <w:rsid w:val="00885740"/>
    <w:rsid w:val="00886582"/>
    <w:rsid w:val="008900B7"/>
    <w:rsid w:val="008901A8"/>
    <w:rsid w:val="008950C2"/>
    <w:rsid w:val="00896EA5"/>
    <w:rsid w:val="00897A01"/>
    <w:rsid w:val="00897BB4"/>
    <w:rsid w:val="008A3FB6"/>
    <w:rsid w:val="008B01BA"/>
    <w:rsid w:val="008B627C"/>
    <w:rsid w:val="008C7791"/>
    <w:rsid w:val="008D6744"/>
    <w:rsid w:val="008D71B2"/>
    <w:rsid w:val="008F28B5"/>
    <w:rsid w:val="008F5A1B"/>
    <w:rsid w:val="008F6339"/>
    <w:rsid w:val="00900335"/>
    <w:rsid w:val="0090280D"/>
    <w:rsid w:val="00915F30"/>
    <w:rsid w:val="00916398"/>
    <w:rsid w:val="00925905"/>
    <w:rsid w:val="00935AAC"/>
    <w:rsid w:val="00943152"/>
    <w:rsid w:val="0095047C"/>
    <w:rsid w:val="00975814"/>
    <w:rsid w:val="00975E28"/>
    <w:rsid w:val="009774CE"/>
    <w:rsid w:val="00981C0E"/>
    <w:rsid w:val="0098239D"/>
    <w:rsid w:val="009842BC"/>
    <w:rsid w:val="00986570"/>
    <w:rsid w:val="00995EB4"/>
    <w:rsid w:val="009A09CA"/>
    <w:rsid w:val="009A1968"/>
    <w:rsid w:val="009A1ABF"/>
    <w:rsid w:val="009A6AF9"/>
    <w:rsid w:val="009C2790"/>
    <w:rsid w:val="009C4570"/>
    <w:rsid w:val="009C5BD8"/>
    <w:rsid w:val="009C7FC5"/>
    <w:rsid w:val="009D559E"/>
    <w:rsid w:val="009E149A"/>
    <w:rsid w:val="009E3BF5"/>
    <w:rsid w:val="009F2121"/>
    <w:rsid w:val="009F59FD"/>
    <w:rsid w:val="009F799B"/>
    <w:rsid w:val="00A00927"/>
    <w:rsid w:val="00A03782"/>
    <w:rsid w:val="00A07235"/>
    <w:rsid w:val="00A16BEF"/>
    <w:rsid w:val="00A16E6D"/>
    <w:rsid w:val="00A2757F"/>
    <w:rsid w:val="00A31B0E"/>
    <w:rsid w:val="00A344EF"/>
    <w:rsid w:val="00A373E0"/>
    <w:rsid w:val="00A40F71"/>
    <w:rsid w:val="00A43837"/>
    <w:rsid w:val="00A55D40"/>
    <w:rsid w:val="00A66D6D"/>
    <w:rsid w:val="00A71268"/>
    <w:rsid w:val="00A714D1"/>
    <w:rsid w:val="00A72434"/>
    <w:rsid w:val="00A8028B"/>
    <w:rsid w:val="00A87E11"/>
    <w:rsid w:val="00A91287"/>
    <w:rsid w:val="00A933A8"/>
    <w:rsid w:val="00AA3DD7"/>
    <w:rsid w:val="00AA5B2F"/>
    <w:rsid w:val="00AA7FCF"/>
    <w:rsid w:val="00AB06B3"/>
    <w:rsid w:val="00AB2177"/>
    <w:rsid w:val="00AC47E0"/>
    <w:rsid w:val="00AC5BEF"/>
    <w:rsid w:val="00AD1200"/>
    <w:rsid w:val="00AD1AFF"/>
    <w:rsid w:val="00AD3288"/>
    <w:rsid w:val="00AD56A0"/>
    <w:rsid w:val="00AE3F55"/>
    <w:rsid w:val="00AF1B9A"/>
    <w:rsid w:val="00AF7B45"/>
    <w:rsid w:val="00B14C38"/>
    <w:rsid w:val="00B2049D"/>
    <w:rsid w:val="00B22D44"/>
    <w:rsid w:val="00B324B1"/>
    <w:rsid w:val="00B50992"/>
    <w:rsid w:val="00B50B84"/>
    <w:rsid w:val="00B56075"/>
    <w:rsid w:val="00B56E01"/>
    <w:rsid w:val="00B73B61"/>
    <w:rsid w:val="00B8173E"/>
    <w:rsid w:val="00B81ED6"/>
    <w:rsid w:val="00B82420"/>
    <w:rsid w:val="00B944E2"/>
    <w:rsid w:val="00BA26E0"/>
    <w:rsid w:val="00BB3B61"/>
    <w:rsid w:val="00BB621F"/>
    <w:rsid w:val="00BC140F"/>
    <w:rsid w:val="00BC31D1"/>
    <w:rsid w:val="00BD76BF"/>
    <w:rsid w:val="00BD77AD"/>
    <w:rsid w:val="00BF4E93"/>
    <w:rsid w:val="00C06F64"/>
    <w:rsid w:val="00C10A9A"/>
    <w:rsid w:val="00C21495"/>
    <w:rsid w:val="00C25D0F"/>
    <w:rsid w:val="00C2627F"/>
    <w:rsid w:val="00C30785"/>
    <w:rsid w:val="00C339F6"/>
    <w:rsid w:val="00C441BB"/>
    <w:rsid w:val="00C4531F"/>
    <w:rsid w:val="00C50E75"/>
    <w:rsid w:val="00C65478"/>
    <w:rsid w:val="00C739AD"/>
    <w:rsid w:val="00C74A98"/>
    <w:rsid w:val="00C81B7E"/>
    <w:rsid w:val="00C8226D"/>
    <w:rsid w:val="00C83691"/>
    <w:rsid w:val="00C83B11"/>
    <w:rsid w:val="00C879B8"/>
    <w:rsid w:val="00C910E2"/>
    <w:rsid w:val="00CA27EA"/>
    <w:rsid w:val="00CA41AE"/>
    <w:rsid w:val="00CB7140"/>
    <w:rsid w:val="00CC0357"/>
    <w:rsid w:val="00CC230E"/>
    <w:rsid w:val="00CC3571"/>
    <w:rsid w:val="00CC43F9"/>
    <w:rsid w:val="00CC722C"/>
    <w:rsid w:val="00CC744F"/>
    <w:rsid w:val="00CD1D4A"/>
    <w:rsid w:val="00CD2D4D"/>
    <w:rsid w:val="00CE2285"/>
    <w:rsid w:val="00CE4D7F"/>
    <w:rsid w:val="00CE6DB9"/>
    <w:rsid w:val="00D07D92"/>
    <w:rsid w:val="00D14F77"/>
    <w:rsid w:val="00D16BB8"/>
    <w:rsid w:val="00D20F56"/>
    <w:rsid w:val="00D24299"/>
    <w:rsid w:val="00D27602"/>
    <w:rsid w:val="00D427B3"/>
    <w:rsid w:val="00D44BBE"/>
    <w:rsid w:val="00D46C87"/>
    <w:rsid w:val="00D54816"/>
    <w:rsid w:val="00D70144"/>
    <w:rsid w:val="00D73A28"/>
    <w:rsid w:val="00D8250A"/>
    <w:rsid w:val="00D83763"/>
    <w:rsid w:val="00D91297"/>
    <w:rsid w:val="00D915D0"/>
    <w:rsid w:val="00D95FE4"/>
    <w:rsid w:val="00DA1870"/>
    <w:rsid w:val="00DA1879"/>
    <w:rsid w:val="00DA5231"/>
    <w:rsid w:val="00DA6E16"/>
    <w:rsid w:val="00DB1197"/>
    <w:rsid w:val="00DB3E54"/>
    <w:rsid w:val="00DC35BE"/>
    <w:rsid w:val="00DD339F"/>
    <w:rsid w:val="00DD6C61"/>
    <w:rsid w:val="00DD7259"/>
    <w:rsid w:val="00DE16DC"/>
    <w:rsid w:val="00DE2A8B"/>
    <w:rsid w:val="00DE5775"/>
    <w:rsid w:val="00DE5A98"/>
    <w:rsid w:val="00DE73E1"/>
    <w:rsid w:val="00DF7AF0"/>
    <w:rsid w:val="00E07AC5"/>
    <w:rsid w:val="00E25114"/>
    <w:rsid w:val="00E25854"/>
    <w:rsid w:val="00E31413"/>
    <w:rsid w:val="00E40FD0"/>
    <w:rsid w:val="00E64D1E"/>
    <w:rsid w:val="00E7133D"/>
    <w:rsid w:val="00E74837"/>
    <w:rsid w:val="00E77F7B"/>
    <w:rsid w:val="00E80DE4"/>
    <w:rsid w:val="00E86281"/>
    <w:rsid w:val="00E86AAC"/>
    <w:rsid w:val="00E95C7E"/>
    <w:rsid w:val="00E96E53"/>
    <w:rsid w:val="00E97FF2"/>
    <w:rsid w:val="00EA1B16"/>
    <w:rsid w:val="00EB531C"/>
    <w:rsid w:val="00EB6105"/>
    <w:rsid w:val="00EC605B"/>
    <w:rsid w:val="00ED02A5"/>
    <w:rsid w:val="00ED3462"/>
    <w:rsid w:val="00ED4230"/>
    <w:rsid w:val="00ED58AE"/>
    <w:rsid w:val="00EE72B8"/>
    <w:rsid w:val="00EF6CDE"/>
    <w:rsid w:val="00EF7045"/>
    <w:rsid w:val="00F01C39"/>
    <w:rsid w:val="00F04384"/>
    <w:rsid w:val="00F0474F"/>
    <w:rsid w:val="00F05D55"/>
    <w:rsid w:val="00F10FDD"/>
    <w:rsid w:val="00F134CF"/>
    <w:rsid w:val="00F1795B"/>
    <w:rsid w:val="00F30D92"/>
    <w:rsid w:val="00F3169A"/>
    <w:rsid w:val="00F3229B"/>
    <w:rsid w:val="00F35C8F"/>
    <w:rsid w:val="00F436FA"/>
    <w:rsid w:val="00F501EC"/>
    <w:rsid w:val="00F54D16"/>
    <w:rsid w:val="00F70CE6"/>
    <w:rsid w:val="00F92FC3"/>
    <w:rsid w:val="00FA0F6A"/>
    <w:rsid w:val="00FA1EE9"/>
    <w:rsid w:val="00FA6697"/>
    <w:rsid w:val="00FB525E"/>
    <w:rsid w:val="00FD70DB"/>
    <w:rsid w:val="00FE0D5E"/>
    <w:rsid w:val="00FE7A55"/>
    <w:rsid w:val="00FF2D96"/>
    <w:rsid w:val="00FF3CF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a0"/>
    <w:next w:val="a0"/>
    <w:link w:val="2Char"/>
    <w:qFormat/>
    <w:pPr>
      <w:keepNext/>
      <w:keepLines/>
      <w:widowControl/>
      <w:numPr>
        <w:ilvl w:val="1"/>
        <w:numId w:val="1"/>
      </w:numPr>
      <w:ind w:firstLineChars="0"/>
      <w:outlineLvl w:val="1"/>
    </w:pPr>
    <w:rPr>
      <w:rFonts w:ascii="黑体" w:hAnsi="宋体"/>
    </w:rPr>
  </w:style>
  <w:style w:type="paragraph" w:styleId="Heading3">
    <w:name w:val="heading 3"/>
    <w:aliases w:val="3,3heading,3rd level,BOD 0,Bold Head,CT,H3,H31,Head 3,HeadC,Heading 3 - old,Heading 31,Level 3 Head,Level 3 Topic Heading,Map,PIM 3,Titre3,bh,h3,heading 3,l3,level_3,list 3,prop3,sect1.2.3,sect1.2.31,sect1.2.311,sect1.2.312,sect1.2.32,sect1.2.33"/>
    <w:basedOn w:val="Normal"/>
    <w:next w:val="Normal"/>
    <w:qFormat/>
    <w:pPr>
      <w:keepNext/>
      <w:keepLines/>
      <w:numPr>
        <w:ilvl w:val="2"/>
        <w:numId w:val="2"/>
      </w:numPr>
      <w:spacing w:line="360" w:lineRule="auto"/>
      <w:jc w:val="left"/>
      <w:outlineLvl w:val="2"/>
    </w:pPr>
    <w:rPr>
      <w:rFonts w:ascii="宋体"/>
      <w:sz w:val="28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4"/>
      </w:numPr>
      <w:spacing w:line="360" w:lineRule="auto"/>
      <w:jc w:val="left"/>
      <w:outlineLvl w:val="3"/>
    </w:pPr>
    <w:rPr>
      <w:rFonts w:ascii="黑体" w:eastAsia="黑体" w:hAnsi="Arial"/>
      <w:sz w:val="28"/>
    </w:rPr>
  </w:style>
  <w:style w:type="paragraph" w:styleId="Heading5">
    <w:name w:val="heading 5"/>
    <w:basedOn w:val="a0"/>
    <w:next w:val="a0"/>
    <w:qFormat/>
    <w:pPr>
      <w:keepNext/>
      <w:keepLines/>
      <w:numPr>
        <w:ilvl w:val="4"/>
        <w:numId w:val="1"/>
      </w:numPr>
      <w:ind w:firstLineChars="0"/>
      <w:outlineLvl w:val="4"/>
    </w:pPr>
  </w:style>
  <w:style w:type="paragraph" w:styleId="Heading6">
    <w:name w:val="heading 6"/>
    <w:basedOn w:val="a0"/>
    <w:next w:val="a0"/>
    <w:qFormat/>
    <w:pPr>
      <w:keepNext/>
      <w:keepLines/>
      <w:numPr>
        <w:ilvl w:val="5"/>
        <w:numId w:val="3"/>
      </w:numPr>
      <w:ind w:firstLineChars="0"/>
      <w:outlineLvl w:val="5"/>
    </w:pPr>
    <w:rPr>
      <w:rFonts w:ascii="黑体" w:hAnsi="Arial"/>
    </w:rPr>
  </w:style>
  <w:style w:type="paragraph" w:styleId="Heading7">
    <w:name w:val="heading 7"/>
    <w:basedOn w:val="Normal"/>
    <w:next w:val="Normal"/>
    <w:qFormat/>
    <w:pPr>
      <w:keepNext/>
      <w:keepLines/>
      <w:ind w:firstLine="200"/>
      <w:outlineLvl w:val="6"/>
    </w:pPr>
    <w:rPr>
      <w:rFonts w:eastAsia="宋体"/>
      <w:b/>
      <w:kern w:val="2"/>
      <w:sz w:val="24"/>
      <w:lang w:val="en-US" w:eastAsia="zh-CN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Char">
    <w:name w:val="插图 Char"/>
    <w:basedOn w:val="DefaultParagraphFont"/>
    <w:link w:val="a4"/>
    <w:rPr>
      <w:rFonts w:ascii="宋体" w:eastAsia="宋体" w:hAnsi="宋体"/>
      <w:kern w:val="2"/>
      <w:sz w:val="21"/>
      <w:lang w:val="en-US" w:eastAsia="zh-CN"/>
    </w:rPr>
  </w:style>
  <w:style w:type="character" w:customStyle="1" w:styleId="Char0">
    <w:name w:val="页眉 Char"/>
    <w:basedOn w:val="DefaultParagraphFont"/>
    <w:link w:val="Header"/>
    <w:uiPriority w:val="99"/>
    <w:rPr>
      <w:rFonts w:eastAsia="宋体"/>
      <w:kern w:val="2"/>
      <w:sz w:val="18"/>
      <w:lang w:val="en-US" w:eastAsia="zh-CN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Char1">
    <w:name w:val="表格文字居中 Char"/>
    <w:basedOn w:val="DefaultParagraphFont"/>
    <w:link w:val="a"/>
    <w:rPr>
      <w:rFonts w:ascii="宋体" w:eastAsia="宋体"/>
      <w:kern w:val="2"/>
      <w:sz w:val="21"/>
      <w:lang w:val="en-US" w:eastAsia="zh-CN"/>
    </w:rPr>
  </w:style>
  <w:style w:type="paragraph" w:styleId="NormalWeb">
    <w:name w:val="Normal (Web)"/>
    <w:basedOn w:val="Normal"/>
    <w:pPr>
      <w:widowControl/>
      <w:spacing w:before="100" w:beforeLines="0" w:beforeAutospacing="0" w:after="100" w:afterLines="0" w:afterAutospacing="0"/>
      <w:jc w:val="left"/>
    </w:pPr>
    <w:rPr>
      <w:rFonts w:ascii="宋体" w:hAnsi="宋体"/>
      <w:kern w:val="0"/>
      <w:sz w:val="24"/>
    </w:rPr>
  </w:style>
  <w:style w:type="paragraph" w:styleId="TOC3">
    <w:name w:val="toc 3"/>
    <w:basedOn w:val="Normal"/>
    <w:next w:val="Normal"/>
    <w:pPr>
      <w:ind w:left="840" w:leftChars="400"/>
    </w:pPr>
  </w:style>
  <w:style w:type="paragraph" w:styleId="TOC4">
    <w:name w:val="toc 4"/>
    <w:basedOn w:val="Normal"/>
    <w:next w:val="Normal"/>
    <w:pPr>
      <w:tabs>
        <w:tab w:val="right" w:leader="dot" w:pos="8296"/>
      </w:tabs>
      <w:spacing w:line="360" w:lineRule="auto"/>
      <w:jc w:val="left"/>
    </w:pPr>
    <w:rPr>
      <w:sz w:val="24"/>
    </w:rPr>
  </w:style>
  <w:style w:type="paragraph" w:styleId="BodyTextIndent">
    <w:name w:val="Body Text Indent"/>
    <w:basedOn w:val="Normal"/>
    <w:pPr>
      <w:widowControl/>
      <w:spacing w:before="100" w:beforeLines="0" w:beforeAutospacing="0" w:after="100" w:afterLines="0" w:afterAutospacing="0"/>
      <w:jc w:val="left"/>
    </w:pPr>
    <w:rPr>
      <w:rFonts w:ascii="宋体" w:hAnsi="宋体"/>
      <w:kern w:val="0"/>
      <w:sz w:val="24"/>
    </w:rPr>
  </w:style>
  <w:style w:type="paragraph" w:customStyle="1" w:styleId="a">
    <w:name w:val="表格文字居中"/>
    <w:basedOn w:val="Normal"/>
    <w:link w:val="Char1"/>
    <w:pPr>
      <w:jc w:val="center"/>
    </w:pPr>
    <w:rPr>
      <w:rFonts w:ascii="宋体" w:eastAsia="宋体"/>
      <w:kern w:val="2"/>
      <w:sz w:val="21"/>
      <w:lang w:val="en-US" w:eastAsia="zh-CN"/>
    </w:rPr>
  </w:style>
  <w:style w:type="paragraph" w:customStyle="1" w:styleId="a0">
    <w:name w:val="施组正文"/>
    <w:basedOn w:val="Normal"/>
    <w:link w:val="Char2"/>
    <w:pPr>
      <w:spacing w:line="360" w:lineRule="auto"/>
      <w:ind w:firstLine="480" w:firstLineChars="200"/>
      <w:jc w:val="left"/>
    </w:pPr>
    <w:rPr>
      <w:rFonts w:ascii="宋体" w:eastAsia="宋体"/>
      <w:kern w:val="2"/>
      <w:sz w:val="24"/>
      <w:lang w:val="en-US" w:eastAsia="zh-CN"/>
    </w:rPr>
  </w:style>
  <w:style w:type="paragraph" w:customStyle="1" w:styleId="a1">
    <w:name w:val="表格文字居左"/>
    <w:basedOn w:val="Normal"/>
    <w:next w:val="Normal"/>
    <w:pPr>
      <w:spacing w:line="240" w:lineRule="auto"/>
      <w:ind w:firstLine="0" w:firstLineChars="0"/>
    </w:pPr>
    <w:rPr>
      <w:rFonts w:ascii="宋体"/>
      <w:sz w:val="21"/>
    </w:rPr>
  </w:style>
  <w:style w:type="paragraph" w:styleId="Header">
    <w:name w:val="header"/>
    <w:basedOn w:val="Normal"/>
    <w:link w:val="Char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/>
    </w:rPr>
  </w:style>
  <w:style w:type="paragraph" w:customStyle="1" w:styleId="a2">
    <w:name w:val="表格文字缩进"/>
    <w:basedOn w:val="Normal"/>
    <w:next w:val="Normal"/>
    <w:pPr>
      <w:adjustRightInd w:val="0"/>
      <w:ind w:firstLine="200"/>
    </w:pPr>
    <w:rPr>
      <w:rFonts w:ascii="宋体"/>
    </w:rPr>
  </w:style>
  <w:style w:type="paragraph" w:customStyle="1" w:styleId="ParaChar">
    <w:name w:val="默认段落字体 Para Char"/>
    <w:basedOn w:val="Normal"/>
    <w:rPr>
      <w:sz w:val="30"/>
    </w:rPr>
  </w:style>
  <w:style w:type="paragraph" w:styleId="BodyTextFirstIndent">
    <w:name w:val="Body Text First Indent"/>
    <w:basedOn w:val="BodyText"/>
    <w:pPr>
      <w:ind w:firstLine="420" w:firstLineChars="100"/>
    </w:pPr>
  </w:style>
  <w:style w:type="paragraph" w:customStyle="1" w:styleId="a3">
    <w:name w:val="页脚双"/>
    <w:basedOn w:val="Footer"/>
    <w:pPr>
      <w:jc w:val="left"/>
    </w:pPr>
  </w:style>
  <w:style w:type="paragraph" w:customStyle="1" w:styleId="CharChar">
    <w:name w:val="Char Char"/>
    <w:basedOn w:val="Normal"/>
    <w:pPr>
      <w:adjustRightInd w:val="0"/>
      <w:spacing w:line="360" w:lineRule="atLeast"/>
    </w:pPr>
  </w:style>
  <w:style w:type="paragraph" w:styleId="Footer">
    <w:name w:val="footer"/>
    <w:basedOn w:val="Normal"/>
    <w:pPr>
      <w:pBdr>
        <w:top w:val="thickThinSmallGap" w:sz="18" w:space="1" w:color="0000FF"/>
      </w:pBd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a4">
    <w:name w:val="插图"/>
    <w:basedOn w:val="Normal"/>
    <w:next w:val="Normal"/>
    <w:link w:val="Char"/>
    <w:pPr>
      <w:jc w:val="center"/>
    </w:pPr>
    <w:rPr>
      <w:rFonts w:ascii="宋体" w:eastAsia="宋体" w:hAnsi="宋体"/>
      <w:kern w:val="2"/>
      <w:sz w:val="21"/>
      <w:lang w:val="en-US" w:eastAsia="zh-CN"/>
    </w:rPr>
  </w:style>
  <w:style w:type="paragraph" w:styleId="TOC2">
    <w:name w:val="toc 2"/>
    <w:basedOn w:val="Normal"/>
    <w:next w:val="Normal"/>
    <w:pPr>
      <w:ind w:left="240"/>
      <w:jc w:val="left"/>
    </w:pPr>
    <w:rPr>
      <w:rFonts w:ascii="Times New Roman"/>
      <w:smallCaps/>
      <w:sz w:val="20"/>
    </w:rPr>
  </w:style>
  <w:style w:type="paragraph" w:styleId="TOC1">
    <w:name w:val="toc 1"/>
    <w:basedOn w:val="Normal"/>
    <w:next w:val="Normal"/>
  </w:style>
  <w:style w:type="paragraph" w:styleId="BodyText">
    <w:name w:val="Body Text"/>
    <w:basedOn w:val="Normal"/>
    <w:pPr>
      <w:spacing w:after="120" w:afterLines="0" w:afterAutospacing="0"/>
    </w:pPr>
  </w:style>
  <w:style w:type="character" w:customStyle="1" w:styleId="Char2">
    <w:name w:val="施组正文 Char"/>
    <w:basedOn w:val="DefaultParagraphFont"/>
    <w:link w:val="a0"/>
    <w:rsid w:val="004A0E4D"/>
    <w:rPr>
      <w:rFonts w:ascii="宋体" w:eastAsia="宋体"/>
      <w:kern w:val="2"/>
      <w:sz w:val="24"/>
      <w:lang w:val="en-US" w:eastAsia="zh-CN" w:bidi="ar-SA"/>
    </w:rPr>
  </w:style>
  <w:style w:type="character" w:customStyle="1" w:styleId="2Char">
    <w:name w:val="标题 2 Char"/>
    <w:basedOn w:val="Char2"/>
    <w:link w:val="Heading2"/>
    <w:rsid w:val="004A0E4D"/>
    <w:rPr>
      <w:rFonts w:ascii="黑体" w:hAnsi="宋体"/>
    </w:rPr>
  </w:style>
  <w:style w:type="paragraph" w:customStyle="1" w:styleId="15">
    <w:name w:val="样式 小四 行距: 1.5 倍行距"/>
    <w:basedOn w:val="Normal"/>
    <w:rsid w:val="009C7FC5"/>
    <w:pPr>
      <w:spacing w:line="360" w:lineRule="auto"/>
    </w:pPr>
    <w:rPr>
      <w:sz w:val="24"/>
    </w:rPr>
  </w:style>
  <w:style w:type="paragraph" w:customStyle="1" w:styleId="a5">
    <w:name w:val="施组正文（施组）"/>
    <w:basedOn w:val="Normal"/>
    <w:link w:val="CharChar0"/>
    <w:autoRedefine/>
    <w:rsid w:val="00F54D16"/>
    <w:pPr>
      <w:spacing w:line="360" w:lineRule="auto"/>
      <w:ind w:firstLine="482"/>
    </w:pPr>
    <w:rPr>
      <w:rFonts w:ascii="宋体"/>
      <w:sz w:val="24"/>
      <w:szCs w:val="24"/>
    </w:rPr>
  </w:style>
  <w:style w:type="character" w:customStyle="1" w:styleId="CharChar0">
    <w:name w:val="施组正文（施组） Char Char"/>
    <w:link w:val="a5"/>
    <w:rsid w:val="00F54D16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a6">
    <w:name w:val="表格文字居中（施组）"/>
    <w:basedOn w:val="Normal"/>
    <w:link w:val="CharChar1"/>
    <w:autoRedefine/>
    <w:rsid w:val="00F54D16"/>
    <w:pPr>
      <w:jc w:val="center"/>
    </w:pPr>
    <w:rPr>
      <w:rFonts w:ascii="宋体"/>
      <w:szCs w:val="21"/>
    </w:rPr>
  </w:style>
  <w:style w:type="character" w:customStyle="1" w:styleId="CharChar1">
    <w:name w:val="表格文字居中（施组） Char Char"/>
    <w:link w:val="a6"/>
    <w:rsid w:val="00F54D16"/>
    <w:rPr>
      <w:rFonts w:ascii="宋体" w:eastAsia="宋体"/>
      <w:kern w:val="2"/>
      <w:sz w:val="21"/>
      <w:szCs w:val="21"/>
      <w:lang w:val="en-US" w:eastAsia="zh-CN" w:bidi="ar-SA"/>
    </w:rPr>
  </w:style>
  <w:style w:type="paragraph" w:customStyle="1" w:styleId="a7">
    <w:name w:val="表格文字缩进（施组）"/>
    <w:basedOn w:val="Normal"/>
    <w:next w:val="a5"/>
    <w:autoRedefine/>
    <w:rsid w:val="00801775"/>
    <w:pPr>
      <w:ind w:firstLine="10" w:firstLineChars="5"/>
    </w:pPr>
    <w:rPr>
      <w:rFonts w:ascii="宋体"/>
      <w:szCs w:val="24"/>
    </w:rPr>
  </w:style>
  <w:style w:type="character" w:customStyle="1" w:styleId="858D7CFB-ED40-4347-BF05-701D383B685F">
    <w:name w:val="施组正文{858D7CFB-ED40-4347-BF05-701D383B685F}"/>
    <w:rsid w:val="002610A0"/>
    <w:rPr>
      <w:rFonts w:ascii="宋体" w:eastAsia="宋体" w:hAnsi="宋体"/>
      <w:sz w:val="24"/>
    </w:rPr>
  </w:style>
  <w:style w:type="paragraph" w:customStyle="1" w:styleId="a8">
    <w:name w:val="全总正文"/>
    <w:rsid w:val="002610A0"/>
    <w:pPr>
      <w:spacing w:line="360" w:lineRule="auto"/>
      <w:ind w:left="479" w:leftChars="228"/>
    </w:pPr>
    <w:rPr>
      <w:rFonts w:ascii="宋体" w:hAnsi="宋体"/>
      <w:sz w:val="24"/>
      <w:szCs w:val="28"/>
      <w:lang w:val="en-US" w:eastAsia="zh-CN" w:bidi="ar-SA"/>
    </w:rPr>
  </w:style>
  <w:style w:type="paragraph" w:styleId="DocumentMap">
    <w:name w:val="Document Map"/>
    <w:basedOn w:val="Normal"/>
    <w:link w:val="Char3"/>
    <w:uiPriority w:val="99"/>
    <w:semiHidden/>
    <w:unhideWhenUsed/>
    <w:rsid w:val="00420F91"/>
    <w:rPr>
      <w:rFonts w:ascii="宋体"/>
      <w:sz w:val="18"/>
      <w:szCs w:val="18"/>
    </w:rPr>
  </w:style>
  <w:style w:type="character" w:customStyle="1" w:styleId="Char3">
    <w:name w:val="文档结构图 Char"/>
    <w:basedOn w:val="DefaultParagraphFont"/>
    <w:link w:val="DocumentMap"/>
    <w:uiPriority w:val="99"/>
    <w:semiHidden/>
    <w:rsid w:val="00420F91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hyperlink" Target="https://d.book118.com/72503032202301110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image" Target="media/image2.wmf" /><Relationship Id="rId7" Type="http://schemas.openxmlformats.org/officeDocument/2006/relationships/image" Target="media/image3.wmf" /><Relationship Id="rId8" Type="http://schemas.openxmlformats.org/officeDocument/2006/relationships/image" Target="media/image4.wmf" /><Relationship Id="rId9" Type="http://schemas.openxmlformats.org/officeDocument/2006/relationships/image" Target="media/image5.w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5B37725-05D8-4610-ADF9-22EF9945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563</TotalTime>
  <Pages>17</Pages>
  <Words>3709</Words>
  <Characters>21146</Characters>
  <Application>Microsoft Office Word</Application>
  <DocSecurity>0</DocSecurity>
  <Lines>176</Lines>
  <Paragraphs>49</Paragraphs>
  <ScaleCrop>false</ScaleCrop>
  <Company/>
  <LinksUpToDate>false</LinksUpToDate>
  <CharactersWithSpaces>24806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录</dc:title>
  <dc:creator>微软系统</dc:creator>
  <cp:lastModifiedBy>cxd</cp:lastModifiedBy>
  <cp:revision>517</cp:revision>
  <cp:lastPrinted>2010-06-07T04:36:00Z</cp:lastPrinted>
  <dcterms:created xsi:type="dcterms:W3CDTF">2009-07-24T10:27:00Z</dcterms:created>
  <dcterms:modified xsi:type="dcterms:W3CDTF">2012-03-26T03:37:00Z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2052-6.5.0.1966</vt:lpwstr>
  </property>
</Properties>
</file>