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1674"/>
        </w:tabs>
        <w:spacing w:line="240" w:lineRule="auto"/>
        <w:ind w:firstLine="0" w:firstLineChars="0"/>
        <w:rPr>
          <w:rFonts w:hint="default"/>
          <w:sz w:val="30"/>
          <w:szCs w:val="30"/>
          <w:highlight w:val="none"/>
        </w:rPr>
      </w:pPr>
      <w:bookmarkStart w:id="0" w:name="_Toc137652377"/>
      <w:bookmarkStart w:id="1" w:name="_Toc137652427"/>
      <w:bookmarkStart w:id="2" w:name="_Toc137651528"/>
      <w:bookmarkStart w:id="3" w:name="_Toc137625234"/>
      <w:bookmarkStart w:id="4" w:name="_Toc137651480"/>
      <w:bookmarkStart w:id="5" w:name="_Toc137887940"/>
      <w:bookmarkStart w:id="6" w:name="_Toc137625281"/>
      <w:bookmarkStart w:id="7" w:name="_Toc31061"/>
      <w:bookmarkStart w:id="8" w:name="_Toc9401"/>
    </w:p>
    <w:p>
      <w:pPr>
        <w:tabs>
          <w:tab w:val="left" w:pos="1674"/>
        </w:tabs>
        <w:spacing w:line="240" w:lineRule="auto"/>
        <w:ind w:firstLine="0" w:firstLineChars="0"/>
        <w:rPr>
          <w:rFonts w:hint="default"/>
          <w:sz w:val="30"/>
          <w:szCs w:val="30"/>
          <w:highlight w:val="none"/>
        </w:rPr>
      </w:pPr>
    </w:p>
    <w:p>
      <w:pPr>
        <w:tabs>
          <w:tab w:val="left" w:pos="1674"/>
        </w:tabs>
        <w:spacing w:line="240" w:lineRule="auto"/>
        <w:ind w:firstLine="0" w:firstLineChars="0"/>
        <w:rPr>
          <w:rFonts w:hint="default"/>
          <w:sz w:val="30"/>
          <w:szCs w:val="30"/>
          <w:highlight w:val="none"/>
        </w:rPr>
      </w:pP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hint="eastAsia"/>
          <w:b/>
          <w:sz w:val="32"/>
          <w:szCs w:val="32"/>
          <w:highlight w:val="none"/>
        </w:rPr>
      </w:pPr>
      <w:r>
        <w:rPr>
          <w:rFonts w:ascii="Times New Roman" w:eastAsia="宋体" w:hAnsi="Times New Roman" w:cs="Times New Roman"/>
          <w:sz w:val="32"/>
          <w:szCs w:val="24"/>
        </w:rPr>
        <mc:AlternateContent>
          <mc:Choice Requires="wps">
            <w:drawing>
              <wp:anchor distT="0" distB="0" distL="114300" distR="114300" simplePos="0" relativeHeight="251659264" behindDoc="0" locked="0" layoutInCell="1" allowOverlap="1">
                <wp:simplePos x="0" y="0"/>
                <wp:positionH relativeFrom="column">
                  <wp:posOffset>968375</wp:posOffset>
                </wp:positionH>
                <wp:positionV relativeFrom="paragraph">
                  <wp:posOffset>301625</wp:posOffset>
                </wp:positionV>
                <wp:extent cx="4015740" cy="0"/>
                <wp:effectExtent l="0" t="4445" r="3810" b="5080"/>
                <wp:wrapNone/>
                <wp:docPr id="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2865755" y="6246495"/>
                          <a:ext cx="401574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1" o:spid="_x0000_s1025" style="mso-wrap-distance-bottom:0;mso-wrap-distance-left:9pt;mso-wrap-distance-right:9pt;mso-wrap-distance-top:0;position:absolute;v-text-anchor:top;z-index:251658240" from="76.25pt,23.75pt" to="392.45pt,23.75pt" fillcolor="this" stroked="t" strokecolor="black" strokeweight="0.75pt"/>
            </w:pict>
          </mc:Fallback>
        </mc:AlternateContent>
      </w:r>
      <w:r>
        <w:rPr>
          <w:rFonts w:cs="Times New Roman" w:hint="eastAsia"/>
          <w:b/>
          <w:sz w:val="32"/>
          <w:szCs w:val="32"/>
          <w:highlight w:val="none"/>
          <w:lang w:val="en-US" w:eastAsia="zh-CN"/>
        </w:rPr>
        <w:t>基于PLC的养户窖温度控制系统设计</w:t>
      </w:r>
    </w:p>
    <w:p>
      <w:pPr>
        <w:keepNext w:val="0"/>
        <w:keepLines w:val="0"/>
        <w:pageBreakBefore w:val="0"/>
        <w:widowControl/>
        <w:kinsoku/>
        <w:wordWrap/>
        <w:overflowPunct/>
        <w:topLinePunct w:val="0"/>
        <w:autoSpaceDE/>
        <w:autoSpaceDN/>
        <w:bidi w:val="0"/>
        <w:adjustRightInd/>
        <w:snapToGrid/>
        <w:spacing w:line="20" w:lineRule="exact"/>
        <w:ind w:firstLine="0" w:firstLineChars="0"/>
        <w:jc w:val="center"/>
        <w:textAlignment w:val="auto"/>
        <w:rPr>
          <w:rFonts w:ascii="宋体" w:hAnsi="宋体" w:cs="宋体" w:hint="eastAsia"/>
          <w:b/>
          <w:bCs/>
          <w:sz w:val="36"/>
          <w:szCs w:val="36"/>
        </w:rPr>
      </w:pPr>
      <w:r>
        <w:rPr>
          <w:rFonts w:ascii="宋体" w:eastAsia="宋体" w:hAnsi="宋体" w:cs="宋体" w:hint="eastAsia"/>
          <w:b/>
          <w:bCs/>
          <w:sz w:val="36"/>
          <w:szCs w:val="36"/>
        </w:rPr>
        <w:br w:type="page"/>
      </w:r>
    </w:p>
    <w:bookmarkEnd w:id="0"/>
    <w:bookmarkEnd w:id="1"/>
    <w:bookmarkEnd w:id="2"/>
    <w:bookmarkEnd w:id="3"/>
    <w:bookmarkEnd w:id="4"/>
    <w:bookmarkEnd w:id="5"/>
    <w:bookmarkEnd w:id="6"/>
    <w:p>
      <w:pPr>
        <w:snapToGrid/>
        <w:spacing w:beforeAutospacing="0" w:afterAutospacing="0" w:line="360" w:lineRule="auto"/>
        <w:ind w:left="0" w:right="0" w:firstLine="0" w:leftChars="0" w:rightChars="0" w:firstLineChars="0"/>
        <w:jc w:val="center"/>
        <w:rPr>
          <w:rFonts w:eastAsia="黑体" w:hAnsi="黑体" w:hint="eastAsia"/>
          <w:b/>
          <w:i w:val="0"/>
          <w:sz w:val="32"/>
        </w:rPr>
        <w:sectPr>
          <w:headerReference w:type="even" r:id="rId7"/>
          <w:headerReference w:type="default" r:id="rId8"/>
          <w:footerReference w:type="default" r:id="rId9"/>
          <w:pgSz w:w="11906" w:h="16838"/>
          <w:pgMar w:top="1701" w:right="1134" w:bottom="1134" w:left="1701" w:header="1134" w:footer="567" w:gutter="0"/>
          <w:pgNumType w:fmt="upperRoman" w:start="1"/>
          <w:cols w:num="1" w:space="720"/>
          <w:rtlGutter w:val="0"/>
          <w:docGrid w:type="lines" w:linePitch="312" w:charSpace="0"/>
        </w:sectPr>
      </w:pPr>
    </w:p>
    <w:bookmarkEnd w:id="7"/>
    <w:bookmarkEnd w:id="8"/>
    <w:p>
      <w:pPr>
        <w:sectPr>
          <w:headerReference w:type="even" r:id="rId10"/>
          <w:headerReference w:type="default" r:id="rId11"/>
          <w:footerReference w:type="even" r:id="rId12"/>
          <w:footerReference w:type="default" r:id="rId13"/>
          <w:type w:val="continuous"/>
          <w:pgSz w:w="11911" w:h="16838"/>
          <w:pgMar w:top="1701" w:right="1134" w:bottom="1134" w:left="1701" w:header="1134" w:footer="567" w:gutter="0"/>
          <w:pgNumType w:fmt="upperRoman" w:start="1"/>
          <w:cols w:num="1" w:space="720"/>
          <w:rtlGutter w:val="0"/>
          <w:docGrid w:linePitch="312" w:charSpace="0"/>
        </w:sectPr>
      </w:pPr>
    </w:p>
    <w:p>
      <w:pPr>
        <w:sectPr>
          <w:headerReference w:type="even" r:id="rId14"/>
          <w:headerReference w:type="default" r:id="rId15"/>
          <w:footerReference w:type="even" r:id="rId16"/>
          <w:footerReference w:type="default" r:id="rId17"/>
          <w:type w:val="continuous"/>
          <w:pgSz w:w="11911" w:h="16838"/>
          <w:pgMar w:top="1701" w:right="1134" w:bottom="1134" w:left="1701" w:header="1134" w:footer="567" w:gutter="0"/>
          <w:pgNumType w:fmt="upperRoman" w:start="1"/>
          <w:cols w:num="1" w:space="720"/>
          <w:rtlGutter w:val="0"/>
          <w:docGrid w:linePitch="312" w:charSpace="0"/>
        </w:sectPr>
      </w:pPr>
    </w:p>
    <w:p>
      <w:pPr>
        <w:tabs>
          <w:tab w:val="left" w:pos="640"/>
        </w:tabs>
        <w:snapToGrid/>
        <w:spacing w:beforeAutospacing="0" w:afterAutospacing="0" w:line="360" w:lineRule="auto"/>
        <w:ind w:left="0" w:right="0" w:firstLine="0" w:leftChars="0" w:rightChars="0" w:firstLineChars="0"/>
        <w:jc w:val="center"/>
        <w:outlineLvl w:val="0"/>
        <w:rPr>
          <w:rFonts w:eastAsia="黑体"/>
          <w:b/>
          <w:i w:val="0"/>
          <w:sz w:val="32"/>
        </w:rPr>
      </w:pPr>
      <w:bookmarkStart w:id="9" w:name="_Toc9632"/>
      <w:r>
        <w:rPr>
          <w:rFonts w:ascii="Times New Roman" w:eastAsia="黑体" w:hint="eastAsia"/>
          <w:b/>
          <w:i w:val="0"/>
          <w:sz w:val="32"/>
        </w:rPr>
        <w:t>摘</w:t>
      </w:r>
      <w:r>
        <w:rPr>
          <w:rFonts w:ascii="Times New Roman" w:eastAsia="黑体" w:hint="eastAsia"/>
          <w:b/>
          <w:i w:val="0"/>
          <w:sz w:val="32"/>
          <w:lang w:val="en-US" w:eastAsia="zh-CN"/>
        </w:rPr>
        <w:t xml:space="preserve">  </w:t>
      </w:r>
      <w:r>
        <w:rPr>
          <w:rFonts w:ascii="Times New Roman" w:eastAsia="黑体" w:hint="eastAsia"/>
          <w:b/>
          <w:i w:val="0"/>
          <w:sz w:val="32"/>
        </w:rPr>
        <w:t>要</w:t>
      </w:r>
      <w:bookmarkEnd w:id="9"/>
    </w:p>
    <w:p>
      <w:pPr>
        <w:pStyle w:val="BodyText"/>
        <w:snapToGrid/>
        <w:spacing w:beforeAutospacing="0" w:afterAutospacing="0" w:line="288" w:lineRule="auto"/>
        <w:ind w:left="0" w:right="0" w:firstLine="480" w:leftChars="0" w:rightChars="0" w:firstLineChars="200"/>
        <w:jc w:val="both"/>
        <w:rPr>
          <w:rFonts w:eastAsia="宋体"/>
          <w:b w:val="0"/>
          <w:i w:val="0"/>
          <w:spacing w:val="-6"/>
        </w:rPr>
      </w:pPr>
    </w:p>
    <w:p>
      <w:pPr>
        <w:snapToGrid/>
        <w:spacing w:beforeAutospacing="0" w:afterAutospacing="0" w:line="288" w:lineRule="auto"/>
        <w:ind w:left="0" w:right="0" w:firstLine="480" w:leftChars="0" w:rightChars="0" w:firstLineChars="200"/>
        <w:jc w:val="both"/>
        <w:rPr>
          <w:rFonts w:hint="default"/>
          <w:b w:val="0"/>
          <w:i w:val="0"/>
        </w:rPr>
      </w:pPr>
      <w:r>
        <w:rPr>
          <w:rFonts w:ascii="Times New Roman" w:eastAsia="宋体" w:hint="default"/>
          <w:b w:val="0"/>
          <w:i w:val="0"/>
          <w:sz w:val="24"/>
          <w:lang w:val="en-US" w:eastAsia="zh-CN"/>
        </w:rPr>
        <w:t>随着世界一体化程度的不断提高，我国的农业和其他相关行业也随之快速发展起来。在很多方面都有很好的运用，可以看出它的使用率也是很高的，从控制器的种类上来说，它是最常用的一种。对作物而言，温度是其最主要的受控因素之一，与其在地窖养殖中的存活与否有很大关系，这也说明若要提升作物在养殖加工中的生产效能；为了保证贮藏过程中的安全，必须要在贮藏过程中构建一套完整的温控体系，并且这套体系还必须符合一些要求，既要保证气温在粮食生产所需的温度范围内，又要实现对它的有效控制。空气流速是一个很好的参数，它是一个很好的参数，为了更好地实现温度的精确测量，空气流速的控制尤其重要；它和植物的各种特性有着密切的关系，比如植物的生产成本，植物的品质，植物的产量。</w:t>
      </w:r>
    </w:p>
    <w:p>
      <w:pPr>
        <w:snapToGrid/>
        <w:spacing w:beforeAutospacing="0" w:afterAutospacing="0" w:line="288" w:lineRule="auto"/>
        <w:ind w:left="0" w:right="0" w:firstLine="480" w:leftChars="0" w:rightChars="0" w:firstLineChars="200"/>
        <w:jc w:val="both"/>
        <w:rPr>
          <w:rFonts w:hint="eastAsia"/>
          <w:b w:val="0"/>
          <w:i w:val="0"/>
        </w:rPr>
      </w:pPr>
      <w:r>
        <w:rPr>
          <w:rFonts w:ascii="Times New Roman" w:eastAsia="宋体" w:hint="eastAsia"/>
          <w:b w:val="0"/>
          <w:i w:val="0"/>
          <w:sz w:val="24"/>
          <w:lang w:val="en-US" w:eastAsia="zh-CN"/>
        </w:rPr>
        <w:t>基于此本文基于PLC的养护窖温度控制系统设计的研究，并旨在设计一个能够自动控制养护窖温度的系统。论文总体设计包括养护窖温度控制系统总体设计、硬件设计和软件设计。硬件设计包括硬件系统的组成、硬件接线图和硬件的选择，其中涉及PLC的选型、特点和输入输出的分配。软件设计包括程序流程和程序设计，具体包括温度、湿度、光照强度和二氧化碳浓度的控制。同时，还提出了上位机监控系统设计方案。最后，论文通过系统仿真和调试验证了系统设计的可行性，本论文的研究结果对于养护窖温度控制的自动化具有一定的实用意义。</w:t>
      </w:r>
    </w:p>
    <w:p>
      <w:pPr>
        <w:pStyle w:val="BodyText"/>
        <w:snapToGrid/>
        <w:spacing w:beforeAutospacing="0" w:afterAutospacing="0" w:line="288" w:lineRule="auto"/>
        <w:ind w:left="0" w:right="0" w:firstLine="480" w:leftChars="0" w:rightChars="0" w:firstLineChars="200"/>
        <w:jc w:val="both"/>
        <w:rPr>
          <w:rFonts w:eastAsia="宋体" w:hint="eastAsia"/>
          <w:b w:val="0"/>
          <w:i w:val="0"/>
          <w:lang w:val="en-US"/>
        </w:rPr>
      </w:pPr>
    </w:p>
    <w:p>
      <w:pPr>
        <w:pStyle w:val="BodyText"/>
        <w:snapToGrid/>
        <w:spacing w:beforeAutospacing="0" w:afterAutospacing="0" w:line="360" w:lineRule="auto"/>
        <w:ind w:left="0" w:right="0" w:firstLine="0" w:leftChars="0" w:rightChars="0" w:firstLineChars="0"/>
        <w:jc w:val="left"/>
        <w:rPr>
          <w:rFonts w:hint="eastAsia"/>
          <w:snapToGrid w:val="0"/>
          <w:color w:val="auto"/>
        </w:rPr>
      </w:pPr>
      <w:r>
        <w:rPr>
          <w:rFonts w:ascii="Times New Roman" w:eastAsia="黑体" w:hint="eastAsia"/>
          <w:b w:val="0"/>
          <w:i w:val="0"/>
          <w:sz w:val="24"/>
        </w:rPr>
        <w:t>关键词</w:t>
      </w:r>
      <w:r>
        <w:rPr>
          <w:rFonts w:ascii="Times New Roman" w:eastAsia="黑体" w:hint="eastAsia"/>
          <w:b w:val="0"/>
          <w:i w:val="0"/>
          <w:sz w:val="24"/>
          <w:lang w:val="en-US"/>
        </w:rPr>
        <w:t>：</w:t>
      </w:r>
      <w:r>
        <w:rPr>
          <w:rFonts w:ascii="Times New Roman" w:eastAsia="黑体" w:hint="eastAsia"/>
          <w:b w:val="0"/>
          <w:i w:val="0"/>
          <w:sz w:val="24"/>
        </w:rPr>
        <w:t>PLC；养护窖温度控制系统；传感器</w:t>
      </w:r>
    </w:p>
    <w:p>
      <w:pPr>
        <w:snapToGrid/>
        <w:spacing w:beforeAutospacing="0" w:afterAutospacing="0" w:line="360" w:lineRule="auto"/>
        <w:ind w:left="0" w:right="0" w:firstLine="0" w:leftChars="0" w:rightChars="0" w:firstLineChars="0"/>
        <w:jc w:val="center"/>
        <w:rPr>
          <w:rFonts w:ascii="宋体" w:eastAsia="黑体" w:hAnsi="宋体"/>
          <w:b/>
          <w:sz w:val="32"/>
        </w:rPr>
        <w:sectPr>
          <w:headerReference w:type="even" r:id="rId18"/>
          <w:headerReference w:type="default" r:id="rId19"/>
          <w:footerReference w:type="even" r:id="rId20"/>
          <w:footerReference w:type="default" r:id="rId21"/>
          <w:type w:val="nextPage"/>
          <w:pgSz w:w="11911" w:h="16838"/>
          <w:pgMar w:top="1701" w:right="1134" w:bottom="1134" w:left="1701" w:header="1134" w:footer="567" w:gutter="0"/>
          <w:pgNumType w:fmt="upperRoman" w:start="2"/>
          <w:cols w:num="1" w:space="720"/>
          <w:titlePg w:val="0"/>
          <w:rtlGutter w:val="0"/>
          <w:docGrid w:linePitch="312" w:charSpace="0"/>
        </w:sectPr>
      </w:pPr>
    </w:p>
    <w:p>
      <w:pPr>
        <w:snapToGrid/>
        <w:spacing w:beforeAutospacing="0" w:afterAutospacing="0" w:line="360" w:lineRule="auto"/>
        <w:ind w:left="0" w:right="0" w:firstLine="0" w:leftChars="0" w:rightChars="0" w:firstLineChars="0"/>
        <w:jc w:val="center"/>
        <w:rPr>
          <w:rFonts w:eastAsia="黑体"/>
          <w:b/>
          <w:sz w:val="32"/>
        </w:rPr>
      </w:pPr>
      <w:r>
        <w:rPr>
          <w:rFonts w:ascii="宋体" w:eastAsia="黑体" w:hAnsi="宋体"/>
          <w:b/>
          <w:sz w:val="32"/>
        </w:rPr>
        <w:t>目</w:t>
      </w:r>
      <w:r>
        <w:rPr>
          <w:rFonts w:ascii="宋体" w:eastAsia="黑体" w:hAnsi="宋体" w:hint="eastAsia"/>
          <w:b/>
          <w:sz w:val="32"/>
          <w:lang w:val="en-US" w:eastAsia="zh-CN"/>
        </w:rPr>
        <w:t xml:space="preserve">  </w:t>
      </w:r>
      <w:r>
        <w:rPr>
          <w:rFonts w:ascii="宋体" w:eastAsia="黑体" w:hAnsi="宋体"/>
          <w:b/>
          <w:sz w:val="32"/>
        </w:rPr>
        <w:t>录</w:t>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rPr>
      </w:pPr>
      <w:r>
        <w:rPr>
          <w:rFonts w:ascii="黑体" w:eastAsia="黑体" w:hAnsi="黑体" w:cs="黑体" w:hint="eastAsia"/>
          <w:b w:val="0"/>
          <w:sz w:val="28"/>
          <w:szCs w:val="28"/>
        </w:rPr>
        <w:fldChar w:fldCharType="begin"/>
      </w:r>
      <w:r>
        <w:rPr>
          <w:rFonts w:ascii="黑体" w:eastAsia="黑体" w:hAnsi="黑体" w:cs="黑体" w:hint="eastAsia"/>
          <w:b w:val="0"/>
          <w:sz w:val="28"/>
          <w:szCs w:val="28"/>
        </w:rPr>
        <w:instrText xml:space="preserve"> TOC \* MERGEFORMAT </w:instrText>
      </w:r>
      <w:r>
        <w:rPr>
          <w:rFonts w:ascii="黑体" w:eastAsia="黑体" w:hAnsi="黑体" w:cs="黑体" w:hint="eastAsia"/>
          <w:b w:val="0"/>
          <w:sz w:val="28"/>
          <w:szCs w:val="28"/>
        </w:rPr>
        <w:fldChar w:fldCharType="separate"/>
      </w:r>
      <w:r>
        <w:rPr>
          <w:rFonts w:ascii="黑体" w:eastAsia="黑体" w:hAnsi="黑体" w:cs="黑体" w:hint="eastAsia"/>
          <w:b w:val="0"/>
          <w:sz w:val="28"/>
          <w:szCs w:val="28"/>
        </w:rPr>
        <w:t>第</w:t>
      </w:r>
      <w:r>
        <w:rPr>
          <w:rFonts w:ascii="黑体" w:eastAsia="黑体" w:hAnsi="黑体" w:cs="黑体" w:hint="eastAsia"/>
          <w:b w:val="0"/>
          <w:sz w:val="28"/>
          <w:szCs w:val="28"/>
          <w:lang w:val="en-US" w:eastAsia="zh-CN"/>
        </w:rPr>
        <w:t>一</w:t>
      </w:r>
      <w:r>
        <w:rPr>
          <w:rFonts w:ascii="黑体" w:eastAsia="黑体" w:hAnsi="黑体" w:cs="黑体" w:hint="eastAsia"/>
          <w:b w:val="0"/>
          <w:sz w:val="28"/>
          <w:szCs w:val="28"/>
        </w:rPr>
        <w:t>章</w:t>
      </w:r>
      <w:r>
        <w:rPr>
          <w:rFonts w:ascii="黑体" w:eastAsia="黑体" w:hAnsi="黑体" w:cs="黑体" w:hint="eastAsia"/>
          <w:b w:val="0"/>
          <w:sz w:val="28"/>
          <w:szCs w:val="28"/>
          <w:lang w:val="en-US" w:eastAsia="zh-CN"/>
        </w:rPr>
        <w:t xml:space="preserve"> </w:t>
      </w:r>
      <w:r>
        <w:rPr>
          <w:rFonts w:ascii="黑体" w:eastAsia="黑体" w:hAnsi="黑体" w:cs="黑体" w:hint="eastAsia"/>
          <w:b w:val="0"/>
          <w:sz w:val="28"/>
          <w:szCs w:val="28"/>
        </w:rPr>
        <w:t xml:space="preserve"> 绪论</w:t>
      </w:r>
      <w:r>
        <w:rPr>
          <w:rFonts w:ascii="黑体" w:eastAsia="黑体" w:hAnsi="黑体" w:cs="黑体" w:hint="eastAsia"/>
          <w:b w:val="0"/>
          <w:sz w:val="28"/>
          <w:szCs w:val="28"/>
        </w:rPr>
        <w:tab/>
      </w:r>
      <w:r>
        <w:rPr>
          <w:rFonts w:ascii="黑体" w:eastAsia="黑体" w:hAnsi="黑体" w:cs="黑体" w:hint="eastAsia"/>
          <w:b w:val="0"/>
          <w:sz w:val="28"/>
          <w:szCs w:val="28"/>
        </w:rPr>
        <w:fldChar w:fldCharType="begin"/>
      </w:r>
      <w:r>
        <w:rPr>
          <w:rFonts w:ascii="黑体" w:eastAsia="黑体" w:hAnsi="黑体" w:cs="黑体" w:hint="eastAsia"/>
          <w:b w:val="0"/>
          <w:sz w:val="28"/>
          <w:szCs w:val="28"/>
        </w:rPr>
        <w:instrText xml:space="preserve"> PAGEREF _Toc21933 \h </w:instrText>
      </w:r>
      <w:r>
        <w:rPr>
          <w:rFonts w:ascii="黑体" w:eastAsia="黑体" w:hAnsi="黑体" w:cs="黑体" w:hint="eastAsia"/>
          <w:b w:val="0"/>
          <w:sz w:val="28"/>
          <w:szCs w:val="28"/>
        </w:rPr>
        <w:fldChar w:fldCharType="separate"/>
      </w:r>
      <w:r>
        <w:rPr>
          <w:rFonts w:ascii="黑体" w:eastAsia="黑体" w:hAnsi="黑体" w:cs="黑体" w:hint="eastAsia"/>
          <w:b w:val="0"/>
          <w:sz w:val="28"/>
          <w:szCs w:val="28"/>
        </w:rPr>
        <w:t>1</w:t>
      </w:r>
      <w:r>
        <w:rPr>
          <w:rFonts w:ascii="黑体" w:eastAsia="黑体" w:hAnsi="黑体" w:cs="黑体" w:hint="eastAsia"/>
          <w:b w:val="0"/>
          <w:sz w:val="28"/>
          <w:szCs w:val="28"/>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1.1 </w:t>
      </w:r>
      <w:r>
        <w:rPr>
          <w:rFonts w:ascii="Times New Roman" w:eastAsia="宋体" w:hint="eastAsia"/>
          <w:b w:val="0"/>
          <w:sz w:val="24"/>
        </w:rPr>
        <w:t>研究背景</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_Toc20627 \h </w:instrText>
      </w:r>
      <w:r>
        <w:rPr>
          <w:rFonts w:ascii="Times New Roman" w:eastAsia="宋体" w:hint="eastAsia"/>
          <w:b w:val="0"/>
          <w:sz w:val="24"/>
        </w:rPr>
        <w:fldChar w:fldCharType="separate"/>
      </w:r>
      <w:r>
        <w:rPr>
          <w:rFonts w:ascii="Times New Roman" w:eastAsia="宋体" w:hint="eastAsia"/>
          <w:b w:val="0"/>
          <w:sz w:val="24"/>
        </w:rPr>
        <w:t>1</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1.2 </w:t>
      </w:r>
      <w:r>
        <w:rPr>
          <w:rFonts w:ascii="Times New Roman" w:eastAsia="宋体" w:hint="eastAsia"/>
          <w:b w:val="0"/>
          <w:sz w:val="24"/>
        </w:rPr>
        <w:t>研究主要内容</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_Toc28261 \h </w:instrText>
      </w:r>
      <w:r>
        <w:rPr>
          <w:rFonts w:ascii="Times New Roman" w:eastAsia="宋体" w:hint="eastAsia"/>
          <w:b w:val="0"/>
          <w:sz w:val="24"/>
        </w:rPr>
        <w:fldChar w:fldCharType="separate"/>
      </w:r>
      <w:r>
        <w:rPr>
          <w:rFonts w:ascii="Times New Roman" w:eastAsia="宋体" w:hint="eastAsia"/>
          <w:b w:val="0"/>
          <w:sz w:val="24"/>
        </w:rPr>
        <w:t>1</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第二章  养护窖温度控制系统总体设计</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_Toc31759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3</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2.1 养护窖温度控制系统总体设计思路</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_Toc9630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2.1.1 </w:t>
      </w:r>
      <w:r>
        <w:rPr>
          <w:rFonts w:ascii="Times New Roman" w:eastAsia="宋体" w:hint="eastAsia"/>
          <w:b w:val="0"/>
          <w:sz w:val="24"/>
        </w:rPr>
        <w:t>系统分析</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_Toc22908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2.1.2 </w:t>
      </w:r>
      <w:r>
        <w:rPr>
          <w:rFonts w:ascii="Times New Roman" w:eastAsia="宋体" w:hint="eastAsia"/>
          <w:b w:val="0"/>
          <w:sz w:val="24"/>
        </w:rPr>
        <w:t>系统的特点</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_Toc29617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2.2 养护窖温度控制系统总体设计方案</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_Toc27990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第三章  养护窖温度控制系统硬件设计</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_Toc10890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5</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3.1 硬件系统的组成</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_Toc11185 \h </w:instrText>
      </w:r>
      <w:r>
        <w:rPr>
          <w:rFonts w:ascii="Times New Roman" w:eastAsia="宋体" w:hint="eastAsia"/>
          <w:b w:val="0"/>
          <w:sz w:val="24"/>
        </w:rPr>
        <w:fldChar w:fldCharType="separate"/>
      </w:r>
      <w:r>
        <w:rPr>
          <w:rFonts w:ascii="Times New Roman" w:eastAsia="宋体" w:hint="eastAsia"/>
          <w:b w:val="0"/>
          <w:sz w:val="24"/>
        </w:rPr>
        <w:t>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3.2 硬件接线图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_Toc6241 \h </w:instrText>
      </w:r>
      <w:r>
        <w:rPr>
          <w:rFonts w:ascii="Times New Roman" w:eastAsia="宋体" w:hint="eastAsia"/>
          <w:b w:val="0"/>
          <w:sz w:val="24"/>
        </w:rPr>
        <w:fldChar w:fldCharType="separate"/>
      </w:r>
      <w:r>
        <w:rPr>
          <w:rFonts w:ascii="Times New Roman" w:eastAsia="宋体" w:hint="eastAsia"/>
          <w:b w:val="0"/>
          <w:sz w:val="24"/>
        </w:rPr>
        <w:t>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 硬件的选择</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_Toc29333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3.3.1 PLC的选型</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_Toc28959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3.3.2 PLC的特点</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_Toc17467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3.3.3 PLC输入输出的分配</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_Toc15407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3.4  PLC系统接线图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_Toc10288 \h </w:instrText>
      </w:r>
      <w:r>
        <w:rPr>
          <w:rFonts w:ascii="Times New Roman" w:eastAsia="宋体" w:hint="eastAsia"/>
          <w:b w:val="0"/>
          <w:sz w:val="24"/>
        </w:rPr>
        <w:fldChar w:fldCharType="separate"/>
      </w:r>
      <w:r>
        <w:rPr>
          <w:rFonts w:ascii="Times New Roman" w:eastAsia="宋体" w:hint="eastAsia"/>
          <w:b w:val="0"/>
          <w:sz w:val="24"/>
        </w:rPr>
        <w:t>8</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3.4.1主电路接线图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_Toc12675 \h </w:instrText>
      </w:r>
      <w:r>
        <w:rPr>
          <w:rFonts w:ascii="Times New Roman" w:eastAsia="宋体" w:hint="eastAsia"/>
          <w:b w:val="0"/>
          <w:sz w:val="24"/>
        </w:rPr>
        <w:fldChar w:fldCharType="separate"/>
      </w:r>
      <w:r>
        <w:rPr>
          <w:rFonts w:ascii="Times New Roman" w:eastAsia="宋体" w:hint="eastAsia"/>
          <w:b w:val="0"/>
          <w:sz w:val="24"/>
        </w:rPr>
        <w:t>8</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3.4.2控制电路接线图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_Toc4787 \h </w:instrText>
      </w:r>
      <w:r>
        <w:rPr>
          <w:rFonts w:ascii="Times New Roman" w:eastAsia="宋体" w:hint="eastAsia"/>
          <w:b w:val="0"/>
          <w:sz w:val="24"/>
        </w:rPr>
        <w:fldChar w:fldCharType="separate"/>
      </w:r>
      <w:r>
        <w:rPr>
          <w:rFonts w:ascii="Times New Roman" w:eastAsia="宋体" w:hint="eastAsia"/>
          <w:b w:val="0"/>
          <w:sz w:val="24"/>
        </w:rPr>
        <w:t>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_Toc2071 \h </w:instrText>
      </w:r>
      <w:r>
        <w:rPr>
          <w:rFonts w:ascii="Times New Roman" w:eastAsia="宋体" w:hint="eastAsia"/>
          <w:b w:val="0"/>
          <w:sz w:val="24"/>
        </w:rPr>
        <w:fldChar w:fldCharType="separate"/>
      </w:r>
      <w:r>
        <w:rPr>
          <w:rFonts w:ascii="Times New Roman" w:eastAsia="宋体" w:hint="eastAsia"/>
          <w:b w:val="0"/>
          <w:sz w:val="24"/>
        </w:rPr>
        <w:t>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3.5.1 温度传感器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_Toc27583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3.5.2 湿度传感器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_Toc2362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3.5.3 二氧化碳浓度传感器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_Toc23455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3.5.4 光照强度传感器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_Toc5983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3.6 硬件清单</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_Toc28935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第四章  养护窖温度控制系统软件设计</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_Toc3146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12</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 程序流程</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_Toc5375 \h </w:instrText>
      </w:r>
      <w:r>
        <w:rPr>
          <w:rFonts w:ascii="Times New Roman" w:eastAsia="宋体" w:hint="eastAsia"/>
          <w:b w:val="0"/>
          <w:sz w:val="24"/>
        </w:rPr>
        <w:fldChar w:fldCharType="separate"/>
      </w:r>
      <w:r>
        <w:rPr>
          <w:rFonts w:ascii="Times New Roman" w:eastAsia="宋体" w:hint="eastAsia"/>
          <w:b w:val="0"/>
          <w:sz w:val="24"/>
        </w:rPr>
        <w:t>12</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4.1.1温度控制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_Toc12757 \h </w:instrText>
      </w:r>
      <w:r>
        <w:rPr>
          <w:rFonts w:ascii="Times New Roman" w:eastAsia="宋体" w:hint="eastAsia"/>
          <w:b w:val="0"/>
          <w:sz w:val="24"/>
        </w:rPr>
        <w:fldChar w:fldCharType="separate"/>
      </w:r>
      <w:r>
        <w:rPr>
          <w:rFonts w:ascii="Times New Roman" w:eastAsia="宋体" w:hint="eastAsia"/>
          <w:b w:val="0"/>
          <w:sz w:val="24"/>
        </w:rPr>
        <w:t>13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4.1.2湿度控制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_Toc9000 \h </w:instrText>
      </w:r>
      <w:r>
        <w:rPr>
          <w:rFonts w:ascii="Times New Roman" w:eastAsia="宋体" w:hint="eastAsia"/>
          <w:b w:val="0"/>
          <w:sz w:val="24"/>
        </w:rPr>
        <w:fldChar w:fldCharType="separate"/>
      </w:r>
      <w:r>
        <w:rPr>
          <w:rFonts w:ascii="Times New Roman" w:eastAsia="宋体" w:hint="eastAsia"/>
          <w:b w:val="0"/>
          <w:sz w:val="24"/>
        </w:rPr>
        <w:t>13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4.1.3光照控制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_Toc29085 \h </w:instrText>
      </w:r>
      <w:r>
        <w:rPr>
          <w:rFonts w:ascii="Times New Roman" w:eastAsia="宋体" w:hint="eastAsia"/>
          <w:b w:val="0"/>
          <w:sz w:val="24"/>
        </w:rPr>
        <w:fldChar w:fldCharType="separate"/>
      </w:r>
      <w:r>
        <w:rPr>
          <w:rFonts w:ascii="Times New Roman" w:eastAsia="宋体" w:hint="eastAsia"/>
          <w:b w:val="0"/>
          <w:sz w:val="24"/>
        </w:rPr>
        <w:t>14</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4.1.4二氧化碳浓度控制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_Toc28962 \h </w:instrText>
      </w:r>
      <w:r>
        <w:rPr>
          <w:rFonts w:ascii="Times New Roman" w:eastAsia="宋体" w:hint="eastAsia"/>
          <w:b w:val="0"/>
          <w:sz w:val="24"/>
        </w:rPr>
        <w:fldChar w:fldCharType="separate"/>
      </w:r>
      <w:r>
        <w:rPr>
          <w:rFonts w:ascii="Times New Roman" w:eastAsia="宋体" w:hint="eastAsia"/>
          <w:b w:val="0"/>
          <w:sz w:val="24"/>
        </w:rPr>
        <w:t>15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4.2 程序设计</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_Toc31576 \h </w:instrText>
      </w:r>
      <w:r>
        <w:rPr>
          <w:rFonts w:ascii="Times New Roman" w:eastAsia="宋体" w:hint="eastAsia"/>
          <w:b w:val="0"/>
          <w:sz w:val="24"/>
        </w:rPr>
        <w:fldChar w:fldCharType="separate"/>
      </w:r>
      <w:r>
        <w:rPr>
          <w:rFonts w:ascii="Times New Roman" w:eastAsia="宋体" w:hint="eastAsia"/>
          <w:b w:val="0"/>
          <w:sz w:val="24"/>
        </w:rPr>
        <w:t>15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4.3上位机监控系统设计方案</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_Toc9751 \h </w:instrText>
      </w:r>
      <w:r>
        <w:rPr>
          <w:rFonts w:ascii="Times New Roman" w:eastAsia="宋体" w:hint="eastAsia"/>
          <w:b w:val="0"/>
          <w:sz w:val="24"/>
        </w:rPr>
        <w:fldChar w:fldCharType="separate"/>
      </w:r>
      <w:r>
        <w:rPr>
          <w:rFonts w:ascii="Times New Roman" w:eastAsia="宋体" w:hint="eastAsia"/>
          <w:b w:val="0"/>
          <w:sz w:val="24"/>
        </w:rPr>
        <w:t>19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4.4 软件设计总结</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_Toc24230 \h </w:instrText>
      </w:r>
      <w:r>
        <w:rPr>
          <w:rFonts w:ascii="Times New Roman" w:eastAsia="宋体" w:hint="eastAsia"/>
          <w:b w:val="0"/>
          <w:sz w:val="24"/>
        </w:rPr>
        <w:fldChar w:fldCharType="separate"/>
      </w:r>
      <w:r>
        <w:rPr>
          <w:rFonts w:ascii="Times New Roman" w:eastAsia="宋体" w:hint="eastAsia"/>
          <w:b w:val="0"/>
          <w:sz w:val="24"/>
        </w:rPr>
        <w:t>20</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第五章  系统仿真与调试</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_Toc3006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22</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5.1系统仿真</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_Toc15513 \h </w:instrText>
      </w:r>
      <w:r>
        <w:rPr>
          <w:rFonts w:ascii="Times New Roman" w:eastAsia="宋体" w:hint="eastAsia"/>
          <w:b w:val="0"/>
          <w:sz w:val="24"/>
        </w:rPr>
        <w:fldChar w:fldCharType="separate"/>
      </w:r>
      <w:r>
        <w:rPr>
          <w:rFonts w:ascii="Times New Roman" w:eastAsia="宋体" w:hint="eastAsia"/>
          <w:b w:val="0"/>
          <w:sz w:val="24"/>
        </w:rPr>
        <w:t>22</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5.2 系统调试方案</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_Toc3151 \h </w:instrText>
      </w:r>
      <w:r>
        <w:rPr>
          <w:rFonts w:ascii="Times New Roman" w:eastAsia="宋体" w:hint="eastAsia"/>
          <w:b w:val="0"/>
          <w:sz w:val="24"/>
        </w:rPr>
        <w:fldChar w:fldCharType="separate"/>
      </w:r>
      <w:r>
        <w:rPr>
          <w:rFonts w:ascii="Times New Roman" w:eastAsia="宋体" w:hint="eastAsia"/>
          <w:b w:val="0"/>
          <w:sz w:val="24"/>
        </w:rPr>
        <w:t>29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sectPr>
          <w:headerReference w:type="even" r:id="rId22"/>
          <w:headerReference w:type="default" r:id="rId23"/>
          <w:footerReference w:type="even" r:id="rId24"/>
          <w:footerReference w:type="default" r:id="rId25"/>
          <w:pgSz w:w="11911" w:h="16838"/>
          <w:pgMar w:top="1701" w:right="1134" w:bottom="1134" w:left="1701" w:header="1134" w:footer="567" w:gutter="0"/>
          <w:pgNumType w:fmt="upperRoman" w:start="3"/>
          <w:cols w:num="1" w:space="720"/>
          <w:rtlGutter w:val="0"/>
          <w:docGrid w:linePitch="312" w:charSpace="0"/>
        </w:sectPr>
      </w:pPr>
      <w:r>
        <w:rPr>
          <w:rFonts w:ascii="Times New Roman" w:eastAsia="宋体" w:hint="eastAsia"/>
          <w:b w:val="0"/>
          <w:sz w:val="24"/>
        </w:rPr>
        <w:t>5.3系统调试</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_Toc5704 \h </w:instrText>
      </w:r>
      <w:r>
        <w:rPr>
          <w:rFonts w:ascii="Times New Roman" w:eastAsia="宋体" w:hint="eastAsia"/>
          <w:b w:val="0"/>
          <w:sz w:val="24"/>
        </w:rPr>
        <w:fldChar w:fldCharType="separate"/>
      </w:r>
      <w:r>
        <w:rPr>
          <w:rFonts w:ascii="Times New Roman" w:eastAsia="宋体" w:hint="eastAsia"/>
          <w:b w:val="0"/>
          <w:sz w:val="24"/>
        </w:rPr>
        <w:t>31</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第六章  总结</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_Toc27968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33</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6.1 </w:t>
      </w:r>
      <w:r>
        <w:rPr>
          <w:rFonts w:ascii="Times New Roman" w:eastAsia="宋体" w:hint="eastAsia"/>
          <w:b w:val="0"/>
          <w:sz w:val="24"/>
        </w:rPr>
        <w:t>系统总结</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_Toc10531 \h </w:instrText>
      </w:r>
      <w:r>
        <w:rPr>
          <w:rFonts w:ascii="Times New Roman" w:eastAsia="宋体" w:hint="eastAsia"/>
          <w:b w:val="0"/>
          <w:sz w:val="24"/>
        </w:rPr>
        <w:fldChar w:fldCharType="separate"/>
      </w:r>
      <w:r>
        <w:rPr>
          <w:rFonts w:ascii="Times New Roman" w:eastAsia="宋体" w:hint="eastAsia"/>
          <w:b w:val="0"/>
          <w:sz w:val="24"/>
        </w:rPr>
        <w:t>33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6.2 </w:t>
      </w:r>
      <w:r>
        <w:rPr>
          <w:rFonts w:ascii="Times New Roman" w:eastAsia="宋体" w:hint="eastAsia"/>
          <w:b w:val="0"/>
          <w:sz w:val="24"/>
        </w:rPr>
        <w:t>不足与展望</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_Toc5316 \h </w:instrText>
      </w:r>
      <w:r>
        <w:rPr>
          <w:rFonts w:ascii="Times New Roman" w:eastAsia="宋体" w:hint="eastAsia"/>
          <w:b w:val="0"/>
          <w:sz w:val="24"/>
        </w:rPr>
        <w:fldChar w:fldCharType="separate"/>
      </w:r>
      <w:r>
        <w:rPr>
          <w:rFonts w:ascii="Times New Roman" w:eastAsia="宋体" w:hint="eastAsia"/>
          <w:b w:val="0"/>
          <w:sz w:val="24"/>
        </w:rPr>
        <w:t>33</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致  谢</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_Toc3827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34</w:t>
      </w:r>
      <w:r>
        <w:rPr>
          <w:rFonts w:ascii="黑体" w:eastAsia="黑体" w:hAnsi="黑体" w:cs="黑体" w:hint="eastAsia"/>
          <w:b w:val="0"/>
          <w:sz w:val="28"/>
          <w:szCs w:val="28"/>
          <w:lang w:val="en-US" w:eastAsia="zh-CN"/>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rPr>
      </w:pPr>
      <w:r>
        <w:rPr>
          <w:rFonts w:ascii="黑体" w:eastAsia="黑体" w:hAnsi="黑体" w:cs="黑体" w:hint="eastAsia"/>
          <w:b w:val="0"/>
          <w:sz w:val="28"/>
          <w:szCs w:val="28"/>
          <w:lang w:val="en-US" w:eastAsia="zh-CN"/>
        </w:rPr>
        <w:t>参考文献</w:t>
      </w:r>
      <w:r>
        <w:rPr>
          <w:rFonts w:ascii="黑体" w:eastAsia="黑体" w:hAnsi="黑体" w:cs="黑体" w:hint="eastAsia"/>
          <w:b w:val="0"/>
          <w:sz w:val="28"/>
          <w:szCs w:val="28"/>
          <w:lang w:val="en-US" w:eastAsia="zh-CN"/>
        </w:rPr>
        <w:tab/>
      </w:r>
      <w:r>
        <w:rPr>
          <w:rFonts w:ascii="黑体" w:eastAsia="黑体" w:hAnsi="黑体" w:cs="黑体" w:hint="eastAsia"/>
          <w:b w:val="0"/>
          <w:sz w:val="28"/>
          <w:szCs w:val="28"/>
        </w:rPr>
        <w:fldChar w:fldCharType="begin"/>
      </w:r>
      <w:r>
        <w:rPr>
          <w:rFonts w:ascii="黑体" w:eastAsia="黑体" w:hAnsi="黑体" w:cs="黑体" w:hint="eastAsia"/>
          <w:b w:val="0"/>
          <w:sz w:val="28"/>
          <w:szCs w:val="28"/>
        </w:rPr>
        <w:instrText xml:space="preserve"> PAGEREF _Toc22625 \h </w:instrText>
      </w:r>
      <w:r>
        <w:rPr>
          <w:rFonts w:ascii="黑体" w:eastAsia="黑体" w:hAnsi="黑体" w:cs="黑体" w:hint="eastAsia"/>
          <w:b w:val="0"/>
          <w:sz w:val="28"/>
          <w:szCs w:val="28"/>
        </w:rPr>
        <w:fldChar w:fldCharType="separate"/>
      </w:r>
      <w:r>
        <w:rPr>
          <w:rFonts w:ascii="黑体" w:eastAsia="黑体" w:hAnsi="黑体" w:cs="黑体" w:hint="eastAsia"/>
          <w:b w:val="0"/>
          <w:sz w:val="28"/>
          <w:szCs w:val="28"/>
        </w:rPr>
        <w:t>35</w:t>
      </w:r>
      <w:r>
        <w:rPr>
          <w:rFonts w:ascii="黑体" w:eastAsia="黑体" w:hAnsi="黑体" w:cs="黑体" w:hint="eastAsia"/>
          <w:b w:val="0"/>
          <w:sz w:val="28"/>
          <w:szCs w:val="28"/>
        </w:rPr>
        <w:fldChar w:fldCharType="end"/>
      </w:r>
    </w:p>
    <w:p>
      <w:pPr>
        <w:pStyle w:val="TOC2"/>
        <w:tabs>
          <w:tab w:val="right" w:leader="dot" w:pos="9076"/>
        </w:tabs>
        <w:snapToGrid/>
        <w:spacing w:beforeAutospacing="0" w:afterAutospacing="0" w:line="240" w:lineRule="auto"/>
        <w:ind w:left="210" w:right="0" w:firstLine="0" w:leftChars="0" w:rightChars="0" w:firstLineChars="0"/>
        <w:jc w:val="left"/>
        <w:rPr>
          <w:rFonts w:ascii="Times New Roman" w:eastAsia="黑体" w:hint="default"/>
          <w:b/>
          <w:sz w:val="28"/>
        </w:rPr>
      </w:pPr>
      <w:r>
        <w:rPr>
          <w:rFonts w:ascii="黑体" w:eastAsia="黑体" w:hAnsi="黑体" w:cs="黑体" w:hint="eastAsia"/>
          <w:b w:val="0"/>
          <w:sz w:val="28"/>
          <w:szCs w:val="28"/>
        </w:rPr>
        <w:fldChar w:fldCharType="end"/>
      </w:r>
    </w:p>
    <w:p>
      <w:pPr>
        <w:bidi w:val="0"/>
      </w:pPr>
    </w:p>
    <w:p>
      <w:pPr>
        <w:bidi w:val="0"/>
      </w:pP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https://d.book118.com/725030330323011101</w:t>
        </w:r>
      </w:hyperlink>
    </w:p>
    <w:p>
      <w:pPr>
        <w:bidi w:val="0"/>
      </w:pPr>
    </w:p>
    <w:sectPr>
      <w:headerReference w:type="even" r:id="rId27"/>
      <w:headerReference w:type="default" r:id="rId28"/>
      <w:footerReference w:type="even" r:id="rId29"/>
      <w:footerReference w:type="default" r:id="rId30"/>
      <w:type w:val="nextPage"/>
      <w:pgSz w:w="11911" w:h="16838"/>
      <w:pgMar w:top="1701" w:right="1134" w:bottom="1134" w:left="1701" w:header="1134" w:footer="567" w:gutter="0"/>
      <w:pgNumType w:fmt="upperRoman" w:start="4"/>
      <w:cols w:num="1" w:space="720"/>
      <w:titlePg w:val="0"/>
      <w:rtlGutter w:val="0"/>
      <w:docGrid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ind w:right="360"/>
      <w:jc w:val="left"/>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459495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784902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82508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428354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85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008300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999327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IV</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436593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ind w:left="480"/>
      <w:jc w:val="center"/>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evenAndOddHeaders/>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EE4"/>
    <w:rsid w:val="00015C06"/>
    <w:rsid w:val="00015D51"/>
    <w:rsid w:val="000268CF"/>
    <w:rsid w:val="0003327C"/>
    <w:rsid w:val="0003400D"/>
    <w:rsid w:val="00056064"/>
    <w:rsid w:val="000643B3"/>
    <w:rsid w:val="00082CBE"/>
    <w:rsid w:val="00085645"/>
    <w:rsid w:val="000864F5"/>
    <w:rsid w:val="00087DDD"/>
    <w:rsid w:val="000B520F"/>
    <w:rsid w:val="000C062A"/>
    <w:rsid w:val="000C1400"/>
    <w:rsid w:val="000D0A5F"/>
    <w:rsid w:val="000D7196"/>
    <w:rsid w:val="000E11C1"/>
    <w:rsid w:val="000E4668"/>
    <w:rsid w:val="000E5262"/>
    <w:rsid w:val="000E71E6"/>
    <w:rsid w:val="000F177F"/>
    <w:rsid w:val="000F6DBA"/>
    <w:rsid w:val="0010260C"/>
    <w:rsid w:val="001073A1"/>
    <w:rsid w:val="0011146F"/>
    <w:rsid w:val="00121092"/>
    <w:rsid w:val="00126093"/>
    <w:rsid w:val="00131B3A"/>
    <w:rsid w:val="0013659E"/>
    <w:rsid w:val="0014240E"/>
    <w:rsid w:val="0015239F"/>
    <w:rsid w:val="001525A7"/>
    <w:rsid w:val="00154906"/>
    <w:rsid w:val="00156B05"/>
    <w:rsid w:val="00176A2D"/>
    <w:rsid w:val="0019151C"/>
    <w:rsid w:val="001B0A90"/>
    <w:rsid w:val="001B1878"/>
    <w:rsid w:val="001B2A3F"/>
    <w:rsid w:val="001B499D"/>
    <w:rsid w:val="001B7202"/>
    <w:rsid w:val="001C6645"/>
    <w:rsid w:val="001C6A06"/>
    <w:rsid w:val="001D4143"/>
    <w:rsid w:val="001E5405"/>
    <w:rsid w:val="001E5729"/>
    <w:rsid w:val="001E614E"/>
    <w:rsid w:val="001E68CD"/>
    <w:rsid w:val="001F39F7"/>
    <w:rsid w:val="001F68D1"/>
    <w:rsid w:val="00210D71"/>
    <w:rsid w:val="00217A19"/>
    <w:rsid w:val="00223215"/>
    <w:rsid w:val="002269A2"/>
    <w:rsid w:val="00227B19"/>
    <w:rsid w:val="00227D67"/>
    <w:rsid w:val="00230822"/>
    <w:rsid w:val="002355BB"/>
    <w:rsid w:val="00240253"/>
    <w:rsid w:val="002474E6"/>
    <w:rsid w:val="0025570E"/>
    <w:rsid w:val="002573C8"/>
    <w:rsid w:val="002627D8"/>
    <w:rsid w:val="002634EA"/>
    <w:rsid w:val="00264DA1"/>
    <w:rsid w:val="00271E2B"/>
    <w:rsid w:val="00272A28"/>
    <w:rsid w:val="0027448C"/>
    <w:rsid w:val="00285F63"/>
    <w:rsid w:val="00287EC5"/>
    <w:rsid w:val="00297FC9"/>
    <w:rsid w:val="002A3160"/>
    <w:rsid w:val="002A4A55"/>
    <w:rsid w:val="002B216E"/>
    <w:rsid w:val="002D1B6F"/>
    <w:rsid w:val="002D1E7C"/>
    <w:rsid w:val="002D2878"/>
    <w:rsid w:val="002D2B51"/>
    <w:rsid w:val="002E6EF1"/>
    <w:rsid w:val="002E731D"/>
    <w:rsid w:val="002F0DA1"/>
    <w:rsid w:val="002F3A82"/>
    <w:rsid w:val="002F77C3"/>
    <w:rsid w:val="003045F9"/>
    <w:rsid w:val="00314ADC"/>
    <w:rsid w:val="00326D6E"/>
    <w:rsid w:val="003328DB"/>
    <w:rsid w:val="00333357"/>
    <w:rsid w:val="00335AEF"/>
    <w:rsid w:val="00351F9F"/>
    <w:rsid w:val="00357044"/>
    <w:rsid w:val="00370749"/>
    <w:rsid w:val="00371D9E"/>
    <w:rsid w:val="003777C2"/>
    <w:rsid w:val="0039302C"/>
    <w:rsid w:val="0039789A"/>
    <w:rsid w:val="003A5CBB"/>
    <w:rsid w:val="003B2EB3"/>
    <w:rsid w:val="003B30D5"/>
    <w:rsid w:val="003B4F6F"/>
    <w:rsid w:val="003C4FDF"/>
    <w:rsid w:val="003C7B40"/>
    <w:rsid w:val="003C7CE3"/>
    <w:rsid w:val="003D155B"/>
    <w:rsid w:val="003F06BE"/>
    <w:rsid w:val="003F11A2"/>
    <w:rsid w:val="003F1B91"/>
    <w:rsid w:val="003F496D"/>
    <w:rsid w:val="00402F1C"/>
    <w:rsid w:val="004113ED"/>
    <w:rsid w:val="004164F0"/>
    <w:rsid w:val="004325D0"/>
    <w:rsid w:val="0043355C"/>
    <w:rsid w:val="0044010A"/>
    <w:rsid w:val="0044083F"/>
    <w:rsid w:val="00440E18"/>
    <w:rsid w:val="00443468"/>
    <w:rsid w:val="00443688"/>
    <w:rsid w:val="00452952"/>
    <w:rsid w:val="00454DED"/>
    <w:rsid w:val="00455BC1"/>
    <w:rsid w:val="0046402F"/>
    <w:rsid w:val="00465A6A"/>
    <w:rsid w:val="0047345F"/>
    <w:rsid w:val="00473AAE"/>
    <w:rsid w:val="00476B9F"/>
    <w:rsid w:val="004809ED"/>
    <w:rsid w:val="00481449"/>
    <w:rsid w:val="0049361B"/>
    <w:rsid w:val="00494B94"/>
    <w:rsid w:val="004A6085"/>
    <w:rsid w:val="004A71E3"/>
    <w:rsid w:val="004A7AF6"/>
    <w:rsid w:val="004B1C2E"/>
    <w:rsid w:val="004B4D6C"/>
    <w:rsid w:val="004B6DE3"/>
    <w:rsid w:val="004B724F"/>
    <w:rsid w:val="004C1310"/>
    <w:rsid w:val="004C3F9A"/>
    <w:rsid w:val="004D1908"/>
    <w:rsid w:val="004D6B1F"/>
    <w:rsid w:val="004E28E6"/>
    <w:rsid w:val="004F1CCC"/>
    <w:rsid w:val="004F7579"/>
    <w:rsid w:val="005107CF"/>
    <w:rsid w:val="00525AB4"/>
    <w:rsid w:val="0052798A"/>
    <w:rsid w:val="00531591"/>
    <w:rsid w:val="005327A5"/>
    <w:rsid w:val="00532D38"/>
    <w:rsid w:val="00533CFE"/>
    <w:rsid w:val="0054067A"/>
    <w:rsid w:val="00555EAA"/>
    <w:rsid w:val="0055705A"/>
    <w:rsid w:val="0056381A"/>
    <w:rsid w:val="00564606"/>
    <w:rsid w:val="00571161"/>
    <w:rsid w:val="005813A3"/>
    <w:rsid w:val="00586AC5"/>
    <w:rsid w:val="00587AFB"/>
    <w:rsid w:val="00590D9C"/>
    <w:rsid w:val="00590F4E"/>
    <w:rsid w:val="00591B8B"/>
    <w:rsid w:val="005927BD"/>
    <w:rsid w:val="00593994"/>
    <w:rsid w:val="00594608"/>
    <w:rsid w:val="00597E37"/>
    <w:rsid w:val="005B31CF"/>
    <w:rsid w:val="005C3F54"/>
    <w:rsid w:val="005D1746"/>
    <w:rsid w:val="005D5195"/>
    <w:rsid w:val="005D7631"/>
    <w:rsid w:val="005E358A"/>
    <w:rsid w:val="005E5700"/>
    <w:rsid w:val="005E7309"/>
    <w:rsid w:val="005F19E9"/>
    <w:rsid w:val="00603D87"/>
    <w:rsid w:val="00606518"/>
    <w:rsid w:val="0061037D"/>
    <w:rsid w:val="00611858"/>
    <w:rsid w:val="00633BD0"/>
    <w:rsid w:val="00636176"/>
    <w:rsid w:val="006366EB"/>
    <w:rsid w:val="006431CE"/>
    <w:rsid w:val="00646452"/>
    <w:rsid w:val="00647D48"/>
    <w:rsid w:val="00655090"/>
    <w:rsid w:val="00663BB1"/>
    <w:rsid w:val="00664754"/>
    <w:rsid w:val="00664FC6"/>
    <w:rsid w:val="00671929"/>
    <w:rsid w:val="00673E3C"/>
    <w:rsid w:val="00677DBB"/>
    <w:rsid w:val="00692784"/>
    <w:rsid w:val="006A4583"/>
    <w:rsid w:val="006B53D1"/>
    <w:rsid w:val="006C3847"/>
    <w:rsid w:val="006E5FD5"/>
    <w:rsid w:val="006F1CDC"/>
    <w:rsid w:val="006F305A"/>
    <w:rsid w:val="006F39B9"/>
    <w:rsid w:val="00701DA3"/>
    <w:rsid w:val="00702113"/>
    <w:rsid w:val="00707122"/>
    <w:rsid w:val="0071039E"/>
    <w:rsid w:val="0071205D"/>
    <w:rsid w:val="00717883"/>
    <w:rsid w:val="0073639B"/>
    <w:rsid w:val="007401B3"/>
    <w:rsid w:val="0074664D"/>
    <w:rsid w:val="00765174"/>
    <w:rsid w:val="007669A4"/>
    <w:rsid w:val="00770004"/>
    <w:rsid w:val="00771B2D"/>
    <w:rsid w:val="00777B96"/>
    <w:rsid w:val="0078119C"/>
    <w:rsid w:val="00782D0B"/>
    <w:rsid w:val="007849FE"/>
    <w:rsid w:val="00791E1E"/>
    <w:rsid w:val="00792887"/>
    <w:rsid w:val="007A1814"/>
    <w:rsid w:val="007D24E6"/>
    <w:rsid w:val="007D4459"/>
    <w:rsid w:val="007D5C58"/>
    <w:rsid w:val="007D6395"/>
    <w:rsid w:val="007E0113"/>
    <w:rsid w:val="007E4EF2"/>
    <w:rsid w:val="007F7B3B"/>
    <w:rsid w:val="008068F7"/>
    <w:rsid w:val="00807165"/>
    <w:rsid w:val="008079C3"/>
    <w:rsid w:val="00813A50"/>
    <w:rsid w:val="0082125C"/>
    <w:rsid w:val="0082762D"/>
    <w:rsid w:val="008362ED"/>
    <w:rsid w:val="00842F41"/>
    <w:rsid w:val="008605B5"/>
    <w:rsid w:val="00864C47"/>
    <w:rsid w:val="00882665"/>
    <w:rsid w:val="008844F5"/>
    <w:rsid w:val="0089025B"/>
    <w:rsid w:val="00890E76"/>
    <w:rsid w:val="00890EFC"/>
    <w:rsid w:val="0089791C"/>
    <w:rsid w:val="008A64DA"/>
    <w:rsid w:val="008C2698"/>
    <w:rsid w:val="008C52CC"/>
    <w:rsid w:val="008D07A8"/>
    <w:rsid w:val="008D0C4D"/>
    <w:rsid w:val="008E007E"/>
    <w:rsid w:val="008E7182"/>
    <w:rsid w:val="00905457"/>
    <w:rsid w:val="00906F83"/>
    <w:rsid w:val="00913F20"/>
    <w:rsid w:val="00920B53"/>
    <w:rsid w:val="00923023"/>
    <w:rsid w:val="00925597"/>
    <w:rsid w:val="00931F2B"/>
    <w:rsid w:val="00932223"/>
    <w:rsid w:val="00942D00"/>
    <w:rsid w:val="00944DBF"/>
    <w:rsid w:val="009553E2"/>
    <w:rsid w:val="00960220"/>
    <w:rsid w:val="00974ABC"/>
    <w:rsid w:val="00975D87"/>
    <w:rsid w:val="00980D01"/>
    <w:rsid w:val="0098335D"/>
    <w:rsid w:val="00996262"/>
    <w:rsid w:val="009B1D8F"/>
    <w:rsid w:val="009B3B4E"/>
    <w:rsid w:val="009B42A7"/>
    <w:rsid w:val="009B7411"/>
    <w:rsid w:val="009D0D61"/>
    <w:rsid w:val="009D269A"/>
    <w:rsid w:val="009D3660"/>
    <w:rsid w:val="009E01A2"/>
    <w:rsid w:val="009F321A"/>
    <w:rsid w:val="00A016D3"/>
    <w:rsid w:val="00A120DD"/>
    <w:rsid w:val="00A1284D"/>
    <w:rsid w:val="00A21250"/>
    <w:rsid w:val="00A25761"/>
    <w:rsid w:val="00A42D83"/>
    <w:rsid w:val="00A444C3"/>
    <w:rsid w:val="00A54B65"/>
    <w:rsid w:val="00A60F5B"/>
    <w:rsid w:val="00A7193C"/>
    <w:rsid w:val="00A71AE1"/>
    <w:rsid w:val="00A7502C"/>
    <w:rsid w:val="00A75052"/>
    <w:rsid w:val="00A75881"/>
    <w:rsid w:val="00A76581"/>
    <w:rsid w:val="00A83860"/>
    <w:rsid w:val="00A85A59"/>
    <w:rsid w:val="00A875C0"/>
    <w:rsid w:val="00A9756E"/>
    <w:rsid w:val="00AA0B99"/>
    <w:rsid w:val="00AB2D0A"/>
    <w:rsid w:val="00AD528E"/>
    <w:rsid w:val="00AF238E"/>
    <w:rsid w:val="00B054E3"/>
    <w:rsid w:val="00B1536F"/>
    <w:rsid w:val="00B2609A"/>
    <w:rsid w:val="00B302C9"/>
    <w:rsid w:val="00B31B60"/>
    <w:rsid w:val="00B423C5"/>
    <w:rsid w:val="00B43F73"/>
    <w:rsid w:val="00B475AD"/>
    <w:rsid w:val="00B478FD"/>
    <w:rsid w:val="00B5008F"/>
    <w:rsid w:val="00B50CDB"/>
    <w:rsid w:val="00B54B60"/>
    <w:rsid w:val="00B54CE3"/>
    <w:rsid w:val="00B62865"/>
    <w:rsid w:val="00B77A5C"/>
    <w:rsid w:val="00B814C8"/>
    <w:rsid w:val="00B8224D"/>
    <w:rsid w:val="00B84232"/>
    <w:rsid w:val="00B85A56"/>
    <w:rsid w:val="00B901A4"/>
    <w:rsid w:val="00B95046"/>
    <w:rsid w:val="00BA0417"/>
    <w:rsid w:val="00BA59AA"/>
    <w:rsid w:val="00BC04B9"/>
    <w:rsid w:val="00BC7DE2"/>
    <w:rsid w:val="00BD2FA0"/>
    <w:rsid w:val="00BD31E9"/>
    <w:rsid w:val="00BE0F9E"/>
    <w:rsid w:val="00BE1298"/>
    <w:rsid w:val="00BE6092"/>
    <w:rsid w:val="00BF0D4B"/>
    <w:rsid w:val="00C05E81"/>
    <w:rsid w:val="00C07047"/>
    <w:rsid w:val="00C1000C"/>
    <w:rsid w:val="00C332B5"/>
    <w:rsid w:val="00C40CF6"/>
    <w:rsid w:val="00C466C5"/>
    <w:rsid w:val="00C47596"/>
    <w:rsid w:val="00C533A2"/>
    <w:rsid w:val="00C54CAA"/>
    <w:rsid w:val="00C56E5D"/>
    <w:rsid w:val="00C56E82"/>
    <w:rsid w:val="00C57C3E"/>
    <w:rsid w:val="00C676BC"/>
    <w:rsid w:val="00C719BA"/>
    <w:rsid w:val="00C74462"/>
    <w:rsid w:val="00C7575F"/>
    <w:rsid w:val="00C94BA1"/>
    <w:rsid w:val="00C952A1"/>
    <w:rsid w:val="00C95857"/>
    <w:rsid w:val="00C95D0A"/>
    <w:rsid w:val="00CA57E9"/>
    <w:rsid w:val="00CC4418"/>
    <w:rsid w:val="00CD1574"/>
    <w:rsid w:val="00CF5C86"/>
    <w:rsid w:val="00D06936"/>
    <w:rsid w:val="00D11886"/>
    <w:rsid w:val="00D118B3"/>
    <w:rsid w:val="00D2243F"/>
    <w:rsid w:val="00D242F6"/>
    <w:rsid w:val="00D24FAA"/>
    <w:rsid w:val="00D30EEC"/>
    <w:rsid w:val="00D412B4"/>
    <w:rsid w:val="00D43744"/>
    <w:rsid w:val="00D43F9B"/>
    <w:rsid w:val="00D54293"/>
    <w:rsid w:val="00D5645A"/>
    <w:rsid w:val="00D63929"/>
    <w:rsid w:val="00D71D7B"/>
    <w:rsid w:val="00D722D8"/>
    <w:rsid w:val="00D800D4"/>
    <w:rsid w:val="00D8589F"/>
    <w:rsid w:val="00D902E7"/>
    <w:rsid w:val="00D96453"/>
    <w:rsid w:val="00DA1C74"/>
    <w:rsid w:val="00DA3F59"/>
    <w:rsid w:val="00DB3864"/>
    <w:rsid w:val="00DC1627"/>
    <w:rsid w:val="00DC6F62"/>
    <w:rsid w:val="00DD20A5"/>
    <w:rsid w:val="00DE062F"/>
    <w:rsid w:val="00DE289A"/>
    <w:rsid w:val="00DE394D"/>
    <w:rsid w:val="00DE70F9"/>
    <w:rsid w:val="00DE79DA"/>
    <w:rsid w:val="00DF01A7"/>
    <w:rsid w:val="00DF1F4E"/>
    <w:rsid w:val="00DF33E1"/>
    <w:rsid w:val="00E0184C"/>
    <w:rsid w:val="00E1279A"/>
    <w:rsid w:val="00E1551C"/>
    <w:rsid w:val="00E2112E"/>
    <w:rsid w:val="00E27D1E"/>
    <w:rsid w:val="00E312D1"/>
    <w:rsid w:val="00E3214B"/>
    <w:rsid w:val="00E451F8"/>
    <w:rsid w:val="00E52DED"/>
    <w:rsid w:val="00E54A61"/>
    <w:rsid w:val="00E64A8B"/>
    <w:rsid w:val="00E70F2E"/>
    <w:rsid w:val="00E82E5E"/>
    <w:rsid w:val="00E83DC5"/>
    <w:rsid w:val="00EA605C"/>
    <w:rsid w:val="00EB4BE0"/>
    <w:rsid w:val="00EC0581"/>
    <w:rsid w:val="00EC18D9"/>
    <w:rsid w:val="00EC2663"/>
    <w:rsid w:val="00ED0053"/>
    <w:rsid w:val="00EE7EF9"/>
    <w:rsid w:val="00F05692"/>
    <w:rsid w:val="00F05E29"/>
    <w:rsid w:val="00F07A87"/>
    <w:rsid w:val="00F3180C"/>
    <w:rsid w:val="00F3415E"/>
    <w:rsid w:val="00F347ED"/>
    <w:rsid w:val="00F35A1E"/>
    <w:rsid w:val="00F43893"/>
    <w:rsid w:val="00F676D0"/>
    <w:rsid w:val="00F76220"/>
    <w:rsid w:val="00F81F8C"/>
    <w:rsid w:val="00F8536A"/>
    <w:rsid w:val="00F879B5"/>
    <w:rsid w:val="00F91EE4"/>
    <w:rsid w:val="00F93B11"/>
    <w:rsid w:val="00FA174C"/>
    <w:rsid w:val="00FA229B"/>
    <w:rsid w:val="00FA4AAD"/>
    <w:rsid w:val="00FB1E95"/>
    <w:rsid w:val="00FB415D"/>
    <w:rsid w:val="00FC7F4E"/>
    <w:rsid w:val="00FD6642"/>
    <w:rsid w:val="00FE0A6C"/>
    <w:rsid w:val="00FE1D54"/>
    <w:rsid w:val="00FE3DE1"/>
    <w:rsid w:val="00FF315D"/>
    <w:rsid w:val="04874344"/>
    <w:rsid w:val="053F1207"/>
    <w:rsid w:val="0F2167A1"/>
    <w:rsid w:val="0F3038BC"/>
    <w:rsid w:val="1105627F"/>
    <w:rsid w:val="114C62C9"/>
    <w:rsid w:val="11D32D60"/>
    <w:rsid w:val="1352338F"/>
    <w:rsid w:val="16BF5647"/>
    <w:rsid w:val="1745336F"/>
    <w:rsid w:val="1B0439C9"/>
    <w:rsid w:val="1C5123E1"/>
    <w:rsid w:val="239B3513"/>
    <w:rsid w:val="246C5744"/>
    <w:rsid w:val="2B9A6829"/>
    <w:rsid w:val="2C4D5BD8"/>
    <w:rsid w:val="2D500F40"/>
    <w:rsid w:val="2E8241E2"/>
    <w:rsid w:val="2F7470EF"/>
    <w:rsid w:val="3B143534"/>
    <w:rsid w:val="3C0234FF"/>
    <w:rsid w:val="3DBA1C5F"/>
    <w:rsid w:val="43565493"/>
    <w:rsid w:val="46E22224"/>
    <w:rsid w:val="4C251219"/>
    <w:rsid w:val="4CF90F22"/>
    <w:rsid w:val="50AA30DF"/>
    <w:rsid w:val="50F60542"/>
    <w:rsid w:val="51B96C2B"/>
    <w:rsid w:val="520440B4"/>
    <w:rsid w:val="52C348EE"/>
    <w:rsid w:val="531B5F24"/>
    <w:rsid w:val="55671855"/>
    <w:rsid w:val="56414F2E"/>
    <w:rsid w:val="5712218B"/>
    <w:rsid w:val="57A20F23"/>
    <w:rsid w:val="58C52672"/>
    <w:rsid w:val="58FF66DC"/>
    <w:rsid w:val="5918711F"/>
    <w:rsid w:val="59DE3233"/>
    <w:rsid w:val="5B882BFC"/>
    <w:rsid w:val="5E5758CA"/>
    <w:rsid w:val="5FA63B92"/>
    <w:rsid w:val="60686452"/>
    <w:rsid w:val="6708122C"/>
    <w:rsid w:val="68C51205"/>
    <w:rsid w:val="6A241C62"/>
    <w:rsid w:val="6C9F6ABD"/>
    <w:rsid w:val="6D24150B"/>
    <w:rsid w:val="73B07597"/>
    <w:rsid w:val="761C12C5"/>
    <w:rsid w:val="788E2315"/>
    <w:rsid w:val="790939D1"/>
    <w:rsid w:val="7A7E4CEE"/>
    <w:rsid w:val="7C0F4E8E"/>
    <w:rsid w:val="7CEA0399"/>
    <w:rsid w:val="7FD90777"/>
    <w:rsid w:val="7FE700B4"/>
  </w:rsids>
  <w:docVars>
    <w:docVar w:name="commondata" w:val="eyJoZGlkIjoiMjg0MzY1ZTU0NTBiNTI0MzFmOTU2ODE5N2RmMjAwMG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semiHidden="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qFormat="1"/>
    <w:lsdException w:name="annotation reference" w:semiHidden="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semiHidden="0" w:uiPriority="1"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qFormat="1"/>
    <w:lsdException w:name="Body Text First Indent 2" w:semiHidden="0" w:uiPriority="0" w:unhideWhenUsed="0" w:qFormat="1"/>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auto"/>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qFormat/>
    <w:pPr>
      <w:keepNext/>
      <w:keepLines/>
      <w:spacing w:before="50" w:beforeLines="50" w:beforeAutospacing="0" w:after="50" w:afterLines="50" w:afterAutospacing="0" w:line="360" w:lineRule="auto"/>
      <w:jc w:val="center"/>
      <w:outlineLvl w:val="0"/>
    </w:pPr>
    <w:rPr>
      <w:rFonts w:eastAsia="黑体"/>
      <w:kern w:val="44"/>
      <w:sz w:val="32"/>
    </w:rPr>
  </w:style>
  <w:style w:type="paragraph" w:styleId="Heading2">
    <w:name w:val="heading 2"/>
    <w:basedOn w:val="Normal"/>
    <w:next w:val="Normal"/>
    <w:qFormat/>
    <w:pPr>
      <w:keepNext/>
      <w:keepLines/>
      <w:spacing w:before="50" w:beforeLines="50" w:beforeAutospacing="0" w:after="50" w:afterLines="50" w:afterAutospacing="0" w:line="360" w:lineRule="auto"/>
      <w:outlineLvl w:val="1"/>
    </w:pPr>
    <w:rPr>
      <w:rFonts w:ascii="Arial" w:eastAsia="黑体" w:hAnsi="Arial"/>
      <w:sz w:val="28"/>
    </w:rPr>
  </w:style>
  <w:style w:type="paragraph" w:styleId="Heading3">
    <w:name w:val="heading 3"/>
    <w:basedOn w:val="Normal"/>
    <w:next w:val="Normal"/>
    <w:qFormat/>
    <w:pPr>
      <w:keepNext/>
      <w:keepLines/>
      <w:spacing w:before="50" w:beforeLines="50" w:after="50" w:afterLines="50"/>
      <w:ind w:firstLine="0" w:firstLineChars="0"/>
      <w:outlineLvl w:val="2"/>
    </w:pPr>
    <w:rPr>
      <w:rFonts w:eastAsia="黑体"/>
    </w:rPr>
  </w:style>
  <w:style w:type="paragraph" w:styleId="Heading4">
    <w:name w:val="heading 4"/>
    <w:basedOn w:val="Normal"/>
    <w:next w:val="Normal"/>
    <w:link w:val="4"/>
    <w:uiPriority w:val="9"/>
    <w:unhideWhenUsed/>
    <w:qFormat/>
    <w:pPr>
      <w:keepNext/>
      <w:keepLines/>
      <w:spacing w:before="280" w:after="290" w:line="376" w:lineRule="auto"/>
      <w:outlineLvl w:val="3"/>
    </w:pPr>
    <w:rPr>
      <w:rFonts w:ascii="等线 Light" w:eastAsia="等线 Light" w:hAnsi="等线 Light" w:cs="Times New Roman"/>
      <w:b/>
      <w:bCs/>
      <w:sz w:val="28"/>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next w:val="Normal"/>
    <w:link w:val="a0"/>
    <w:uiPriority w:val="1"/>
    <w:qFormat/>
    <w:pPr>
      <w:autoSpaceDE w:val="0"/>
      <w:autoSpaceDN w:val="0"/>
      <w:spacing w:line="360" w:lineRule="auto"/>
      <w:ind w:firstLine="200" w:firstLineChars="200"/>
    </w:pPr>
    <w:rPr>
      <w:rFonts w:ascii="Times New Roman" w:hAnsi="Times New Roman" w:cs="宋体"/>
      <w:kern w:val="0"/>
      <w:sz w:val="24"/>
      <w:szCs w:val="24"/>
      <w:lang w:val="zh-CN" w:bidi="zh-CN"/>
    </w:rPr>
  </w:style>
  <w:style w:type="paragraph" w:styleId="CommentText">
    <w:name w:val="annotation text"/>
    <w:basedOn w:val="Normal"/>
    <w:link w:val="a1"/>
    <w:uiPriority w:val="99"/>
    <w:unhideWhenUsed/>
    <w:qFormat/>
    <w:pPr>
      <w:jc w:val="left"/>
    </w:pPr>
  </w:style>
  <w:style w:type="paragraph" w:styleId="BodyTextIndent">
    <w:name w:val="Body Text Indent"/>
    <w:basedOn w:val="BodyTextFirstIndent"/>
    <w:next w:val="BodyTextFirstIndent"/>
    <w:qFormat/>
    <w:pPr>
      <w:ind w:firstLine="540" w:firstLineChars="257"/>
    </w:pPr>
  </w:style>
  <w:style w:type="paragraph" w:styleId="BodyTextFirstIndent">
    <w:name w:val="Body Text First Indent"/>
    <w:basedOn w:val="BodyText"/>
    <w:unhideWhenUsed/>
    <w:qFormat/>
    <w:pPr>
      <w:widowControl w:val="0"/>
      <w:spacing w:beforeLines="0" w:after="120"/>
      <w:ind w:firstLine="420" w:firstLineChars="100"/>
      <w:jc w:val="both"/>
    </w:pPr>
    <w:rPr>
      <w:rFonts w:ascii="Times New Roman" w:eastAsia="宋体" w:cs="Times New Roman"/>
      <w:sz w:val="21"/>
      <w:lang w:eastAsia="zh-CN" w:bidi="ar-SA"/>
    </w:rPr>
  </w:style>
  <w:style w:type="paragraph" w:styleId="TOC3">
    <w:name w:val="toc 3"/>
    <w:basedOn w:val="Normal"/>
    <w:next w:val="Normal"/>
    <w:uiPriority w:val="39"/>
    <w:unhideWhenUsed/>
    <w:qFormat/>
    <w:pPr>
      <w:ind w:left="840" w:leftChars="400"/>
    </w:pPr>
  </w:style>
  <w:style w:type="paragraph" w:styleId="PlainText">
    <w:name w:val="Plain Text"/>
    <w:basedOn w:val="Normal"/>
    <w:link w:val="a2"/>
    <w:uiPriority w:val="99"/>
    <w:unhideWhenUsed/>
    <w:qFormat/>
    <w:rPr>
      <w:rFonts w:ascii="宋体" w:eastAsia="宋体" w:hAnsi="Courier New" w:cs="Courier New"/>
      <w:szCs w:val="21"/>
    </w:rPr>
  </w:style>
  <w:style w:type="paragraph" w:styleId="BalloonText">
    <w:name w:val="Balloon Text"/>
    <w:basedOn w:val="Normal"/>
    <w:link w:val="a3"/>
    <w:uiPriority w:val="99"/>
    <w:unhideWhenUsed/>
    <w:qFormat/>
    <w:rPr>
      <w:sz w:val="18"/>
      <w:szCs w:val="18"/>
    </w:rPr>
  </w:style>
  <w:style w:type="paragraph" w:styleId="Footer">
    <w:name w:val="footer"/>
    <w:basedOn w:val="Normal"/>
    <w:link w:val="a"/>
    <w:uiPriority w:val="99"/>
    <w:unhideWhenUsed/>
    <w:qFormat/>
    <w:pPr>
      <w:tabs>
        <w:tab w:val="center" w:pos="4153"/>
        <w:tab w:val="right" w:pos="8306"/>
      </w:tabs>
      <w:snapToGrid w:val="0"/>
      <w:jc w:val="left"/>
    </w:pPr>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FootnoteText">
    <w:name w:val="footnote text"/>
    <w:basedOn w:val="Normal"/>
    <w:link w:val="a5"/>
    <w:uiPriority w:val="99"/>
    <w:unhideWhenUsed/>
    <w:qFormat/>
    <w:pPr>
      <w:snapToGrid w:val="0"/>
      <w:jc w:val="left"/>
    </w:pPr>
    <w:rPr>
      <w:sz w:val="18"/>
      <w:szCs w:val="18"/>
    </w:rPr>
  </w:style>
  <w:style w:type="paragraph" w:styleId="TOC2">
    <w:name w:val="toc 2"/>
    <w:basedOn w:val="Normal"/>
    <w:next w:val="Normal"/>
    <w:uiPriority w:val="39"/>
    <w:unhideWhenUsed/>
    <w:qFormat/>
    <w:pPr>
      <w:ind w:left="420" w:leftChars="200"/>
    </w:pPr>
  </w:style>
  <w:style w:type="paragraph" w:styleId="CommentSubject">
    <w:name w:val="annotation subject"/>
    <w:basedOn w:val="CommentText"/>
    <w:next w:val="CommentText"/>
    <w:link w:val="a6"/>
    <w:autoRedefine/>
    <w:uiPriority w:val="99"/>
    <w:unhideWhenUsed/>
    <w:qFormat/>
    <w:rPr>
      <w:b/>
      <w:bCs/>
    </w:rPr>
  </w:style>
  <w:style w:type="paragraph" w:styleId="BodyTextFirstIndent2">
    <w:name w:val="Body Text First Indent 2"/>
    <w:basedOn w:val="BodyTextIndent"/>
    <w:autoRedefine/>
    <w:qFormat/>
    <w:pPr>
      <w:keepNext w:val="0"/>
      <w:keepLines w:val="0"/>
      <w:widowControl w:val="0"/>
      <w:suppressLineNumbers w:val="0"/>
      <w:spacing w:beforeLines="0" w:beforeAutospacing="0" w:after="120" w:afterAutospacing="0" w:line="300" w:lineRule="auto"/>
      <w:ind w:firstLine="420" w:firstLineChars="200"/>
      <w:jc w:val="both"/>
    </w:pPr>
    <w:rPr>
      <w:rFonts w:ascii="Times New Roman" w:eastAsia="宋体" w:hAnsi="Times New Roman" w:cs="Times New Roman" w:hint="default"/>
      <w:kern w:val="2"/>
      <w:sz w:val="24"/>
      <w:szCs w:val="24"/>
      <w:lang w:val="en-US" w:eastAsia="zh-CN" w:bidi="ar"/>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utoRedefine/>
    <w:uiPriority w:val="99"/>
    <w:unhideWhenUsed/>
    <w:qFormat/>
    <w:rPr>
      <w:color w:val="0563C1"/>
      <w:u w:val="single"/>
    </w:rPr>
  </w:style>
  <w:style w:type="character" w:styleId="CommentReference">
    <w:name w:val="annotation reference"/>
    <w:autoRedefine/>
    <w:uiPriority w:val="99"/>
    <w:unhideWhenUsed/>
    <w:qFormat/>
    <w:rPr>
      <w:sz w:val="21"/>
      <w:szCs w:val="21"/>
    </w:rPr>
  </w:style>
  <w:style w:type="character" w:styleId="FootnoteReference">
    <w:name w:val="footnote reference"/>
    <w:autoRedefine/>
    <w:uiPriority w:val="99"/>
    <w:unhideWhenUsed/>
    <w:qFormat/>
    <w:rPr>
      <w:vertAlign w:val="superscript"/>
    </w:rPr>
  </w:style>
  <w:style w:type="character" w:customStyle="1" w:styleId="a">
    <w:name w:val="页脚 字符"/>
    <w:link w:val="Footer"/>
    <w:autoRedefine/>
    <w:uiPriority w:val="99"/>
    <w:qFormat/>
    <w:rPr>
      <w:sz w:val="18"/>
      <w:szCs w:val="18"/>
    </w:rPr>
  </w:style>
  <w:style w:type="character" w:customStyle="1" w:styleId="a0">
    <w:name w:val="正文文本 字符"/>
    <w:link w:val="BodyText"/>
    <w:autoRedefine/>
    <w:uiPriority w:val="1"/>
    <w:qFormat/>
    <w:rPr>
      <w:rFonts w:cs="宋体"/>
      <w:sz w:val="24"/>
      <w:szCs w:val="24"/>
      <w:lang w:val="zh-CN" w:bidi="zh-CN"/>
    </w:rPr>
  </w:style>
  <w:style w:type="character" w:customStyle="1" w:styleId="4">
    <w:name w:val="标题 4 字符"/>
    <w:link w:val="Heading4"/>
    <w:autoRedefine/>
    <w:uiPriority w:val="9"/>
    <w:qFormat/>
    <w:rPr>
      <w:rFonts w:ascii="等线 Light" w:eastAsia="等线 Light" w:hAnsi="等线 Light" w:cs="Times New Roman"/>
      <w:b/>
      <w:bCs/>
      <w:kern w:val="2"/>
      <w:sz w:val="28"/>
      <w:szCs w:val="28"/>
    </w:rPr>
  </w:style>
  <w:style w:type="character" w:customStyle="1" w:styleId="a1">
    <w:name w:val="批注文字 字符"/>
    <w:link w:val="CommentText"/>
    <w:autoRedefine/>
    <w:uiPriority w:val="99"/>
    <w:semiHidden/>
    <w:qFormat/>
    <w:rPr>
      <w:rFonts w:ascii="Calibri" w:eastAsia="宋体" w:hAnsi="Calibri" w:cs="Times New Roman"/>
      <w:kern w:val="2"/>
      <w:sz w:val="21"/>
      <w:szCs w:val="22"/>
    </w:rPr>
  </w:style>
  <w:style w:type="character" w:customStyle="1" w:styleId="a2">
    <w:name w:val="纯文本 字符"/>
    <w:link w:val="PlainText"/>
    <w:autoRedefine/>
    <w:uiPriority w:val="99"/>
    <w:qFormat/>
    <w:rPr>
      <w:rFonts w:ascii="宋体" w:hAnsi="Courier New" w:cs="Courier New"/>
      <w:kern w:val="2"/>
      <w:sz w:val="21"/>
      <w:szCs w:val="21"/>
    </w:rPr>
  </w:style>
  <w:style w:type="character" w:customStyle="1" w:styleId="a3">
    <w:name w:val="批注框文本 字符"/>
    <w:link w:val="BalloonText"/>
    <w:autoRedefine/>
    <w:uiPriority w:val="99"/>
    <w:semiHidden/>
    <w:qFormat/>
    <w:rPr>
      <w:sz w:val="18"/>
      <w:szCs w:val="18"/>
    </w:rPr>
  </w:style>
  <w:style w:type="character" w:customStyle="1" w:styleId="a4">
    <w:name w:val="页眉 字符"/>
    <w:link w:val="Header"/>
    <w:autoRedefine/>
    <w:uiPriority w:val="99"/>
    <w:qFormat/>
    <w:rPr>
      <w:sz w:val="18"/>
      <w:szCs w:val="18"/>
    </w:rPr>
  </w:style>
  <w:style w:type="character" w:customStyle="1" w:styleId="a5">
    <w:name w:val="脚注文本 字符"/>
    <w:link w:val="FootnoteText"/>
    <w:autoRedefine/>
    <w:uiPriority w:val="99"/>
    <w:semiHidden/>
    <w:qFormat/>
    <w:rPr>
      <w:kern w:val="2"/>
      <w:sz w:val="18"/>
      <w:szCs w:val="18"/>
    </w:rPr>
  </w:style>
  <w:style w:type="character" w:customStyle="1" w:styleId="a6">
    <w:name w:val="批注主题 字符"/>
    <w:link w:val="CommentSubject"/>
    <w:autoRedefine/>
    <w:uiPriority w:val="99"/>
    <w:semiHidden/>
    <w:qFormat/>
    <w:rPr>
      <w:rFonts w:ascii="Calibri" w:eastAsia="宋体" w:hAnsi="Calibri" w:cs="Times New Roman"/>
      <w:b/>
      <w:bCs/>
      <w:kern w:val="2"/>
      <w:sz w:val="21"/>
      <w:szCs w:val="22"/>
    </w:rPr>
  </w:style>
  <w:style w:type="paragraph" w:customStyle="1" w:styleId="Style34">
    <w:name w:val="_Style 34"/>
    <w:basedOn w:val="Heading1"/>
    <w:next w:val="Normal"/>
    <w:autoRedefine/>
    <w:uiPriority w:val="39"/>
    <w:qFormat/>
    <w:pPr>
      <w:widowControl/>
      <w:spacing w:before="240" w:beforeLines="0" w:after="0" w:afterLines="0" w:line="259" w:lineRule="auto"/>
      <w:jc w:val="left"/>
      <w:outlineLvl w:val="9"/>
    </w:pPr>
    <w:rPr>
      <w:rFonts w:ascii="等线 Light" w:eastAsia="等线 Light" w:hAnsi="等线 Light" w:cs="Times New Roman"/>
      <w:color w:val="2F5496"/>
      <w:kern w:val="0"/>
      <w:szCs w:val="32"/>
    </w:rPr>
  </w:style>
  <w:style w:type="paragraph" w:customStyle="1" w:styleId="TableParagraph">
    <w:name w:val="Table Paragraph"/>
    <w:basedOn w:val="Normal"/>
    <w:autoRedefine/>
    <w:uiPriority w:val="1"/>
    <w:qFormat/>
    <w:pPr>
      <w:autoSpaceDE w:val="0"/>
      <w:autoSpaceDN w:val="0"/>
      <w:jc w:val="center"/>
    </w:pPr>
    <w:rPr>
      <w:rFonts w:cs="宋体"/>
      <w:kern w:val="0"/>
      <w:lang w:val="zh-CN" w:bidi="zh-CN"/>
    </w:rPr>
  </w:style>
  <w:style w:type="paragraph" w:styleId="ListParagraph">
    <w:name w:val="List Paragraph"/>
    <w:basedOn w:val="Normal"/>
    <w:autoRedefine/>
    <w:uiPriority w:val="99"/>
    <w:qFormat/>
    <w:pPr>
      <w:ind w:firstLine="420"/>
    </w:p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 w:type="paragraph" w:customStyle="1" w:styleId="a7">
    <w:name w:val="二级标题"/>
    <w:basedOn w:val="Heading2"/>
    <w:autoRedefine/>
    <w:uiPriority w:val="99"/>
    <w:qFormat/>
    <w:pPr>
      <w:spacing w:beforeLines="50" w:afterLines="50" w:line="240" w:lineRule="auto"/>
    </w:pPr>
    <w:rPr>
      <w:rFonts w:ascii="Times New Roman" w:eastAsia="黑体" w:hAnsi="Times New Roman"/>
      <w:kern w:val="0"/>
      <w:sz w:val="28"/>
      <w:szCs w:val="28"/>
    </w:rPr>
  </w:style>
  <w:style w:type="paragraph" w:customStyle="1" w:styleId="a8">
    <w:name w:val="三级标题"/>
    <w:basedOn w:val="Heading3"/>
    <w:autoRedefine/>
    <w:uiPriority w:val="99"/>
    <w:qFormat/>
    <w:pPr>
      <w:spacing w:before="0" w:after="0" w:line="400" w:lineRule="exact"/>
    </w:pPr>
    <w:rPr>
      <w:rFonts w:eastAsia="黑体"/>
      <w:sz w:val="24"/>
    </w:rPr>
  </w:style>
  <w:style w:type="paragraph" w:customStyle="1" w:styleId="a9">
    <w:name w:val="正文 + 宋体"/>
    <w:basedOn w:val="Normal"/>
    <w:autoRedefine/>
    <w:uiPriority w:val="99"/>
    <w:qFormat/>
    <w:pPr>
      <w:tabs>
        <w:tab w:val="right" w:leader="dot" w:pos="8280"/>
      </w:tabs>
      <w:spacing w:line="400" w:lineRule="exact"/>
      <w:ind w:firstLine="240" w:firstLineChars="100"/>
    </w:pPr>
    <w:rPr>
      <w:rFonts w:ascii="黑体" w:eastAsia="黑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footer" Target="footer7.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footer" Target="footer8.xml" /><Relationship Id="rId25" Type="http://schemas.openxmlformats.org/officeDocument/2006/relationships/footer" Target="footer9.xml" /><Relationship Id="rId26" Type="http://schemas.openxmlformats.org/officeDocument/2006/relationships/hyperlink" Target="https://d.book118.com/725030330323011101" TargetMode="Externa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0.xml" /><Relationship Id="rId3" Type="http://schemas.openxmlformats.org/officeDocument/2006/relationships/settings" Target="settings.xml" /><Relationship Id="rId30" Type="http://schemas.openxmlformats.org/officeDocument/2006/relationships/footer" Target="footer11.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12578</Words>
  <Characters>13963</Characters>
  <Application>Microsoft Office Word</Application>
  <DocSecurity>0</DocSecurity>
  <Lines>209</Lines>
  <Paragraphs>59</Paragraphs>
  <ScaleCrop>false</ScaleCrop>
  <Company>Microsoft</Company>
  <LinksUpToDate>false</LinksUpToDate>
  <CharactersWithSpaces>19866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yyhh7774444</dc:creator>
  <cp:lastModifiedBy>永驰</cp:lastModifiedBy>
  <cp:revision>34</cp:revision>
  <cp:lastPrinted>2020-10-30T07:48:00Z</cp:lastPrinted>
  <dcterms:created xsi:type="dcterms:W3CDTF">2023-04-16T05:37:00Z</dcterms:created>
  <dcterms:modified xsi:type="dcterms:W3CDTF">2024-01-31T08:21:53Z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22CD023E06E641AD9FC7CC9B783C8E4D_13</vt:lpwstr>
  </property>
  <property fmtid="{D5CDD505-2E9C-101B-9397-08002B2CF9AE}" pid="3" name="KSOProductBuildVer">
    <vt:lpwstr>2052-12.1.0.16250</vt:lpwstr>
  </property>
</Properties>
</file>