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碱性染料项目规划设计纲要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63" w:history="1">
        <w:r>
          <w:rPr>
            <w:rFonts w:ascii="仿宋" w:eastAsia="仿宋" w:hAnsi="仿宋" w:cs="仿宋" w:hint="eastAsia"/>
            <w:lang w:eastAsia="zh-CN"/>
          </w:rPr>
          <w:t>概论</w:t>
        </w:r>
        <w:r>
          <w:tab/>
        </w:r>
        <w:r>
          <w:fldChar w:fldCharType="begin"/>
        </w:r>
        <w:r>
          <w:instrText xml:space="preserve"> PAGEREF _Toc7963 \h </w:instrText>
        </w:r>
        <w:r>
          <w:fldChar w:fldCharType="separate"/>
        </w:r>
        <w:r>
          <w:t>3</w:t>
        </w:r>
        <w:r>
          <w:fldChar w:fldCharType="end"/>
        </w:r>
      </w:hyperlink>
    </w:p>
    <w:p>
      <w:pPr>
        <w:pStyle w:val="TOC1"/>
        <w:tabs>
          <w:tab w:val="right" w:leader="dot" w:pos="8306"/>
        </w:tabs>
      </w:pPr>
      <w:hyperlink w:anchor="_Toc2637" w:history="1">
        <w:r>
          <w:rPr>
            <w:rFonts w:ascii="仿宋" w:eastAsia="仿宋" w:hAnsi="仿宋" w:cs="仿宋" w:hint="eastAsia"/>
            <w:lang w:eastAsia="zh-CN"/>
          </w:rPr>
          <w:t>一、碱性染料项目绩效评估</w:t>
        </w:r>
        <w:r>
          <w:tab/>
        </w:r>
        <w:r>
          <w:fldChar w:fldCharType="begin"/>
        </w:r>
        <w:r>
          <w:instrText xml:space="preserve"> PAGEREF _Toc2637 \h </w:instrText>
        </w:r>
        <w:r>
          <w:fldChar w:fldCharType="separate"/>
        </w:r>
        <w:r>
          <w:t>3</w:t>
        </w:r>
        <w:r>
          <w:fldChar w:fldCharType="end"/>
        </w:r>
      </w:hyperlink>
    </w:p>
    <w:p>
      <w:pPr>
        <w:pStyle w:val="TOC2"/>
        <w:tabs>
          <w:tab w:val="right" w:leader="dot" w:pos="8306"/>
        </w:tabs>
      </w:pPr>
      <w:hyperlink w:anchor="_Toc18601" w:history="1">
        <w:r>
          <w:rPr>
            <w:rFonts w:ascii="仿宋" w:eastAsia="仿宋" w:hAnsi="仿宋" w:cs="仿宋" w:hint="eastAsia"/>
            <w:lang w:eastAsia="zh-CN"/>
          </w:rPr>
          <w:t>(一)、绩效评估指标</w:t>
        </w:r>
        <w:r>
          <w:tab/>
        </w:r>
        <w:r>
          <w:fldChar w:fldCharType="begin"/>
        </w:r>
        <w:r>
          <w:instrText xml:space="preserve"> PAGEREF _Toc18601 \h </w:instrText>
        </w:r>
        <w:r>
          <w:fldChar w:fldCharType="separate"/>
        </w:r>
        <w:r>
          <w:t>3</w:t>
        </w:r>
        <w:r>
          <w:fldChar w:fldCharType="end"/>
        </w:r>
      </w:hyperlink>
    </w:p>
    <w:p>
      <w:pPr>
        <w:pStyle w:val="TOC2"/>
        <w:tabs>
          <w:tab w:val="right" w:leader="dot" w:pos="8306"/>
        </w:tabs>
      </w:pPr>
      <w:hyperlink w:anchor="_Toc31340" w:history="1">
        <w:r>
          <w:rPr>
            <w:rFonts w:ascii="仿宋" w:eastAsia="仿宋" w:hAnsi="仿宋" w:cs="仿宋" w:hint="eastAsia"/>
            <w:lang w:eastAsia="zh-CN"/>
          </w:rPr>
          <w:t>(二)、绩效评估方法</w:t>
        </w:r>
        <w:r>
          <w:tab/>
        </w:r>
        <w:r>
          <w:fldChar w:fldCharType="begin"/>
        </w:r>
        <w:r>
          <w:instrText xml:space="preserve"> PAGEREF _Toc31340 \h </w:instrText>
        </w:r>
        <w:r>
          <w:fldChar w:fldCharType="separate"/>
        </w:r>
        <w:r>
          <w:t>4</w:t>
        </w:r>
        <w:r>
          <w:fldChar w:fldCharType="end"/>
        </w:r>
      </w:hyperlink>
    </w:p>
    <w:p>
      <w:pPr>
        <w:pStyle w:val="TOC2"/>
        <w:tabs>
          <w:tab w:val="right" w:leader="dot" w:pos="8306"/>
        </w:tabs>
      </w:pPr>
      <w:hyperlink w:anchor="_Toc6288" w:history="1">
        <w:r>
          <w:rPr>
            <w:rFonts w:ascii="仿宋" w:eastAsia="仿宋" w:hAnsi="仿宋" w:cs="仿宋" w:hint="eastAsia"/>
            <w:lang w:eastAsia="zh-CN"/>
          </w:rPr>
          <w:t>(三)、绩效评估周期</w:t>
        </w:r>
        <w:r>
          <w:tab/>
        </w:r>
        <w:r>
          <w:fldChar w:fldCharType="begin"/>
        </w:r>
        <w:r>
          <w:instrText xml:space="preserve"> PAGEREF _Toc6288 \h </w:instrText>
        </w:r>
        <w:r>
          <w:fldChar w:fldCharType="separate"/>
        </w:r>
        <w:r>
          <w:t>5</w:t>
        </w:r>
        <w:r>
          <w:fldChar w:fldCharType="end"/>
        </w:r>
      </w:hyperlink>
    </w:p>
    <w:p>
      <w:pPr>
        <w:pStyle w:val="TOC1"/>
        <w:tabs>
          <w:tab w:val="right" w:leader="dot" w:pos="8306"/>
        </w:tabs>
      </w:pPr>
      <w:hyperlink w:anchor="_Toc30216" w:history="1">
        <w:r>
          <w:rPr>
            <w:rFonts w:ascii="仿宋" w:eastAsia="仿宋" w:hAnsi="仿宋" w:cs="仿宋" w:hint="eastAsia"/>
            <w:lang w:eastAsia="zh-CN"/>
          </w:rPr>
          <w:t>二、碱性染料项目概论</w:t>
        </w:r>
        <w:r>
          <w:tab/>
        </w:r>
        <w:r>
          <w:fldChar w:fldCharType="begin"/>
        </w:r>
        <w:r>
          <w:instrText xml:space="preserve"> PAGEREF _Toc30216 \h </w:instrText>
        </w:r>
        <w:r>
          <w:fldChar w:fldCharType="separate"/>
        </w:r>
        <w:r>
          <w:t>6</w:t>
        </w:r>
        <w:r>
          <w:fldChar w:fldCharType="end"/>
        </w:r>
      </w:hyperlink>
    </w:p>
    <w:p>
      <w:pPr>
        <w:pStyle w:val="TOC2"/>
        <w:tabs>
          <w:tab w:val="right" w:leader="dot" w:pos="8306"/>
        </w:tabs>
      </w:pPr>
      <w:hyperlink w:anchor="_Toc32615" w:history="1">
        <w:r>
          <w:rPr>
            <w:rFonts w:ascii="仿宋" w:eastAsia="仿宋" w:hAnsi="仿宋" w:cs="仿宋" w:hint="eastAsia"/>
            <w:lang w:eastAsia="zh-CN"/>
          </w:rPr>
          <w:t>(一)、碱性染料项目概况</w:t>
        </w:r>
        <w:r>
          <w:tab/>
        </w:r>
        <w:r>
          <w:fldChar w:fldCharType="begin"/>
        </w:r>
        <w:r>
          <w:instrText xml:space="preserve"> PAGEREF _Toc32615 \h </w:instrText>
        </w:r>
        <w:r>
          <w:fldChar w:fldCharType="separate"/>
        </w:r>
        <w:r>
          <w:t>6</w:t>
        </w:r>
        <w:r>
          <w:fldChar w:fldCharType="end"/>
        </w:r>
      </w:hyperlink>
    </w:p>
    <w:p>
      <w:pPr>
        <w:pStyle w:val="TOC2"/>
        <w:tabs>
          <w:tab w:val="right" w:leader="dot" w:pos="8306"/>
        </w:tabs>
      </w:pPr>
      <w:hyperlink w:anchor="_Toc25003" w:history="1">
        <w:r>
          <w:rPr>
            <w:rFonts w:ascii="仿宋" w:eastAsia="仿宋" w:hAnsi="仿宋" w:cs="仿宋" w:hint="eastAsia"/>
            <w:lang w:eastAsia="zh-CN"/>
          </w:rPr>
          <w:t>(二)、碱性染料项目目标</w:t>
        </w:r>
        <w:r>
          <w:tab/>
        </w:r>
        <w:r>
          <w:fldChar w:fldCharType="begin"/>
        </w:r>
        <w:r>
          <w:instrText xml:space="preserve"> PAGEREF _Toc25003 \h </w:instrText>
        </w:r>
        <w:r>
          <w:fldChar w:fldCharType="separate"/>
        </w:r>
        <w:r>
          <w:t>8</w:t>
        </w:r>
        <w:r>
          <w:fldChar w:fldCharType="end"/>
        </w:r>
      </w:hyperlink>
    </w:p>
    <w:p>
      <w:pPr>
        <w:pStyle w:val="TOC2"/>
        <w:tabs>
          <w:tab w:val="right" w:leader="dot" w:pos="8306"/>
        </w:tabs>
      </w:pPr>
      <w:hyperlink w:anchor="_Toc21677" w:history="1">
        <w:r>
          <w:rPr>
            <w:rFonts w:ascii="仿宋" w:eastAsia="仿宋" w:hAnsi="仿宋" w:cs="仿宋" w:hint="eastAsia"/>
            <w:lang w:eastAsia="zh-CN"/>
          </w:rPr>
          <w:t>(三)、碱性染料项目提出的理由</w:t>
        </w:r>
        <w:r>
          <w:tab/>
        </w:r>
        <w:r>
          <w:fldChar w:fldCharType="begin"/>
        </w:r>
        <w:r>
          <w:instrText xml:space="preserve"> PAGEREF _Toc21677 \h </w:instrText>
        </w:r>
        <w:r>
          <w:fldChar w:fldCharType="separate"/>
        </w:r>
        <w:r>
          <w:t>9</w:t>
        </w:r>
        <w:r>
          <w:fldChar w:fldCharType="end"/>
        </w:r>
      </w:hyperlink>
    </w:p>
    <w:p>
      <w:pPr>
        <w:pStyle w:val="TOC2"/>
        <w:tabs>
          <w:tab w:val="right" w:leader="dot" w:pos="8306"/>
        </w:tabs>
      </w:pPr>
      <w:hyperlink w:anchor="_Toc12139" w:history="1">
        <w:r>
          <w:rPr>
            <w:rFonts w:ascii="仿宋" w:eastAsia="仿宋" w:hAnsi="仿宋" w:cs="仿宋" w:hint="eastAsia"/>
            <w:lang w:eastAsia="zh-CN"/>
          </w:rPr>
          <w:t>(四)、碱性染料项目意义</w:t>
        </w:r>
        <w:r>
          <w:tab/>
        </w:r>
        <w:r>
          <w:fldChar w:fldCharType="begin"/>
        </w:r>
        <w:r>
          <w:instrText xml:space="preserve"> PAGEREF _Toc12139 \h </w:instrText>
        </w:r>
        <w:r>
          <w:fldChar w:fldCharType="separate"/>
        </w:r>
        <w:r>
          <w:t>11</w:t>
        </w:r>
        <w:r>
          <w:fldChar w:fldCharType="end"/>
        </w:r>
      </w:hyperlink>
    </w:p>
    <w:p>
      <w:pPr>
        <w:pStyle w:val="TOC2"/>
        <w:tabs>
          <w:tab w:val="right" w:leader="dot" w:pos="8306"/>
        </w:tabs>
      </w:pPr>
      <w:hyperlink w:anchor="_Toc16467" w:history="1">
        <w:r>
          <w:rPr>
            <w:rFonts w:ascii="仿宋" w:eastAsia="仿宋" w:hAnsi="仿宋" w:cs="仿宋" w:hint="eastAsia"/>
            <w:lang w:eastAsia="zh-CN"/>
          </w:rPr>
          <w:t>(五)、碱性染料项目背景</w:t>
        </w:r>
        <w:r>
          <w:tab/>
        </w:r>
        <w:r>
          <w:fldChar w:fldCharType="begin"/>
        </w:r>
        <w:r>
          <w:instrText xml:space="preserve"> PAGEREF _Toc16467 \h </w:instrText>
        </w:r>
        <w:r>
          <w:fldChar w:fldCharType="separate"/>
        </w:r>
        <w:r>
          <w:t>12</w:t>
        </w:r>
        <w:r>
          <w:fldChar w:fldCharType="end"/>
        </w:r>
      </w:hyperlink>
    </w:p>
    <w:p>
      <w:pPr>
        <w:pStyle w:val="TOC1"/>
        <w:tabs>
          <w:tab w:val="right" w:leader="dot" w:pos="8306"/>
        </w:tabs>
      </w:pPr>
      <w:hyperlink w:anchor="_Toc13538" w:history="1">
        <w:r>
          <w:rPr>
            <w:rFonts w:ascii="仿宋" w:eastAsia="仿宋" w:hAnsi="仿宋" w:cs="仿宋" w:hint="eastAsia"/>
            <w:lang w:eastAsia="zh-CN"/>
          </w:rPr>
          <w:t>三、碱性染料项目危机管理</w:t>
        </w:r>
        <w:r>
          <w:tab/>
        </w:r>
        <w:r>
          <w:fldChar w:fldCharType="begin"/>
        </w:r>
        <w:r>
          <w:instrText xml:space="preserve"> PAGEREF _Toc13538 \h </w:instrText>
        </w:r>
        <w:r>
          <w:fldChar w:fldCharType="separate"/>
        </w:r>
        <w:r>
          <w:t>12</w:t>
        </w:r>
        <w:r>
          <w:fldChar w:fldCharType="end"/>
        </w:r>
      </w:hyperlink>
    </w:p>
    <w:p>
      <w:pPr>
        <w:pStyle w:val="TOC2"/>
        <w:tabs>
          <w:tab w:val="right" w:leader="dot" w:pos="8306"/>
        </w:tabs>
      </w:pPr>
      <w:hyperlink w:anchor="_Toc337" w:history="1">
        <w:r>
          <w:rPr>
            <w:rFonts w:ascii="仿宋" w:eastAsia="仿宋" w:hAnsi="仿宋" w:cs="仿宋" w:hint="eastAsia"/>
            <w:lang w:eastAsia="zh-CN"/>
          </w:rPr>
          <w:t>(一)、危机预警与识别</w:t>
        </w:r>
        <w:r>
          <w:tab/>
        </w:r>
        <w:r>
          <w:fldChar w:fldCharType="begin"/>
        </w:r>
        <w:r>
          <w:instrText xml:space="preserve"> PAGEREF _Toc337 \h </w:instrText>
        </w:r>
        <w:r>
          <w:fldChar w:fldCharType="separate"/>
        </w:r>
        <w:r>
          <w:t>12</w:t>
        </w:r>
        <w:r>
          <w:fldChar w:fldCharType="end"/>
        </w:r>
      </w:hyperlink>
    </w:p>
    <w:p>
      <w:pPr>
        <w:pStyle w:val="TOC2"/>
        <w:tabs>
          <w:tab w:val="right" w:leader="dot" w:pos="8306"/>
        </w:tabs>
      </w:pPr>
      <w:hyperlink w:anchor="_Toc32228" w:history="1">
        <w:r>
          <w:rPr>
            <w:rFonts w:ascii="仿宋" w:eastAsia="仿宋" w:hAnsi="仿宋" w:cs="仿宋" w:hint="eastAsia"/>
            <w:lang w:eastAsia="zh-CN"/>
          </w:rPr>
          <w:t>(二)、危机应对与恢复</w:t>
        </w:r>
        <w:r>
          <w:tab/>
        </w:r>
        <w:r>
          <w:fldChar w:fldCharType="begin"/>
        </w:r>
        <w:r>
          <w:instrText xml:space="preserve"> PAGEREF _Toc32228 \h </w:instrText>
        </w:r>
        <w:r>
          <w:fldChar w:fldCharType="separate"/>
        </w:r>
        <w:r>
          <w:t>13</w:t>
        </w:r>
        <w:r>
          <w:fldChar w:fldCharType="end"/>
        </w:r>
      </w:hyperlink>
    </w:p>
    <w:p>
      <w:pPr>
        <w:pStyle w:val="TOC1"/>
        <w:tabs>
          <w:tab w:val="right" w:leader="dot" w:pos="8306"/>
        </w:tabs>
      </w:pPr>
      <w:hyperlink w:anchor="_Toc504" w:history="1">
        <w:r>
          <w:rPr>
            <w:rFonts w:ascii="仿宋" w:eastAsia="仿宋" w:hAnsi="仿宋" w:cs="仿宋" w:hint="eastAsia"/>
            <w:lang w:eastAsia="zh-CN"/>
          </w:rPr>
          <w:t>四、碱性染料项目建设背景及必要性分析</w:t>
        </w:r>
        <w:r>
          <w:tab/>
        </w:r>
        <w:r>
          <w:fldChar w:fldCharType="begin"/>
        </w:r>
        <w:r>
          <w:instrText xml:space="preserve"> PAGEREF _Toc504 \h </w:instrText>
        </w:r>
        <w:r>
          <w:fldChar w:fldCharType="separate"/>
        </w:r>
        <w:r>
          <w:t>15</w:t>
        </w:r>
        <w:r>
          <w:fldChar w:fldCharType="end"/>
        </w:r>
      </w:hyperlink>
    </w:p>
    <w:p>
      <w:pPr>
        <w:pStyle w:val="TOC2"/>
        <w:tabs>
          <w:tab w:val="right" w:leader="dot" w:pos="8306"/>
        </w:tabs>
      </w:pPr>
      <w:hyperlink w:anchor="_Toc27141" w:history="1">
        <w:r>
          <w:rPr>
            <w:rFonts w:ascii="仿宋" w:eastAsia="仿宋" w:hAnsi="仿宋" w:cs="仿宋" w:hint="eastAsia"/>
            <w:lang w:eastAsia="zh-CN"/>
          </w:rPr>
          <w:t>(一)、碱性染料项目背景分析</w:t>
        </w:r>
        <w:r>
          <w:tab/>
        </w:r>
        <w:r>
          <w:fldChar w:fldCharType="begin"/>
        </w:r>
        <w:r>
          <w:instrText xml:space="preserve"> PAGEREF _Toc27141 \h </w:instrText>
        </w:r>
        <w:r>
          <w:fldChar w:fldCharType="separate"/>
        </w:r>
        <w:r>
          <w:t>15</w:t>
        </w:r>
        <w:r>
          <w:fldChar w:fldCharType="end"/>
        </w:r>
      </w:hyperlink>
    </w:p>
    <w:p>
      <w:pPr>
        <w:pStyle w:val="TOC2"/>
        <w:tabs>
          <w:tab w:val="right" w:leader="dot" w:pos="8306"/>
        </w:tabs>
      </w:pPr>
      <w:hyperlink w:anchor="_Toc28655" w:history="1">
        <w:r>
          <w:rPr>
            <w:rFonts w:ascii="仿宋" w:eastAsia="仿宋" w:hAnsi="仿宋" w:cs="仿宋" w:hint="eastAsia"/>
            <w:lang w:eastAsia="zh-CN"/>
          </w:rPr>
          <w:t>(二)、碱性染料项目建设必要性分析</w:t>
        </w:r>
        <w:r>
          <w:tab/>
        </w:r>
        <w:r>
          <w:fldChar w:fldCharType="begin"/>
        </w:r>
        <w:r>
          <w:instrText xml:space="preserve"> PAGEREF _Toc28655 \h </w:instrText>
        </w:r>
        <w:r>
          <w:fldChar w:fldCharType="separate"/>
        </w:r>
        <w:r>
          <w:t>16</w:t>
        </w:r>
        <w:r>
          <w:fldChar w:fldCharType="end"/>
        </w:r>
      </w:hyperlink>
    </w:p>
    <w:p>
      <w:pPr>
        <w:pStyle w:val="TOC1"/>
        <w:tabs>
          <w:tab w:val="right" w:leader="dot" w:pos="8306"/>
        </w:tabs>
      </w:pPr>
      <w:hyperlink w:anchor="_Toc4908" w:history="1">
        <w:r>
          <w:rPr>
            <w:rFonts w:ascii="仿宋" w:eastAsia="仿宋" w:hAnsi="仿宋" w:cs="仿宋" w:hint="eastAsia"/>
            <w:lang w:eastAsia="zh-CN"/>
          </w:rPr>
          <w:t>五、碱性染料项目可持续发展</w:t>
        </w:r>
        <w:r>
          <w:tab/>
        </w:r>
        <w:r>
          <w:fldChar w:fldCharType="begin"/>
        </w:r>
        <w:r>
          <w:instrText xml:space="preserve"> PAGEREF _Toc4908 \h </w:instrText>
        </w:r>
        <w:r>
          <w:fldChar w:fldCharType="separate"/>
        </w:r>
        <w:r>
          <w:t>18</w:t>
        </w:r>
        <w:r>
          <w:fldChar w:fldCharType="end"/>
        </w:r>
      </w:hyperlink>
    </w:p>
    <w:p>
      <w:pPr>
        <w:pStyle w:val="TOC2"/>
        <w:tabs>
          <w:tab w:val="right" w:leader="dot" w:pos="8306"/>
        </w:tabs>
      </w:pPr>
      <w:hyperlink w:anchor="_Toc31993" w:history="1">
        <w:r>
          <w:rPr>
            <w:rFonts w:ascii="仿宋" w:eastAsia="仿宋" w:hAnsi="仿宋" w:cs="仿宋" w:hint="eastAsia"/>
            <w:lang w:eastAsia="zh-CN"/>
          </w:rPr>
          <w:t>(一)、可持续战略与实践</w:t>
        </w:r>
        <w:r>
          <w:tab/>
        </w:r>
        <w:r>
          <w:fldChar w:fldCharType="begin"/>
        </w:r>
        <w:r>
          <w:instrText xml:space="preserve"> PAGEREF _Toc31993 \h </w:instrText>
        </w:r>
        <w:r>
          <w:fldChar w:fldCharType="separate"/>
        </w:r>
        <w:r>
          <w:t>18</w:t>
        </w:r>
        <w:r>
          <w:fldChar w:fldCharType="end"/>
        </w:r>
      </w:hyperlink>
    </w:p>
    <w:p>
      <w:pPr>
        <w:pStyle w:val="TOC2"/>
        <w:tabs>
          <w:tab w:val="right" w:leader="dot" w:pos="8306"/>
        </w:tabs>
      </w:pPr>
      <w:hyperlink w:anchor="_Toc11705" w:history="1">
        <w:r>
          <w:rPr>
            <w:rFonts w:ascii="仿宋" w:eastAsia="仿宋" w:hAnsi="仿宋" w:cs="仿宋" w:hint="eastAsia"/>
            <w:lang w:eastAsia="zh-CN"/>
          </w:rPr>
          <w:t>(二)、环保与社会责任</w:t>
        </w:r>
        <w:r>
          <w:tab/>
        </w:r>
        <w:r>
          <w:fldChar w:fldCharType="begin"/>
        </w:r>
        <w:r>
          <w:instrText xml:space="preserve"> PAGEREF _Toc11705 \h </w:instrText>
        </w:r>
        <w:r>
          <w:fldChar w:fldCharType="separate"/>
        </w:r>
        <w:r>
          <w:t>18</w:t>
        </w:r>
        <w:r>
          <w:fldChar w:fldCharType="end"/>
        </w:r>
      </w:hyperlink>
    </w:p>
    <w:p>
      <w:pPr>
        <w:pStyle w:val="TOC1"/>
        <w:tabs>
          <w:tab w:val="right" w:leader="dot" w:pos="8306"/>
        </w:tabs>
      </w:pPr>
      <w:hyperlink w:anchor="_Toc22255" w:history="1">
        <w:r>
          <w:rPr>
            <w:rFonts w:ascii="仿宋" w:eastAsia="仿宋" w:hAnsi="仿宋" w:cs="仿宋" w:hint="eastAsia"/>
            <w:lang w:eastAsia="zh-CN"/>
          </w:rPr>
          <w:t>六、碱性染料项目土建工程</w:t>
        </w:r>
        <w:r>
          <w:tab/>
        </w:r>
        <w:r>
          <w:fldChar w:fldCharType="begin"/>
        </w:r>
        <w:r>
          <w:instrText xml:space="preserve"> PAGEREF _Toc22255 \h </w:instrText>
        </w:r>
        <w:r>
          <w:fldChar w:fldCharType="separate"/>
        </w:r>
        <w:r>
          <w:t>19</w:t>
        </w:r>
        <w:r>
          <w:fldChar w:fldCharType="end"/>
        </w:r>
      </w:hyperlink>
    </w:p>
    <w:p>
      <w:pPr>
        <w:pStyle w:val="TOC2"/>
        <w:tabs>
          <w:tab w:val="right" w:leader="dot" w:pos="8306"/>
        </w:tabs>
      </w:pPr>
      <w:hyperlink w:anchor="_Toc22300" w:history="1">
        <w:r>
          <w:rPr>
            <w:rFonts w:ascii="仿宋" w:eastAsia="仿宋" w:hAnsi="仿宋" w:cs="仿宋" w:hint="eastAsia"/>
            <w:lang w:eastAsia="zh-CN"/>
          </w:rPr>
          <w:t>(一)、建筑工程设计原则</w:t>
        </w:r>
        <w:r>
          <w:tab/>
        </w:r>
        <w:r>
          <w:fldChar w:fldCharType="begin"/>
        </w:r>
        <w:r>
          <w:instrText xml:space="preserve"> PAGEREF _Toc22300 \h </w:instrText>
        </w:r>
        <w:r>
          <w:fldChar w:fldCharType="separate"/>
        </w:r>
        <w:r>
          <w:t>19</w:t>
        </w:r>
        <w:r>
          <w:fldChar w:fldCharType="end"/>
        </w:r>
      </w:hyperlink>
    </w:p>
    <w:p>
      <w:pPr>
        <w:pStyle w:val="TOC2"/>
        <w:tabs>
          <w:tab w:val="right" w:leader="dot" w:pos="8306"/>
        </w:tabs>
      </w:pPr>
      <w:hyperlink w:anchor="_Toc6298" w:history="1">
        <w:r>
          <w:rPr>
            <w:rFonts w:ascii="仿宋" w:eastAsia="仿宋" w:hAnsi="仿宋" w:cs="仿宋" w:hint="eastAsia"/>
            <w:lang w:eastAsia="zh-CN"/>
          </w:rPr>
          <w:t>(二)、土建工程设计年限及安全等级</w:t>
        </w:r>
        <w:r>
          <w:tab/>
        </w:r>
        <w:r>
          <w:fldChar w:fldCharType="begin"/>
        </w:r>
        <w:r>
          <w:instrText xml:space="preserve"> PAGEREF _Toc6298 \h </w:instrText>
        </w:r>
        <w:r>
          <w:fldChar w:fldCharType="separate"/>
        </w:r>
        <w:r>
          <w:t>21</w:t>
        </w:r>
        <w:r>
          <w:fldChar w:fldCharType="end"/>
        </w:r>
      </w:hyperlink>
    </w:p>
    <w:p>
      <w:pPr>
        <w:pStyle w:val="TOC2"/>
        <w:tabs>
          <w:tab w:val="right" w:leader="dot" w:pos="8306"/>
        </w:tabs>
      </w:pPr>
      <w:hyperlink w:anchor="_Toc11714" w:history="1">
        <w:r>
          <w:rPr>
            <w:rFonts w:ascii="仿宋" w:eastAsia="仿宋" w:hAnsi="仿宋" w:cs="仿宋" w:hint="eastAsia"/>
            <w:lang w:eastAsia="zh-CN"/>
          </w:rPr>
          <w:t>(三)、建筑工程设计总体要求</w:t>
        </w:r>
        <w:r>
          <w:tab/>
        </w:r>
        <w:r>
          <w:fldChar w:fldCharType="begin"/>
        </w:r>
        <w:r>
          <w:instrText xml:space="preserve"> PAGEREF _Toc11714 \h </w:instrText>
        </w:r>
        <w:r>
          <w:fldChar w:fldCharType="separate"/>
        </w:r>
        <w:r>
          <w:t>22</w:t>
        </w:r>
        <w:r>
          <w:fldChar w:fldCharType="end"/>
        </w:r>
      </w:hyperlink>
    </w:p>
    <w:p>
      <w:pPr>
        <w:pStyle w:val="TOC2"/>
        <w:tabs>
          <w:tab w:val="right" w:leader="dot" w:pos="8306"/>
        </w:tabs>
      </w:pPr>
      <w:hyperlink w:anchor="_Toc16977" w:history="1">
        <w:r>
          <w:rPr>
            <w:rFonts w:ascii="仿宋" w:eastAsia="仿宋" w:hAnsi="仿宋" w:cs="仿宋" w:hint="eastAsia"/>
            <w:lang w:eastAsia="zh-CN"/>
          </w:rPr>
          <w:t>(四)、土建工程建设指标</w:t>
        </w:r>
        <w:r>
          <w:tab/>
        </w:r>
        <w:r>
          <w:fldChar w:fldCharType="begin"/>
        </w:r>
        <w:r>
          <w:instrText xml:space="preserve"> PAGEREF _Toc16977 \h </w:instrText>
        </w:r>
        <w:r>
          <w:fldChar w:fldCharType="separate"/>
        </w:r>
        <w:r>
          <w:t>22</w:t>
        </w:r>
        <w:r>
          <w:fldChar w:fldCharType="end"/>
        </w:r>
      </w:hyperlink>
    </w:p>
    <w:p>
      <w:pPr>
        <w:pStyle w:val="TOC1"/>
        <w:tabs>
          <w:tab w:val="right" w:leader="dot" w:pos="8306"/>
        </w:tabs>
      </w:pPr>
      <w:hyperlink w:anchor="_Toc9666" w:history="1">
        <w:r>
          <w:rPr>
            <w:rFonts w:ascii="仿宋" w:eastAsia="仿宋" w:hAnsi="仿宋" w:cs="仿宋" w:hint="eastAsia"/>
            <w:lang w:eastAsia="zh-CN"/>
          </w:rPr>
          <w:t>七、碱性染料项目财务管理</w:t>
        </w:r>
        <w:r>
          <w:tab/>
        </w:r>
        <w:r>
          <w:fldChar w:fldCharType="begin"/>
        </w:r>
        <w:r>
          <w:instrText xml:space="preserve"> PAGEREF _Toc9666 \h </w:instrText>
        </w:r>
        <w:r>
          <w:fldChar w:fldCharType="separate"/>
        </w:r>
        <w:r>
          <w:t>23</w:t>
        </w:r>
        <w:r>
          <w:fldChar w:fldCharType="end"/>
        </w:r>
      </w:hyperlink>
    </w:p>
    <w:p>
      <w:pPr>
        <w:pStyle w:val="TOC2"/>
        <w:tabs>
          <w:tab w:val="right" w:leader="dot" w:pos="8306"/>
        </w:tabs>
      </w:pPr>
      <w:hyperlink w:anchor="_Toc130" w:history="1">
        <w:r>
          <w:rPr>
            <w:rFonts w:ascii="仿宋" w:eastAsia="仿宋" w:hAnsi="仿宋" w:cs="仿宋" w:hint="eastAsia"/>
            <w:lang w:eastAsia="zh-CN"/>
          </w:rPr>
          <w:t>(一)、资金需求大</w:t>
        </w:r>
        <w:r>
          <w:tab/>
        </w:r>
        <w:r>
          <w:fldChar w:fldCharType="begin"/>
        </w:r>
        <w:r>
          <w:instrText xml:space="preserve"> PAGEREF _Toc130 \h </w:instrText>
        </w:r>
        <w:r>
          <w:fldChar w:fldCharType="separate"/>
        </w:r>
        <w:r>
          <w:t>23</w:t>
        </w:r>
        <w:r>
          <w:fldChar w:fldCharType="end"/>
        </w:r>
      </w:hyperlink>
    </w:p>
    <w:p>
      <w:pPr>
        <w:pStyle w:val="TOC2"/>
        <w:tabs>
          <w:tab w:val="right" w:leader="dot" w:pos="8306"/>
        </w:tabs>
      </w:pPr>
      <w:hyperlink w:anchor="_Toc26554" w:history="1">
        <w:r>
          <w:rPr>
            <w:rFonts w:ascii="仿宋" w:eastAsia="仿宋" w:hAnsi="仿宋" w:cs="仿宋" w:hint="eastAsia"/>
            <w:lang w:eastAsia="zh-CN"/>
          </w:rPr>
          <w:t>(二)、研发周期长</w:t>
        </w:r>
        <w:r>
          <w:tab/>
        </w:r>
        <w:r>
          <w:fldChar w:fldCharType="begin"/>
        </w:r>
        <w:r>
          <w:instrText xml:space="preserve"> PAGEREF _Toc26554 \h </w:instrText>
        </w:r>
        <w:r>
          <w:fldChar w:fldCharType="separate"/>
        </w:r>
        <w:r>
          <w:t>24</w:t>
        </w:r>
        <w:r>
          <w:fldChar w:fldCharType="end"/>
        </w:r>
      </w:hyperlink>
    </w:p>
    <w:p>
      <w:pPr>
        <w:pStyle w:val="TOC2"/>
        <w:tabs>
          <w:tab w:val="right" w:leader="dot" w:pos="8306"/>
        </w:tabs>
      </w:pPr>
      <w:hyperlink w:anchor="_Toc30612" w:history="1">
        <w:r>
          <w:rPr>
            <w:rFonts w:ascii="仿宋" w:eastAsia="仿宋" w:hAnsi="仿宋" w:cs="仿宋" w:hint="eastAsia"/>
            <w:lang w:eastAsia="zh-CN"/>
          </w:rPr>
          <w:t>(三)、市场风险大</w:t>
        </w:r>
        <w:r>
          <w:tab/>
        </w:r>
        <w:r>
          <w:fldChar w:fldCharType="begin"/>
        </w:r>
        <w:r>
          <w:instrText xml:space="preserve"> PAGEREF _Toc30612 \h </w:instrText>
        </w:r>
        <w:r>
          <w:fldChar w:fldCharType="separate"/>
        </w:r>
        <w:r>
          <w:t>25</w:t>
        </w:r>
        <w:r>
          <w:fldChar w:fldCharType="end"/>
        </w:r>
      </w:hyperlink>
    </w:p>
    <w:p>
      <w:pPr>
        <w:pStyle w:val="TOC2"/>
        <w:tabs>
          <w:tab w:val="right" w:leader="dot" w:pos="8306"/>
        </w:tabs>
      </w:pPr>
      <w:hyperlink w:anchor="_Toc13236" w:history="1">
        <w:r>
          <w:rPr>
            <w:rFonts w:ascii="仿宋" w:eastAsia="仿宋" w:hAnsi="仿宋" w:cs="仿宋" w:hint="eastAsia"/>
            <w:lang w:eastAsia="zh-CN"/>
          </w:rPr>
          <w:t>(四)、利润率高</w:t>
        </w:r>
        <w:r>
          <w:tab/>
        </w:r>
        <w:r>
          <w:fldChar w:fldCharType="begin"/>
        </w:r>
        <w:r>
          <w:instrText xml:space="preserve"> PAGEREF _Toc13236 \h </w:instrText>
        </w:r>
        <w:r>
          <w:fldChar w:fldCharType="separate"/>
        </w:r>
        <w:r>
          <w:t>28</w:t>
        </w:r>
        <w:r>
          <w:fldChar w:fldCharType="end"/>
        </w:r>
      </w:hyperlink>
    </w:p>
    <w:p>
      <w:pPr>
        <w:pStyle w:val="TOC1"/>
        <w:tabs>
          <w:tab w:val="right" w:leader="dot" w:pos="8306"/>
        </w:tabs>
      </w:pPr>
      <w:hyperlink w:anchor="_Toc18368" w:history="1">
        <w:r>
          <w:rPr>
            <w:rFonts w:ascii="仿宋" w:eastAsia="仿宋" w:hAnsi="仿宋" w:cs="仿宋" w:hint="eastAsia"/>
            <w:lang w:eastAsia="zh-CN"/>
          </w:rPr>
          <w:t>八、碱性染料项目经营效益</w:t>
        </w:r>
        <w:r>
          <w:tab/>
        </w:r>
        <w:r>
          <w:fldChar w:fldCharType="begin"/>
        </w:r>
        <w:r>
          <w:instrText xml:space="preserve"> PAGEREF _Toc18368 \h </w:instrText>
        </w:r>
        <w:r>
          <w:fldChar w:fldCharType="separate"/>
        </w:r>
        <w:r>
          <w:t>30</w:t>
        </w:r>
        <w:r>
          <w:fldChar w:fldCharType="end"/>
        </w:r>
      </w:hyperlink>
    </w:p>
    <w:p>
      <w:pPr>
        <w:pStyle w:val="TOC2"/>
        <w:tabs>
          <w:tab w:val="right" w:leader="dot" w:pos="8306"/>
        </w:tabs>
      </w:pPr>
      <w:hyperlink w:anchor="_Toc20489" w:history="1">
        <w:r>
          <w:rPr>
            <w:rFonts w:ascii="仿宋" w:eastAsia="仿宋" w:hAnsi="仿宋" w:cs="仿宋" w:hint="eastAsia"/>
            <w:lang w:eastAsia="zh-CN"/>
          </w:rPr>
          <w:t>(一)、经济评价财务测算</w:t>
        </w:r>
        <w:r>
          <w:tab/>
        </w:r>
        <w:r>
          <w:fldChar w:fldCharType="begin"/>
        </w:r>
        <w:r>
          <w:instrText xml:space="preserve"> PAGEREF _Toc20489 \h </w:instrText>
        </w:r>
        <w:r>
          <w:fldChar w:fldCharType="separate"/>
        </w:r>
        <w:r>
          <w:t>30</w:t>
        </w:r>
        <w:r>
          <w:fldChar w:fldCharType="end"/>
        </w:r>
      </w:hyperlink>
    </w:p>
    <w:p>
      <w:pPr>
        <w:pStyle w:val="TOC2"/>
        <w:tabs>
          <w:tab w:val="right" w:leader="dot" w:pos="8306"/>
        </w:tabs>
      </w:pPr>
      <w:hyperlink w:anchor="_Toc20694" w:history="1">
        <w:r>
          <w:rPr>
            <w:rFonts w:ascii="仿宋" w:eastAsia="仿宋" w:hAnsi="仿宋" w:cs="仿宋" w:hint="eastAsia"/>
            <w:lang w:eastAsia="zh-CN"/>
          </w:rPr>
          <w:t>(二)、碱性染料项目盈利能力分析</w:t>
        </w:r>
        <w:r>
          <w:tab/>
        </w:r>
        <w:r>
          <w:fldChar w:fldCharType="begin"/>
        </w:r>
        <w:r>
          <w:instrText xml:space="preserve"> PAGEREF _Toc20694 \h </w:instrText>
        </w:r>
        <w:r>
          <w:fldChar w:fldCharType="separate"/>
        </w:r>
        <w:r>
          <w:t>31</w:t>
        </w:r>
        <w:r>
          <w:fldChar w:fldCharType="end"/>
        </w:r>
      </w:hyperlink>
    </w:p>
    <w:p>
      <w:pPr>
        <w:pStyle w:val="TOC1"/>
        <w:tabs>
          <w:tab w:val="right" w:leader="dot" w:pos="8306"/>
        </w:tabs>
      </w:pPr>
      <w:hyperlink w:anchor="_Toc3236" w:history="1">
        <w:r>
          <w:rPr>
            <w:rFonts w:ascii="仿宋" w:eastAsia="仿宋" w:hAnsi="仿宋" w:cs="仿宋" w:hint="eastAsia"/>
            <w:lang w:eastAsia="zh-CN"/>
          </w:rPr>
          <w:t>九、生产安全保护</w:t>
        </w:r>
        <w:r>
          <w:tab/>
        </w:r>
        <w:r>
          <w:fldChar w:fldCharType="begin"/>
        </w:r>
        <w:r>
          <w:instrText xml:space="preserve"> PAGEREF _Toc3236 \h </w:instrText>
        </w:r>
        <w:r>
          <w:fldChar w:fldCharType="separate"/>
        </w:r>
        <w:r>
          <w:t>32</w:t>
        </w:r>
        <w:r>
          <w:fldChar w:fldCharType="end"/>
        </w:r>
      </w:hyperlink>
    </w:p>
    <w:p>
      <w:pPr>
        <w:pStyle w:val="TOC2"/>
        <w:tabs>
          <w:tab w:val="right" w:leader="dot" w:pos="8306"/>
        </w:tabs>
      </w:pPr>
      <w:hyperlink w:anchor="_Toc15627" w:history="1">
        <w:r>
          <w:rPr>
            <w:rFonts w:ascii="仿宋" w:eastAsia="仿宋" w:hAnsi="仿宋" w:cs="仿宋" w:hint="eastAsia"/>
            <w:lang w:eastAsia="zh-CN"/>
          </w:rPr>
          <w:t>(一)、消防安全</w:t>
        </w:r>
        <w:r>
          <w:tab/>
        </w:r>
        <w:r>
          <w:fldChar w:fldCharType="begin"/>
        </w:r>
        <w:r>
          <w:instrText xml:space="preserve"> PAGEREF _Toc15627 \h </w:instrText>
        </w:r>
        <w:r>
          <w:fldChar w:fldCharType="separate"/>
        </w:r>
        <w:r>
          <w:t>32</w:t>
        </w:r>
        <w:r>
          <w:fldChar w:fldCharType="end"/>
        </w:r>
      </w:hyperlink>
    </w:p>
    <w:p>
      <w:pPr>
        <w:pStyle w:val="TOC2"/>
        <w:tabs>
          <w:tab w:val="right" w:leader="dot" w:pos="8306"/>
        </w:tabs>
      </w:pPr>
      <w:hyperlink w:anchor="_Toc25873" w:history="1">
        <w:r>
          <w:rPr>
            <w:rFonts w:ascii="仿宋" w:eastAsia="仿宋" w:hAnsi="仿宋" w:cs="仿宋" w:hint="eastAsia"/>
            <w:lang w:eastAsia="zh-CN"/>
          </w:rPr>
          <w:t>(二)、防火防爆总图布置措施</w:t>
        </w:r>
        <w:r>
          <w:tab/>
        </w:r>
        <w:r>
          <w:fldChar w:fldCharType="begin"/>
        </w:r>
        <w:r>
          <w:instrText xml:space="preserve"> PAGEREF _Toc25873 \h </w:instrText>
        </w:r>
        <w:r>
          <w:fldChar w:fldCharType="separate"/>
        </w:r>
        <w:r>
          <w:t>33</w:t>
        </w:r>
        <w:r>
          <w:fldChar w:fldCharType="end"/>
        </w:r>
      </w:hyperlink>
    </w:p>
    <w:p>
      <w:pPr>
        <w:pStyle w:val="TOC2"/>
        <w:tabs>
          <w:tab w:val="right" w:leader="dot" w:pos="8306"/>
        </w:tabs>
      </w:pPr>
      <w:hyperlink w:anchor="_Toc21308" w:history="1">
        <w:r>
          <w:rPr>
            <w:rFonts w:ascii="仿宋" w:eastAsia="仿宋" w:hAnsi="仿宋" w:cs="仿宋" w:hint="eastAsia"/>
            <w:lang w:eastAsia="zh-CN"/>
          </w:rPr>
          <w:t>(三)、自然灾害防范措施</w:t>
        </w:r>
        <w:r>
          <w:tab/>
        </w:r>
        <w:r>
          <w:fldChar w:fldCharType="begin"/>
        </w:r>
        <w:r>
          <w:instrText xml:space="preserve"> PAGEREF _Toc21308 \h </w:instrText>
        </w:r>
        <w:r>
          <w:fldChar w:fldCharType="separate"/>
        </w:r>
        <w:r>
          <w:t>34</w:t>
        </w:r>
        <w:r>
          <w:fldChar w:fldCharType="end"/>
        </w:r>
      </w:hyperlink>
    </w:p>
    <w:p>
      <w:pPr>
        <w:pStyle w:val="TOC2"/>
        <w:tabs>
          <w:tab w:val="right" w:leader="dot" w:pos="8306"/>
        </w:tabs>
      </w:pPr>
      <w:hyperlink w:anchor="_Toc24629" w:history="1">
        <w:r>
          <w:rPr>
            <w:rFonts w:ascii="仿宋" w:eastAsia="仿宋" w:hAnsi="仿宋" w:cs="仿宋" w:hint="eastAsia"/>
            <w:lang w:eastAsia="zh-CN"/>
          </w:rPr>
          <w:t>(四)、安全色及安全标志使用要求</w:t>
        </w:r>
        <w:r>
          <w:tab/>
        </w:r>
        <w:r>
          <w:fldChar w:fldCharType="begin"/>
        </w:r>
        <w:r>
          <w:instrText xml:space="preserve"> PAGEREF _Toc24629 \h </w:instrText>
        </w:r>
        <w:r>
          <w:fldChar w:fldCharType="separate"/>
        </w:r>
        <w:r>
          <w:t>35</w:t>
        </w:r>
        <w:r>
          <w:fldChar w:fldCharType="end"/>
        </w:r>
      </w:hyperlink>
    </w:p>
    <w:p>
      <w:pPr>
        <w:pStyle w:val="TOC2"/>
        <w:tabs>
          <w:tab w:val="right" w:leader="dot" w:pos="8306"/>
        </w:tabs>
      </w:pPr>
      <w:hyperlink w:anchor="_Toc21582" w:history="1">
        <w:r>
          <w:rPr>
            <w:rFonts w:ascii="仿宋" w:eastAsia="仿宋" w:hAnsi="仿宋" w:cs="仿宋" w:hint="eastAsia"/>
            <w:lang w:eastAsia="zh-CN"/>
          </w:rPr>
          <w:t>(五)、防尘防毒措施</w:t>
        </w:r>
        <w:r>
          <w:tab/>
        </w:r>
        <w:r>
          <w:fldChar w:fldCharType="begin"/>
        </w:r>
        <w:r>
          <w:instrText xml:space="preserve"> PAGEREF _Toc21582 \h </w:instrText>
        </w:r>
        <w:r>
          <w:fldChar w:fldCharType="separate"/>
        </w:r>
        <w:r>
          <w:t>36</w:t>
        </w:r>
        <w:r>
          <w:fldChar w:fldCharType="end"/>
        </w:r>
      </w:hyperlink>
    </w:p>
    <w:p>
      <w:pPr>
        <w:pStyle w:val="TOC2"/>
        <w:tabs>
          <w:tab w:val="right" w:leader="dot" w:pos="8306"/>
        </w:tabs>
      </w:pPr>
      <w:hyperlink w:anchor="_Toc681" w:history="1">
        <w:r>
          <w:rPr>
            <w:rFonts w:ascii="仿宋" w:eastAsia="仿宋" w:hAnsi="仿宋" w:cs="仿宋" w:hint="eastAsia"/>
            <w:lang w:eastAsia="zh-CN"/>
          </w:rPr>
          <w:t>(六)、防静电、触电防护及防雷措施</w:t>
        </w:r>
        <w:r>
          <w:tab/>
        </w:r>
        <w:r>
          <w:fldChar w:fldCharType="begin"/>
        </w:r>
        <w:r>
          <w:instrText xml:space="preserve"> PAGEREF _Toc681 \h </w:instrText>
        </w:r>
        <w:r>
          <w:fldChar w:fldCharType="separate"/>
        </w:r>
        <w:r>
          <w:t>37</w:t>
        </w:r>
        <w:r>
          <w:fldChar w:fldCharType="end"/>
        </w:r>
      </w:hyperlink>
    </w:p>
    <w:p>
      <w:pPr>
        <w:pStyle w:val="TOC2"/>
        <w:tabs>
          <w:tab w:val="right" w:leader="dot" w:pos="8306"/>
        </w:tabs>
      </w:pPr>
      <w:hyperlink w:anchor="_Toc1172" w:history="1">
        <w:r>
          <w:rPr>
            <w:rFonts w:ascii="仿宋" w:eastAsia="仿宋" w:hAnsi="仿宋" w:cs="仿宋" w:hint="eastAsia"/>
            <w:lang w:eastAsia="zh-CN"/>
          </w:rPr>
          <w:t>(七)、机械设备安全保障措施</w:t>
        </w:r>
        <w:r>
          <w:tab/>
        </w:r>
        <w:r>
          <w:fldChar w:fldCharType="begin"/>
        </w:r>
        <w:r>
          <w:instrText xml:space="preserve"> PAGEREF _Toc1172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65" w:history="1">
        <w:r>
          <w:rPr>
            <w:rFonts w:ascii="仿宋" w:eastAsia="仿宋" w:hAnsi="仿宋" w:cs="仿宋" w:hint="eastAsia"/>
            <w:lang w:eastAsia="zh-CN"/>
          </w:rPr>
          <w:t>十、碱性染料项目计划安排</w:t>
        </w:r>
        <w:r>
          <w:tab/>
        </w:r>
        <w:r>
          <w:fldChar w:fldCharType="begin"/>
        </w:r>
        <w:r>
          <w:instrText xml:space="preserve"> PAGEREF _Toc4365 \h </w:instrText>
        </w:r>
        <w:r>
          <w:fldChar w:fldCharType="separate"/>
        </w:r>
        <w:r>
          <w:t>39</w:t>
        </w:r>
        <w:r>
          <w:fldChar w:fldCharType="end"/>
        </w:r>
      </w:hyperlink>
    </w:p>
    <w:p>
      <w:pPr>
        <w:pStyle w:val="TOC2"/>
        <w:tabs>
          <w:tab w:val="right" w:leader="dot" w:pos="8306"/>
        </w:tabs>
      </w:pPr>
      <w:hyperlink w:anchor="_Toc18788" w:history="1">
        <w:r>
          <w:rPr>
            <w:rFonts w:ascii="仿宋" w:eastAsia="仿宋" w:hAnsi="仿宋" w:cs="仿宋" w:hint="eastAsia"/>
            <w:lang w:eastAsia="zh-CN"/>
          </w:rPr>
          <w:t>(一)、建设周期</w:t>
        </w:r>
        <w:r>
          <w:tab/>
        </w:r>
        <w:r>
          <w:fldChar w:fldCharType="begin"/>
        </w:r>
        <w:r>
          <w:instrText xml:space="preserve"> PAGEREF _Toc18788 \h </w:instrText>
        </w:r>
        <w:r>
          <w:fldChar w:fldCharType="separate"/>
        </w:r>
        <w:r>
          <w:t>39</w:t>
        </w:r>
        <w:r>
          <w:fldChar w:fldCharType="end"/>
        </w:r>
      </w:hyperlink>
    </w:p>
    <w:p>
      <w:pPr>
        <w:pStyle w:val="TOC2"/>
        <w:tabs>
          <w:tab w:val="right" w:leader="dot" w:pos="8306"/>
        </w:tabs>
      </w:pPr>
      <w:hyperlink w:anchor="_Toc2509" w:history="1">
        <w:r>
          <w:rPr>
            <w:rFonts w:ascii="仿宋" w:eastAsia="仿宋" w:hAnsi="仿宋" w:cs="仿宋" w:hint="eastAsia"/>
            <w:lang w:eastAsia="zh-CN"/>
          </w:rPr>
          <w:t>(二)、建设进度</w:t>
        </w:r>
        <w:r>
          <w:tab/>
        </w:r>
        <w:r>
          <w:fldChar w:fldCharType="begin"/>
        </w:r>
        <w:r>
          <w:instrText xml:space="preserve"> PAGEREF _Toc2509 \h </w:instrText>
        </w:r>
        <w:r>
          <w:fldChar w:fldCharType="separate"/>
        </w:r>
        <w:r>
          <w:t>40</w:t>
        </w:r>
        <w:r>
          <w:fldChar w:fldCharType="end"/>
        </w:r>
      </w:hyperlink>
    </w:p>
    <w:p>
      <w:pPr>
        <w:pStyle w:val="TOC2"/>
        <w:tabs>
          <w:tab w:val="right" w:leader="dot" w:pos="8306"/>
        </w:tabs>
      </w:pPr>
      <w:hyperlink w:anchor="_Toc17465" w:history="1">
        <w:r>
          <w:rPr>
            <w:rFonts w:ascii="仿宋" w:eastAsia="仿宋" w:hAnsi="仿宋" w:cs="仿宋" w:hint="eastAsia"/>
            <w:lang w:eastAsia="zh-CN"/>
          </w:rPr>
          <w:t>(三)、进度安排注意事项</w:t>
        </w:r>
        <w:r>
          <w:tab/>
        </w:r>
        <w:r>
          <w:fldChar w:fldCharType="begin"/>
        </w:r>
        <w:r>
          <w:instrText xml:space="preserve"> PAGEREF _Toc17465 \h </w:instrText>
        </w:r>
        <w:r>
          <w:fldChar w:fldCharType="separate"/>
        </w:r>
        <w:r>
          <w:t>41</w:t>
        </w:r>
        <w:r>
          <w:fldChar w:fldCharType="end"/>
        </w:r>
      </w:hyperlink>
    </w:p>
    <w:p>
      <w:pPr>
        <w:pStyle w:val="TOC2"/>
        <w:tabs>
          <w:tab w:val="right" w:leader="dot" w:pos="8306"/>
        </w:tabs>
      </w:pPr>
      <w:hyperlink w:anchor="_Toc14891" w:history="1">
        <w:r>
          <w:rPr>
            <w:rFonts w:ascii="仿宋" w:eastAsia="仿宋" w:hAnsi="仿宋" w:cs="仿宋" w:hint="eastAsia"/>
            <w:lang w:eastAsia="zh-CN"/>
          </w:rPr>
          <w:t>(四)、人力资源配置</w:t>
        </w:r>
        <w:r>
          <w:tab/>
        </w:r>
        <w:r>
          <w:fldChar w:fldCharType="begin"/>
        </w:r>
        <w:r>
          <w:instrText xml:space="preserve"> PAGEREF _Toc14891 \h </w:instrText>
        </w:r>
        <w:r>
          <w:fldChar w:fldCharType="separate"/>
        </w:r>
        <w:r>
          <w:t>43</w:t>
        </w:r>
        <w:r>
          <w:fldChar w:fldCharType="end"/>
        </w:r>
      </w:hyperlink>
    </w:p>
    <w:p>
      <w:pPr>
        <w:pStyle w:val="TOC1"/>
        <w:tabs>
          <w:tab w:val="right" w:leader="dot" w:pos="8306"/>
        </w:tabs>
      </w:pPr>
      <w:hyperlink w:anchor="_Toc24607" w:history="1">
        <w:r>
          <w:rPr>
            <w:rFonts w:ascii="仿宋" w:eastAsia="仿宋" w:hAnsi="仿宋" w:cs="仿宋" w:hint="eastAsia"/>
            <w:lang w:eastAsia="zh-CN"/>
          </w:rPr>
          <w:t>十一、碱性染料项目创新与研发</w:t>
        </w:r>
        <w:r>
          <w:tab/>
        </w:r>
        <w:r>
          <w:fldChar w:fldCharType="begin"/>
        </w:r>
        <w:r>
          <w:instrText xml:space="preserve"> PAGEREF _Toc24607 \h </w:instrText>
        </w:r>
        <w:r>
          <w:fldChar w:fldCharType="separate"/>
        </w:r>
        <w:r>
          <w:t>44</w:t>
        </w:r>
        <w:r>
          <w:fldChar w:fldCharType="end"/>
        </w:r>
      </w:hyperlink>
    </w:p>
    <w:p>
      <w:pPr>
        <w:pStyle w:val="TOC2"/>
        <w:tabs>
          <w:tab w:val="right" w:leader="dot" w:pos="8306"/>
        </w:tabs>
      </w:pPr>
      <w:hyperlink w:anchor="_Toc12435" w:history="1">
        <w:r>
          <w:rPr>
            <w:rFonts w:ascii="仿宋" w:eastAsia="仿宋" w:hAnsi="仿宋" w:cs="仿宋" w:hint="eastAsia"/>
            <w:lang w:eastAsia="zh-CN"/>
          </w:rPr>
          <w:t>(一)、创新策略与方向</w:t>
        </w:r>
        <w:r>
          <w:tab/>
        </w:r>
        <w:r>
          <w:fldChar w:fldCharType="begin"/>
        </w:r>
        <w:r>
          <w:instrText xml:space="preserve"> PAGEREF _Toc12435 \h </w:instrText>
        </w:r>
        <w:r>
          <w:fldChar w:fldCharType="separate"/>
        </w:r>
        <w:r>
          <w:t>44</w:t>
        </w:r>
        <w:r>
          <w:fldChar w:fldCharType="end"/>
        </w:r>
      </w:hyperlink>
    </w:p>
    <w:p>
      <w:pPr>
        <w:pStyle w:val="TOC2"/>
        <w:tabs>
          <w:tab w:val="right" w:leader="dot" w:pos="8306"/>
        </w:tabs>
      </w:pPr>
      <w:hyperlink w:anchor="_Toc11063" w:history="1">
        <w:r>
          <w:rPr>
            <w:rFonts w:ascii="仿宋" w:eastAsia="仿宋" w:hAnsi="仿宋" w:cs="仿宋" w:hint="eastAsia"/>
            <w:lang w:eastAsia="zh-CN"/>
          </w:rPr>
          <w:t>(二)、研发规划与投入</w:t>
        </w:r>
        <w:r>
          <w:tab/>
        </w:r>
        <w:r>
          <w:fldChar w:fldCharType="begin"/>
        </w:r>
        <w:r>
          <w:instrText xml:space="preserve"> PAGEREF _Toc11063 \h </w:instrText>
        </w:r>
        <w:r>
          <w:fldChar w:fldCharType="separate"/>
        </w:r>
        <w:r>
          <w:t>45</w:t>
        </w:r>
        <w:r>
          <w:fldChar w:fldCharType="end"/>
        </w:r>
      </w:hyperlink>
    </w:p>
    <w:p>
      <w:pPr>
        <w:pStyle w:val="TOC1"/>
        <w:tabs>
          <w:tab w:val="right" w:leader="dot" w:pos="8306"/>
        </w:tabs>
      </w:pPr>
      <w:hyperlink w:anchor="_Toc7803" w:history="1">
        <w:r>
          <w:rPr>
            <w:rFonts w:ascii="仿宋" w:eastAsia="仿宋" w:hAnsi="仿宋" w:cs="仿宋" w:hint="eastAsia"/>
            <w:lang w:eastAsia="zh-CN"/>
          </w:rPr>
          <w:t>十二、碱性染料项目人力资源管理</w:t>
        </w:r>
        <w:r>
          <w:tab/>
        </w:r>
        <w:r>
          <w:fldChar w:fldCharType="begin"/>
        </w:r>
        <w:r>
          <w:instrText xml:space="preserve"> PAGEREF _Toc7803 \h </w:instrText>
        </w:r>
        <w:r>
          <w:fldChar w:fldCharType="separate"/>
        </w:r>
        <w:r>
          <w:t>47</w:t>
        </w:r>
        <w:r>
          <w:fldChar w:fldCharType="end"/>
        </w:r>
      </w:hyperlink>
    </w:p>
    <w:p>
      <w:pPr>
        <w:pStyle w:val="TOC2"/>
        <w:tabs>
          <w:tab w:val="right" w:leader="dot" w:pos="8306"/>
        </w:tabs>
      </w:pPr>
      <w:hyperlink w:anchor="_Toc26000" w:history="1">
        <w:r>
          <w:rPr>
            <w:rFonts w:ascii="仿宋" w:eastAsia="仿宋" w:hAnsi="仿宋" w:cs="仿宋" w:hint="eastAsia"/>
            <w:lang w:eastAsia="zh-CN"/>
          </w:rPr>
          <w:t>(一)、建立健全的预算管理制度</w:t>
        </w:r>
        <w:r>
          <w:tab/>
        </w:r>
        <w:r>
          <w:fldChar w:fldCharType="begin"/>
        </w:r>
        <w:r>
          <w:instrText xml:space="preserve"> PAGEREF _Toc26000 \h </w:instrText>
        </w:r>
        <w:r>
          <w:fldChar w:fldCharType="separate"/>
        </w:r>
        <w:r>
          <w:t>47</w:t>
        </w:r>
        <w:r>
          <w:fldChar w:fldCharType="end"/>
        </w:r>
      </w:hyperlink>
    </w:p>
    <w:p>
      <w:pPr>
        <w:pStyle w:val="TOC2"/>
        <w:tabs>
          <w:tab w:val="right" w:leader="dot" w:pos="8306"/>
        </w:tabs>
      </w:pPr>
      <w:hyperlink w:anchor="_Toc3681" w:history="1">
        <w:r>
          <w:rPr>
            <w:rFonts w:ascii="仿宋" w:eastAsia="仿宋" w:hAnsi="仿宋" w:cs="仿宋" w:hint="eastAsia"/>
            <w:lang w:eastAsia="zh-CN"/>
          </w:rPr>
          <w:t>(二)、加强资金流动监控</w:t>
        </w:r>
        <w:r>
          <w:tab/>
        </w:r>
        <w:r>
          <w:fldChar w:fldCharType="begin"/>
        </w:r>
        <w:r>
          <w:instrText xml:space="preserve"> PAGEREF _Toc3681 \h </w:instrText>
        </w:r>
        <w:r>
          <w:fldChar w:fldCharType="separate"/>
        </w:r>
        <w:r>
          <w:t>48</w:t>
        </w:r>
        <w:r>
          <w:fldChar w:fldCharType="end"/>
        </w:r>
      </w:hyperlink>
    </w:p>
    <w:p>
      <w:pPr>
        <w:pStyle w:val="TOC2"/>
        <w:tabs>
          <w:tab w:val="right" w:leader="dot" w:pos="8306"/>
        </w:tabs>
      </w:pPr>
      <w:hyperlink w:anchor="_Toc14256" w:history="1">
        <w:r>
          <w:rPr>
            <w:rFonts w:ascii="仿宋" w:eastAsia="仿宋" w:hAnsi="仿宋" w:cs="仿宋" w:hint="eastAsia"/>
            <w:lang w:eastAsia="zh-CN"/>
          </w:rPr>
          <w:t>(三)、制定完善的风险控制机制</w:t>
        </w:r>
        <w:r>
          <w:tab/>
        </w:r>
        <w:r>
          <w:fldChar w:fldCharType="begin"/>
        </w:r>
        <w:r>
          <w:instrText xml:space="preserve"> PAGEREF _Toc14256 \h </w:instrText>
        </w:r>
        <w:r>
          <w:fldChar w:fldCharType="separate"/>
        </w:r>
        <w:r>
          <w:t>49</w:t>
        </w:r>
        <w:r>
          <w:fldChar w:fldCharType="end"/>
        </w:r>
      </w:hyperlink>
    </w:p>
    <w:p>
      <w:pPr>
        <w:pStyle w:val="TOC2"/>
        <w:tabs>
          <w:tab w:val="right" w:leader="dot" w:pos="8306"/>
        </w:tabs>
      </w:pPr>
      <w:hyperlink w:anchor="_Toc13992" w:history="1">
        <w:r>
          <w:rPr>
            <w:rFonts w:ascii="仿宋" w:eastAsia="仿宋" w:hAnsi="仿宋" w:cs="仿宋" w:hint="eastAsia"/>
            <w:lang w:eastAsia="zh-CN"/>
          </w:rPr>
          <w:t>(四)、优化成本管理</w:t>
        </w:r>
        <w:r>
          <w:tab/>
        </w:r>
        <w:r>
          <w:fldChar w:fldCharType="begin"/>
        </w:r>
        <w:r>
          <w:instrText xml:space="preserve"> PAGEREF _Toc13992 \h </w:instrText>
        </w:r>
        <w:r>
          <w:fldChar w:fldCharType="separate"/>
        </w:r>
        <w:r>
          <w:t>51</w:t>
        </w:r>
        <w:r>
          <w:fldChar w:fldCharType="end"/>
        </w:r>
      </w:hyperlink>
    </w:p>
    <w:p>
      <w:pPr>
        <w:pStyle w:val="TOC1"/>
        <w:tabs>
          <w:tab w:val="right" w:leader="dot" w:pos="8306"/>
        </w:tabs>
      </w:pPr>
      <w:hyperlink w:anchor="_Toc22146" w:history="1">
        <w:r>
          <w:rPr>
            <w:rFonts w:ascii="仿宋" w:eastAsia="仿宋" w:hAnsi="仿宋" w:cs="仿宋" w:hint="eastAsia"/>
            <w:lang w:eastAsia="zh-CN"/>
          </w:rPr>
          <w:t>十三、质量管理体系</w:t>
        </w:r>
        <w:r>
          <w:tab/>
        </w:r>
        <w:r>
          <w:fldChar w:fldCharType="begin"/>
        </w:r>
        <w:r>
          <w:instrText xml:space="preserve"> PAGEREF _Toc22146 \h </w:instrText>
        </w:r>
        <w:r>
          <w:fldChar w:fldCharType="separate"/>
        </w:r>
        <w:r>
          <w:t>52</w:t>
        </w:r>
        <w:r>
          <w:fldChar w:fldCharType="end"/>
        </w:r>
      </w:hyperlink>
    </w:p>
    <w:p>
      <w:pPr>
        <w:pStyle w:val="TOC2"/>
        <w:tabs>
          <w:tab w:val="right" w:leader="dot" w:pos="8306"/>
        </w:tabs>
      </w:pPr>
      <w:hyperlink w:anchor="_Toc14430" w:history="1">
        <w:r>
          <w:rPr>
            <w:rFonts w:ascii="仿宋" w:eastAsia="仿宋" w:hAnsi="仿宋" w:cs="仿宋" w:hint="eastAsia"/>
            <w:lang w:eastAsia="zh-CN"/>
          </w:rPr>
          <w:t>(一)、质量目标与方针</w:t>
        </w:r>
        <w:r>
          <w:tab/>
        </w:r>
        <w:r>
          <w:fldChar w:fldCharType="begin"/>
        </w:r>
        <w:r>
          <w:instrText xml:space="preserve"> PAGEREF _Toc14430 \h </w:instrText>
        </w:r>
        <w:r>
          <w:fldChar w:fldCharType="separate"/>
        </w:r>
        <w:r>
          <w:t>52</w:t>
        </w:r>
        <w:r>
          <w:fldChar w:fldCharType="end"/>
        </w:r>
      </w:hyperlink>
    </w:p>
    <w:p>
      <w:pPr>
        <w:pStyle w:val="TOC2"/>
        <w:tabs>
          <w:tab w:val="right" w:leader="dot" w:pos="8306"/>
        </w:tabs>
      </w:pPr>
      <w:hyperlink w:anchor="_Toc18303" w:history="1">
        <w:r>
          <w:rPr>
            <w:rFonts w:ascii="仿宋" w:eastAsia="仿宋" w:hAnsi="仿宋" w:cs="仿宋" w:hint="eastAsia"/>
            <w:lang w:eastAsia="zh-CN"/>
          </w:rPr>
          <w:t>(二)、质量管理责任</w:t>
        </w:r>
        <w:r>
          <w:tab/>
        </w:r>
        <w:r>
          <w:fldChar w:fldCharType="begin"/>
        </w:r>
        <w:r>
          <w:instrText xml:space="preserve"> PAGEREF _Toc18303 \h </w:instrText>
        </w:r>
        <w:r>
          <w:fldChar w:fldCharType="separate"/>
        </w:r>
        <w:r>
          <w:t>53</w:t>
        </w:r>
        <w:r>
          <w:fldChar w:fldCharType="end"/>
        </w:r>
      </w:hyperlink>
    </w:p>
    <w:p>
      <w:pPr>
        <w:pStyle w:val="TOC2"/>
        <w:tabs>
          <w:tab w:val="right" w:leader="dot" w:pos="8306"/>
        </w:tabs>
      </w:pPr>
      <w:hyperlink w:anchor="_Toc20786" w:history="1">
        <w:r>
          <w:rPr>
            <w:rFonts w:ascii="仿宋" w:eastAsia="仿宋" w:hAnsi="仿宋" w:cs="仿宋" w:hint="eastAsia"/>
            <w:lang w:eastAsia="zh-CN"/>
          </w:rPr>
          <w:t>(三)、质量管理体系文件</w:t>
        </w:r>
        <w:r>
          <w:tab/>
        </w:r>
        <w:r>
          <w:fldChar w:fldCharType="begin"/>
        </w:r>
        <w:r>
          <w:instrText xml:space="preserve"> PAGEREF _Toc20786 \h </w:instrText>
        </w:r>
        <w:r>
          <w:fldChar w:fldCharType="separate"/>
        </w:r>
        <w:r>
          <w:t>54</w:t>
        </w:r>
        <w:r>
          <w:fldChar w:fldCharType="end"/>
        </w:r>
      </w:hyperlink>
    </w:p>
    <w:p>
      <w:pPr>
        <w:pStyle w:val="TOC2"/>
        <w:tabs>
          <w:tab w:val="right" w:leader="dot" w:pos="8306"/>
        </w:tabs>
      </w:pPr>
      <w:hyperlink w:anchor="_Toc20296" w:history="1">
        <w:r>
          <w:rPr>
            <w:rFonts w:ascii="仿宋" w:eastAsia="仿宋" w:hAnsi="仿宋" w:cs="仿宋" w:hint="eastAsia"/>
            <w:lang w:eastAsia="zh-CN"/>
          </w:rPr>
          <w:t>(四)、质量培训与教育</w:t>
        </w:r>
        <w:r>
          <w:tab/>
        </w:r>
        <w:r>
          <w:fldChar w:fldCharType="begin"/>
        </w:r>
        <w:r>
          <w:instrText xml:space="preserve"> PAGEREF _Toc20296 \h </w:instrText>
        </w:r>
        <w:r>
          <w:fldChar w:fldCharType="separate"/>
        </w:r>
        <w:r>
          <w:t>57</w:t>
        </w:r>
        <w:r>
          <w:fldChar w:fldCharType="end"/>
        </w:r>
      </w:hyperlink>
    </w:p>
    <w:p>
      <w:pPr>
        <w:pStyle w:val="TOC2"/>
        <w:tabs>
          <w:tab w:val="right" w:leader="dot" w:pos="8306"/>
        </w:tabs>
      </w:pPr>
      <w:hyperlink w:anchor="_Toc550" w:history="1">
        <w:r>
          <w:rPr>
            <w:rFonts w:ascii="仿宋" w:eastAsia="仿宋" w:hAnsi="仿宋" w:cs="仿宋" w:hint="eastAsia"/>
            <w:lang w:eastAsia="zh-CN"/>
          </w:rPr>
          <w:t>(五)、质量审核与评价</w:t>
        </w:r>
        <w:r>
          <w:tab/>
        </w:r>
        <w:r>
          <w:fldChar w:fldCharType="begin"/>
        </w:r>
        <w:r>
          <w:instrText xml:space="preserve"> PAGEREF _Toc550 \h </w:instrText>
        </w:r>
        <w:r>
          <w:fldChar w:fldCharType="separate"/>
        </w:r>
        <w:r>
          <w:t>58</w:t>
        </w:r>
        <w:r>
          <w:fldChar w:fldCharType="end"/>
        </w:r>
      </w:hyperlink>
    </w:p>
    <w:p>
      <w:pPr>
        <w:pStyle w:val="TOC2"/>
        <w:tabs>
          <w:tab w:val="right" w:leader="dot" w:pos="8306"/>
        </w:tabs>
      </w:pPr>
      <w:hyperlink w:anchor="_Toc9754" w:history="1">
        <w:r>
          <w:rPr>
            <w:rFonts w:ascii="仿宋" w:eastAsia="仿宋" w:hAnsi="仿宋" w:cs="仿宋" w:hint="eastAsia"/>
            <w:lang w:eastAsia="zh-CN"/>
          </w:rPr>
          <w:t>(六)、不符合与纠正措施</w:t>
        </w:r>
        <w:r>
          <w:tab/>
        </w:r>
        <w:r>
          <w:fldChar w:fldCharType="begin"/>
        </w:r>
        <w:r>
          <w:instrText xml:space="preserve"> PAGEREF _Toc9754 \h </w:instrText>
        </w:r>
        <w:r>
          <w:fldChar w:fldCharType="separate"/>
        </w:r>
        <w:r>
          <w:t>59</w:t>
        </w:r>
        <w:r>
          <w:fldChar w:fldCharType="end"/>
        </w:r>
      </w:hyperlink>
    </w:p>
    <w:p>
      <w:pPr>
        <w:pStyle w:val="TOC1"/>
        <w:tabs>
          <w:tab w:val="right" w:leader="dot" w:pos="8306"/>
        </w:tabs>
      </w:pPr>
      <w:hyperlink w:anchor="_Toc30912" w:history="1">
        <w:r>
          <w:rPr>
            <w:rFonts w:ascii="仿宋" w:eastAsia="仿宋" w:hAnsi="仿宋" w:cs="仿宋" w:hint="eastAsia"/>
            <w:lang w:eastAsia="zh-CN"/>
          </w:rPr>
          <w:t>十四、营销与推广策略</w:t>
        </w:r>
        <w:r>
          <w:tab/>
        </w:r>
        <w:r>
          <w:fldChar w:fldCharType="begin"/>
        </w:r>
        <w:r>
          <w:instrText xml:space="preserve"> PAGEREF _Toc30912 \h </w:instrText>
        </w:r>
        <w:r>
          <w:fldChar w:fldCharType="separate"/>
        </w:r>
        <w:r>
          <w:t>60</w:t>
        </w:r>
        <w:r>
          <w:fldChar w:fldCharType="end"/>
        </w:r>
      </w:hyperlink>
    </w:p>
    <w:p>
      <w:pPr>
        <w:pStyle w:val="TOC2"/>
        <w:tabs>
          <w:tab w:val="right" w:leader="dot" w:pos="8306"/>
        </w:tabs>
      </w:pPr>
      <w:hyperlink w:anchor="_Toc10425" w:history="1">
        <w:r>
          <w:rPr>
            <w:rFonts w:ascii="仿宋" w:eastAsia="仿宋" w:hAnsi="仿宋" w:cs="仿宋" w:hint="eastAsia"/>
            <w:lang w:eastAsia="zh-CN"/>
          </w:rPr>
          <w:t>(一)、产品/服务定位与特点</w:t>
        </w:r>
        <w:r>
          <w:tab/>
        </w:r>
        <w:r>
          <w:fldChar w:fldCharType="begin"/>
        </w:r>
        <w:r>
          <w:instrText xml:space="preserve"> PAGEREF _Toc10425 \h </w:instrText>
        </w:r>
        <w:r>
          <w:fldChar w:fldCharType="separate"/>
        </w:r>
        <w:r>
          <w:t>60</w:t>
        </w:r>
        <w:r>
          <w:fldChar w:fldCharType="end"/>
        </w:r>
      </w:hyperlink>
    </w:p>
    <w:p>
      <w:pPr>
        <w:pStyle w:val="TOC2"/>
        <w:tabs>
          <w:tab w:val="right" w:leader="dot" w:pos="8306"/>
        </w:tabs>
      </w:pPr>
      <w:hyperlink w:anchor="_Toc14018" w:history="1">
        <w:r>
          <w:rPr>
            <w:rFonts w:ascii="仿宋" w:eastAsia="仿宋" w:hAnsi="仿宋" w:cs="仿宋" w:hint="eastAsia"/>
            <w:lang w:eastAsia="zh-CN"/>
          </w:rPr>
          <w:t>(二)、市场定位与竞争分析</w:t>
        </w:r>
        <w:r>
          <w:tab/>
        </w:r>
        <w:r>
          <w:fldChar w:fldCharType="begin"/>
        </w:r>
        <w:r>
          <w:instrText xml:space="preserve"> PAGEREF _Toc14018 \h </w:instrText>
        </w:r>
        <w:r>
          <w:fldChar w:fldCharType="separate"/>
        </w:r>
        <w:r>
          <w:t>61</w:t>
        </w:r>
        <w:r>
          <w:fldChar w:fldCharType="end"/>
        </w:r>
      </w:hyperlink>
    </w:p>
    <w:p>
      <w:pPr>
        <w:pStyle w:val="TOC2"/>
        <w:tabs>
          <w:tab w:val="right" w:leader="dot" w:pos="8306"/>
        </w:tabs>
      </w:pPr>
      <w:hyperlink w:anchor="_Toc12733" w:history="1">
        <w:r>
          <w:rPr>
            <w:rFonts w:ascii="仿宋" w:eastAsia="仿宋" w:hAnsi="仿宋" w:cs="仿宋" w:hint="eastAsia"/>
            <w:lang w:eastAsia="zh-CN"/>
          </w:rPr>
          <w:t>(三)、营销渠道与策略</w:t>
        </w:r>
        <w:r>
          <w:tab/>
        </w:r>
        <w:r>
          <w:fldChar w:fldCharType="begin"/>
        </w:r>
        <w:r>
          <w:instrText xml:space="preserve"> PAGEREF _Toc12733 \h </w:instrText>
        </w:r>
        <w:r>
          <w:fldChar w:fldCharType="separate"/>
        </w:r>
        <w:r>
          <w:t>63</w:t>
        </w:r>
        <w:r>
          <w:fldChar w:fldCharType="end"/>
        </w:r>
      </w:hyperlink>
    </w:p>
    <w:p>
      <w:pPr>
        <w:pStyle w:val="TOC2"/>
        <w:tabs>
          <w:tab w:val="right" w:leader="dot" w:pos="8306"/>
        </w:tabs>
      </w:pPr>
      <w:hyperlink w:anchor="_Toc5303" w:history="1">
        <w:r>
          <w:rPr>
            <w:rFonts w:ascii="仿宋" w:eastAsia="仿宋" w:hAnsi="仿宋" w:cs="仿宋" w:hint="eastAsia"/>
            <w:lang w:eastAsia="zh-CN"/>
          </w:rPr>
          <w:t>(四)、推广与宣传活动</w:t>
        </w:r>
        <w:r>
          <w:tab/>
        </w:r>
        <w:r>
          <w:fldChar w:fldCharType="begin"/>
        </w:r>
        <w:r>
          <w:instrText xml:space="preserve"> PAGEREF _Toc5303 \h </w:instrText>
        </w:r>
        <w:r>
          <w:fldChar w:fldCharType="separate"/>
        </w:r>
        <w:r>
          <w:t>64</w:t>
        </w:r>
        <w:r>
          <w:fldChar w:fldCharType="end"/>
        </w:r>
      </w:hyperlink>
    </w:p>
    <w:p>
      <w:pPr>
        <w:pStyle w:val="TOC1"/>
        <w:tabs>
          <w:tab w:val="right" w:leader="dot" w:pos="8306"/>
        </w:tabs>
      </w:pPr>
      <w:hyperlink w:anchor="_Toc26232" w:history="1">
        <w:r>
          <w:rPr>
            <w:rFonts w:ascii="仿宋" w:eastAsia="仿宋" w:hAnsi="仿宋" w:cs="仿宋" w:hint="eastAsia"/>
            <w:lang w:eastAsia="zh-CN"/>
          </w:rPr>
          <w:t>十五、风险识别与分类</w:t>
        </w:r>
        <w:r>
          <w:tab/>
        </w:r>
        <w:r>
          <w:fldChar w:fldCharType="begin"/>
        </w:r>
        <w:r>
          <w:instrText xml:space="preserve"> PAGEREF _Toc26232 \h </w:instrText>
        </w:r>
        <w:r>
          <w:fldChar w:fldCharType="separate"/>
        </w:r>
        <w:r>
          <w:t>69</w:t>
        </w:r>
        <w:r>
          <w:fldChar w:fldCharType="end"/>
        </w:r>
      </w:hyperlink>
    </w:p>
    <w:p>
      <w:pPr>
        <w:pStyle w:val="TOC2"/>
        <w:tabs>
          <w:tab w:val="right" w:leader="dot" w:pos="8306"/>
        </w:tabs>
      </w:pPr>
      <w:hyperlink w:anchor="_Toc24023" w:history="1">
        <w:r>
          <w:rPr>
            <w:rFonts w:ascii="仿宋" w:eastAsia="仿宋" w:hAnsi="仿宋" w:cs="仿宋" w:hint="eastAsia"/>
            <w:lang w:eastAsia="zh-CN"/>
          </w:rPr>
          <w:t>(一)、风险识别</w:t>
        </w:r>
        <w:r>
          <w:tab/>
        </w:r>
        <w:r>
          <w:fldChar w:fldCharType="begin"/>
        </w:r>
        <w:r>
          <w:instrText xml:space="preserve"> PAGEREF _Toc24023 \h </w:instrText>
        </w:r>
        <w:r>
          <w:fldChar w:fldCharType="separate"/>
        </w:r>
        <w:r>
          <w:t>69</w:t>
        </w:r>
        <w:r>
          <w:fldChar w:fldCharType="end"/>
        </w:r>
      </w:hyperlink>
    </w:p>
    <w:p>
      <w:pPr>
        <w:pStyle w:val="TOC2"/>
        <w:tabs>
          <w:tab w:val="right" w:leader="dot" w:pos="8306"/>
        </w:tabs>
      </w:pPr>
      <w:hyperlink w:anchor="_Toc23493" w:history="1">
        <w:r>
          <w:rPr>
            <w:rFonts w:ascii="仿宋" w:eastAsia="仿宋" w:hAnsi="仿宋" w:cs="仿宋" w:hint="eastAsia"/>
            <w:lang w:eastAsia="zh-CN"/>
          </w:rPr>
          <w:t>(二)、风险分类</w:t>
        </w:r>
        <w:r>
          <w:tab/>
        </w:r>
        <w:r>
          <w:fldChar w:fldCharType="begin"/>
        </w:r>
        <w:r>
          <w:instrText xml:space="preserve"> PAGEREF _Toc23493 \h </w:instrText>
        </w:r>
        <w:r>
          <w:fldChar w:fldCharType="separate"/>
        </w:r>
        <w:r>
          <w:t>70</w:t>
        </w:r>
        <w:r>
          <w:fldChar w:fldCharType="end"/>
        </w:r>
      </w:hyperlink>
    </w:p>
    <w:p>
      <w:pPr>
        <w:pStyle w:val="TOC1"/>
        <w:tabs>
          <w:tab w:val="right" w:leader="dot" w:pos="8306"/>
        </w:tabs>
      </w:pPr>
      <w:hyperlink w:anchor="_Toc30731" w:history="1">
        <w:r>
          <w:rPr>
            <w:rFonts w:ascii="仿宋" w:eastAsia="仿宋" w:hAnsi="仿宋" w:cs="仿宋" w:hint="eastAsia"/>
            <w:lang w:eastAsia="zh-CN"/>
          </w:rPr>
          <w:t>十六、碱性染料项目实施时间节点</w:t>
        </w:r>
        <w:r>
          <w:tab/>
        </w:r>
        <w:r>
          <w:fldChar w:fldCharType="begin"/>
        </w:r>
        <w:r>
          <w:instrText xml:space="preserve"> PAGEREF _Toc30731 \h </w:instrText>
        </w:r>
        <w:r>
          <w:fldChar w:fldCharType="separate"/>
        </w:r>
        <w:r>
          <w:t>72</w:t>
        </w:r>
        <w:r>
          <w:fldChar w:fldCharType="end"/>
        </w:r>
      </w:hyperlink>
    </w:p>
    <w:p>
      <w:pPr>
        <w:pStyle w:val="TOC2"/>
        <w:tabs>
          <w:tab w:val="right" w:leader="dot" w:pos="8306"/>
        </w:tabs>
      </w:pPr>
      <w:hyperlink w:anchor="_Toc23161" w:history="1">
        <w:r>
          <w:rPr>
            <w:rFonts w:ascii="仿宋" w:eastAsia="仿宋" w:hAnsi="仿宋" w:cs="仿宋" w:hint="eastAsia"/>
            <w:lang w:eastAsia="zh-CN"/>
          </w:rPr>
          <w:t>(一)、碱性染料项目启动阶段时间节点</w:t>
        </w:r>
        <w:r>
          <w:tab/>
        </w:r>
        <w:r>
          <w:fldChar w:fldCharType="begin"/>
        </w:r>
        <w:r>
          <w:instrText xml:space="preserve"> PAGEREF _Toc23161 \h </w:instrText>
        </w:r>
        <w:r>
          <w:fldChar w:fldCharType="separate"/>
        </w:r>
        <w:r>
          <w:t>72</w:t>
        </w:r>
        <w:r>
          <w:fldChar w:fldCharType="end"/>
        </w:r>
      </w:hyperlink>
    </w:p>
    <w:p>
      <w:pPr>
        <w:pStyle w:val="TOC2"/>
        <w:tabs>
          <w:tab w:val="right" w:leader="dot" w:pos="8306"/>
        </w:tabs>
      </w:pPr>
      <w:hyperlink w:anchor="_Toc24861" w:history="1">
        <w:r>
          <w:rPr>
            <w:rFonts w:ascii="仿宋" w:eastAsia="仿宋" w:hAnsi="仿宋" w:cs="仿宋" w:hint="eastAsia"/>
            <w:lang w:eastAsia="zh-CN"/>
          </w:rPr>
          <w:t>(二)、碱性染料项目执行阶段时间节点</w:t>
        </w:r>
        <w:r>
          <w:tab/>
        </w:r>
        <w:r>
          <w:fldChar w:fldCharType="begin"/>
        </w:r>
        <w:r>
          <w:instrText xml:space="preserve"> PAGEREF _Toc24861 \h </w:instrText>
        </w:r>
        <w:r>
          <w:fldChar w:fldCharType="separate"/>
        </w:r>
        <w:r>
          <w:t>73</w:t>
        </w:r>
        <w:r>
          <w:fldChar w:fldCharType="end"/>
        </w:r>
      </w:hyperlink>
    </w:p>
    <w:p>
      <w:pPr>
        <w:pStyle w:val="TOC2"/>
        <w:tabs>
          <w:tab w:val="right" w:leader="dot" w:pos="8306"/>
        </w:tabs>
      </w:pPr>
      <w:hyperlink w:anchor="_Toc2138" w:history="1">
        <w:r>
          <w:rPr>
            <w:rFonts w:ascii="仿宋" w:eastAsia="仿宋" w:hAnsi="仿宋" w:cs="仿宋" w:hint="eastAsia"/>
            <w:lang w:eastAsia="zh-CN"/>
          </w:rPr>
          <w:t>(三)、碱性染料项目完成阶段时间节点</w:t>
        </w:r>
        <w:r>
          <w:tab/>
        </w:r>
        <w:r>
          <w:fldChar w:fldCharType="begin"/>
        </w:r>
        <w:r>
          <w:instrText xml:space="preserve"> PAGEREF _Toc2138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7"/>
      <w:r>
        <w:rPr>
          <w:rFonts w:ascii="仿宋" w:eastAsia="仿宋" w:hAnsi="仿宋" w:cs="仿宋" w:hint="eastAsia"/>
          <w:sz w:val="28"/>
          <w:lang w:eastAsia="zh-CN"/>
        </w:rPr>
        <w:t>一、碱性染料项目绩效评估</w:t>
      </w:r>
      <w:bookmarkEnd w:id="2"/>
    </w:p>
    <w:p>
      <w:pPr>
        <w:pStyle w:val="Heading2"/>
        <w:rPr>
          <w:rFonts w:ascii="仿宋" w:eastAsia="仿宋" w:hAnsi="仿宋" w:cs="仿宋" w:hint="eastAsia"/>
          <w:lang w:eastAsia="zh-CN"/>
        </w:rPr>
      </w:pPr>
      <w:bookmarkStart w:id="3" w:name="_Toc186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碱性染料项目中，我们设计了一套全面的绩效评估指标，以确保碱性染料项目的可控和成功交付。这些指标跨足碱性染料项目目标、成本、进度和质量等多个维度，为我们提供了全面洞察碱性染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目标达成率是我们关注的首要指标。我们设定了明确的目标，并通过定期监测和评估，迅速发现并应对潜在的目标偏差。这为碱性染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成本绩效是另一个核心关注点。通过实际成本与预算成本的对比分析，我们深入了解成本差异的原因，及时调整资源分配，保持碱性染料项目在经济效益方面的合理水平。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进度作为关键的绩效指标之一，得到了精心的关注。我们制定了详细的碱性染料项目进度计划，并设立了进度符合度指标，确保实际进度与计划进度保持一致。这使我们能够快速发现和解决潜在的进度问题，保持碱性染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碱性染料项目绩效的不可或缺的一环。我们引入了一系列的质量标准和客户满意度指标，以确保碱性染料项目交付的成果在质量上达到或超越预期水平。通过持续监测这些指标，我们努力提升碱性染料项目整体质量水平，为碱性染料项目的成功交付提供有力保障。通过这些科学且全面的绩效评估，我们能够更好地引导碱性染料项目的持续改进，确保碱性染料项目目标的顺利达成。</w:t>
      </w:r>
    </w:p>
    <w:p>
      <w:pPr>
        <w:pStyle w:val="Heading2"/>
        <w:ind w:firstLine="560" w:firstLineChars="200"/>
        <w:rPr>
          <w:rFonts w:ascii="仿宋" w:eastAsia="仿宋" w:hAnsi="仿宋" w:cs="仿宋" w:hint="eastAsia"/>
          <w:sz w:val="28"/>
          <w:lang w:eastAsia="zh-CN"/>
        </w:rPr>
      </w:pPr>
      <w:bookmarkStart w:id="4" w:name="_Toc313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绩效评估是碱性染料项目中的关键环节，为确保碱性染料项目达到预期目标，我们采用了多层次、多维度的绩效评估方法。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碱性染料项目的战略目标对齐，确保每个决策和行动都与碱性染料项目整体目标保持一致。团队会定期召开战略对齐会议，审视当前工作与碱性染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碱性染料项目进度、质量、成本和风险等方面。这些指标通过数据收集和分析，为碱性染料项目管理团队提供了客观的评估依据。例如，我们通过碱性染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绩效评估不仅仅停留在碱性染料项目内部，还考虑了碱性染料项目对外部环境的影响。我们定期进行干系人满意度调查，以了解各利益相关方对碱性染料项目的期望和满意度，并及时做出调整。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这种多层次、多角度的绩效评估方法，使得我们能够全面了解碱性染料项目的运行状态，及时做出调整，确保碱性染料项目在不断变化的环境中保持稳健前行。</w:t>
      </w:r>
    </w:p>
    <w:p>
      <w:pPr>
        <w:pStyle w:val="Heading2"/>
        <w:ind w:firstLine="560" w:firstLineChars="200"/>
        <w:rPr>
          <w:rFonts w:ascii="仿宋" w:eastAsia="仿宋" w:hAnsi="仿宋" w:cs="仿宋" w:hint="eastAsia"/>
          <w:sz w:val="28"/>
          <w:lang w:eastAsia="zh-CN"/>
        </w:rPr>
      </w:pPr>
      <w:bookmarkStart w:id="5" w:name="_Toc62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为了确保碱性染料项目的有效管理和不断优化，我们采用了精心设计的绩效评估周期。这个周期旨在实现灵活、实时和全面的评估，以适应碱性染料项目执行中的各种挑战。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碱性染料项目的不同需求，分为短期、中期和长期。短期评估关注每个迭代或工作周期，以及时发现和解决当前任务中的问题。中期评估涵盖几个迭代，深入了解整体碱性染料项目的趋势和性能。长期评估则着眼于整个碱性染料项目阶段，确保碱性染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碱性染料项目管理工具和协作平台，团队成员能够随时更新和分享碱性染料项目数据。这种实时性的反馈机制使我们能够及时察觉潜在问题，快速调整，保持碱性染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碱性染料项目的决策制定密不可分。每个周期的碱性染料项目回顾会议成为集体总结经验、识别问题深层次原因并找到创新解决方案的平台。这种定期的反思与调整机制使碱性染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216"/>
      <w:r>
        <w:rPr>
          <w:rFonts w:ascii="仿宋" w:eastAsia="仿宋" w:hAnsi="仿宋" w:cs="仿宋" w:hint="eastAsia"/>
          <w:sz w:val="28"/>
          <w:lang w:eastAsia="zh-CN"/>
        </w:rPr>
        <w:t>二、碱性染料项目概论</w:t>
      </w:r>
      <w:bookmarkEnd w:id="6"/>
    </w:p>
    <w:p>
      <w:pPr>
        <w:pStyle w:val="Heading2"/>
        <w:rPr>
          <w:rFonts w:ascii="仿宋" w:eastAsia="仿宋" w:hAnsi="仿宋" w:cs="仿宋" w:hint="eastAsia"/>
          <w:lang w:eastAsia="zh-CN"/>
        </w:rPr>
      </w:pPr>
      <w:bookmarkStart w:id="7" w:name="_Toc32615"/>
      <w:r>
        <w:rPr>
          <w:rFonts w:ascii="仿宋" w:eastAsia="仿宋" w:hAnsi="仿宋" w:cs="仿宋" w:hint="eastAsia"/>
          <w:lang w:eastAsia="zh-CN"/>
        </w:rPr>
        <w:t>(一)、碱性染料项目概况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起源追溯至对市场的深入洞察。市场的不断演变与变革为碱性染料项目提供了难得的机遇。当前市场存在的需求缺口和变革的大环境共同构成了碱性染料项目的背景。这个碱性染料项目旨在充分利用市场机遇，填补行业中尚未满足的需求，为客户提供全新的解决方案。市场的变革和需求的增长使得这个碱性染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碱性染料项目名称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正式命名为碱性染料。这个名称不仅仅是一个标识，更代表了碱性染料项目的核心理念和愿景。它蕴含着碱性染料项目所要解决问题的关键字，具有强烈的表达和辨识度，为碱性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碱性染料项目目标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核心目标是提供一种全新、高效的解决方案，满足客户日益增长的需求。碱性染料项目追求的不仅仅是满足市场需求，更是在市场中获得卓越的竞争优势。通过不断提升产品或服务的质量和创新水平，碱性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碱性染料项目范围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全面涵盖了产品研发、制造、市场推广和售后服务，确保从产品设计到最终用户体验的全方位关注。这一全面的碱性染料项目范围是为了确保碱性染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碱性染料项目时间表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碱性染料项目计划在未来18个月内完成，包括研发、测试、市场试点和正式推出等不同阶段。这个时间表的合理设计是为了确保碱性染料项目各个阶段的顺利推进，以便按时交付高质量的成果。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碱性染料项目预算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碱性染料项目总预算估算为XX百万美元，主要分配在研发、市场推广、人员培训和运营等方面。这一充足的预算为碱性染料项目提供了充足的资源，确保碱性染料项目在各个方面都能取得优异的表现。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碱性染料项目风险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碱性染料项目可能面临的风险包括市场接受度低、技术难题、竞争激烈等。碱性染料项目团队已经制定了相应的风险应对计划，通过前瞻性的风险管理，确保碱性染料项目在面对不确定性时能够迅速做出应对。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碱性染料项目团队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碱性染料项目汇聚了一支经验丰富、多领域专业素养的核心团队，确保碱性染料项目在各个方面都能拥有高水平的执行力。团队的协同作战是碱性染料项目成功的关键因素之一。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碱性染料项目背景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碱性染料项目的背景根植于市场对更高效、创新产品的渴望，同时也受到科技发展对行业格局的深刻改变的影响。这为碱性染料项目提供了广阔的发展空间和市场需求。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碱性染料项目现状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截至目前，碱性染料项目已完成市场调研和技术验证，取得了初步的成功。这为碱性染料项目在未来的发展奠定了坚实的基础，为更远大的目标打下了坚实的基石。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003"/>
      <w:r>
        <w:rPr>
          <w:rFonts w:ascii="仿宋" w:eastAsia="仿宋" w:hAnsi="仿宋" w:cs="仿宋" w:hint="eastAsia"/>
          <w:sz w:val="28"/>
          <w:lang w:eastAsia="zh-CN"/>
        </w:rPr>
        <w:t>(二)、碱性染料项目目标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keyword》碱性染料项目首要业务目标是在市场中占据有利地位，实现产品/服务的成功推广和销售。通过不断提升产品质量、创新性，碱性染料项目追求成为行业中的领导者，赢得更多客户的青睐。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在科技迅速发展的时代，碱性染料项目着眼于技术创新。通过持续的研发和技术升级，碱性染料项目旨在推出更具创新性的产品或服务，以满足市场对新鲜、先进解决方案的需求。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为了建立可持续的客户关系，碱性染料项目设定了客户满意度目标。通过提供卓越的产品质量和优质的客户服务，碱性染料项目追求赢得客户的信任和忠诚度，确保他们的满意度达到行业领先水平。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碱性染料项目注重社会责任和可持续发展。通过实施环保、社会责任碱性染料项目，碱性染料项目致力于在经济发展的同时保护环境，促进社会公平，实现可持续经营。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碱性染料项目的团队是实现目标的核心驱动力。因此，碱性染料项目设定了团队发展目标，包括提升团队成员的专业技能、培养领导力，以及搭建协同高效的团队工作氛围。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677"/>
      <w:r>
        <w:rPr>
          <w:rFonts w:ascii="仿宋" w:eastAsia="仿宋" w:hAnsi="仿宋" w:cs="仿宋" w:hint="eastAsia"/>
          <w:sz w:val="28"/>
          <w:lang w:eastAsia="zh-CN"/>
        </w:rPr>
        <w:t>(三)、碱性染料项目提出的理由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碱性染料项目提出的理由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提出源于对市场机遇的深刻洞察。当前市场中存在的需求缺口和行业发展趋势表明，有巨大的商业机会等待被开发。通过准确捕捉市场机遇，碱性染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理念基于对技术创新的信仰。通过持续的研发和技术投入，碱性染料项目有望推出更具创新性的产品或服务。在科技飞速发展的当下，碱性染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提出是为了增强企业的行业竞争力。通过提升产品或服务的质量和独特性，碱性染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响应了消费者需求的变化。随着社会和科技的不断发展，消费者对产品和服务的需求也在发生变化。通过深入了解并及时回应消费者的新需求，碱性染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碱性染料项目的提出是企业战略发展规划的一部分。在面对日益激烈的市场竞争和不断变化的商业环境中，碱性染料项目作为企业战略的一环，旨在为企业开辟新的增长领域，巩固企业在行业中的地位。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提出不仅仅是基于商业考量，还注重社会责任。通过推出环保、社会责任等方面的碱性染料项目，碱性染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碱性染料项目的提出反映了对利益相关者期望的关注。包括客户、员工、投资者等利益相关者在企业发展中都有着各自的期望，碱性染料项目力求在满足这些期望的同时，取得更大的共赢。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139"/>
      <w:r>
        <w:rPr>
          <w:rFonts w:ascii="仿宋" w:eastAsia="仿宋" w:hAnsi="仿宋" w:cs="仿宋" w:hint="eastAsia"/>
          <w:sz w:val="28"/>
          <w:lang w:eastAsia="zh-CN"/>
        </w:rPr>
        <w:t>(四)、碱性染料项目意义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在实施碱性染料项目的过程中，我们不仅仅是在追逐商业成功，更是为企业和社会的多个层面创造了深远的意义。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首要意义在于提升企业的市场竞争力。通过持续的创新和对产品质量的高标准要求，碱性染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碱性染料项目的推进将促使行业技术水平的提升。通过引入先进技术和创新性解决方案，碱性染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碱性染料项目不仅创造了大量就业机会，提高了就业水平，还注重社会责任和环保。通过参与社会公益事业和推动环保碱性染料项目，碱性染料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综合而言，碱性染料项目意义重大，不仅推动了企业的发展，也为行业和社会的进步贡献了积极力量。这是一个全面而深刻的影响，将在未来产生可持续的正面效应。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467"/>
      <w:r>
        <w:rPr>
          <w:rFonts w:ascii="仿宋" w:eastAsia="仿宋" w:hAnsi="仿宋" w:cs="仿宋" w:hint="eastAsia"/>
          <w:sz w:val="28"/>
          <w:lang w:eastAsia="zh-CN"/>
        </w:rPr>
        <w:t>(五)、碱性染料项目背景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在当今迅猛发展的商业环境中，碱性染料项目的动因根植于对多方面因素的审慎考量。这个碱性染料项目的提出并非孤立的决策，而是对企业所处背景深入思考的产物。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市场的不断演变是碱性染料项目背后的首要原因。科技的迅速发展和全球市场的快速变化使得企业必须灵活应对。碱性染料项目应运而生，旨在通过创新性的解决方案迎合市场的多变需求，赢得竞争中的先机。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竞争的激烈程度也是碱性染料项目背景中不可忽视的一环。企业需要在激烈竞争中脱颖而出，为此，碱性染料项目致力于打破常规，提供独特的价值主张，以吸引客户并确保市场份额的增长。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技术的迅速发展为企业带来了机遇与挑战。作为碱性染料项目启动的背景之一，对新兴技术的应用将有助于提升企业的技术水平，使其在不断演进的商业环境中保持竞争优势。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此外，社会对企业责任的期望也在逐渐升高。碱性染料项目充分融入了社会责任的理念，通过可持续经营和社会公益碱性染料项目，企图为社会贡献一份力量，在商业成功的同时关注社会价值。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538"/>
      <w:r>
        <w:rPr>
          <w:rFonts w:ascii="仿宋" w:eastAsia="仿宋" w:hAnsi="仿宋" w:cs="仿宋" w:hint="eastAsia"/>
          <w:sz w:val="28"/>
          <w:lang w:eastAsia="zh-CN"/>
        </w:rPr>
        <w:t>三、碱性染料项目危机管理</w:t>
      </w:r>
      <w:bookmarkEnd w:id="12"/>
    </w:p>
    <w:p>
      <w:pPr>
        <w:pStyle w:val="Heading2"/>
        <w:rPr>
          <w:rFonts w:ascii="仿宋" w:eastAsia="仿宋" w:hAnsi="仿宋" w:cs="仿宋" w:hint="eastAsia"/>
          <w:lang w:eastAsia="zh-CN"/>
        </w:rPr>
      </w:pPr>
      <w:bookmarkStart w:id="13" w:name="_Toc33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碱性染料项目危机管理中，危机预警与识别是确保碱性染料项目稳健运行的核心步骤。通过建立全面的监测机制，碱性染料项目团队旨在及时发现和理解潜在的风险和危机因素，以便采取及时的预防和应对措施，确保碱性染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首先，通过深入的风险评估，碱性染料项目团队全面分析了整个碱性染料项目和各个阶段可能存在的威胁。这包括准确评估每个潜在风险的发生概率和可能影响的程度，为后续危机预警提供了有力支持。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碱性染料项目团队着重于明确定义碱性染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碱性染料项目进展的持续监控，团队能够及时发现潜在问题并作出迅速反应。碱性染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在这一阶段，团队的专业素养和反应速度将发挥至关重要的作用，以确保潜在危机能够在初期得到有效的处理，最大程度地减轻负面影响。通过危机预警与识别，碱性染料项目得以更有序、可控地推进。</w:t>
      </w:r>
    </w:p>
    <w:p>
      <w:pPr>
        <w:pStyle w:val="Heading2"/>
        <w:ind w:firstLine="560" w:firstLineChars="200"/>
        <w:rPr>
          <w:rFonts w:ascii="仿宋" w:eastAsia="仿宋" w:hAnsi="仿宋" w:cs="仿宋" w:hint="eastAsia"/>
          <w:sz w:val="28"/>
          <w:lang w:eastAsia="zh-CN"/>
        </w:rPr>
      </w:pPr>
      <w:bookmarkStart w:id="14" w:name="_Toc3222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在危机发生时，碱性染料项目团队立即行动，成立了应急小组。该小组的任务是迅速制定并实施紧急应对措施，以最小化潜在损失。以下是采取的主要措施：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暂停碱性染料项目进度：为遏制危机蔓延，碱性染料项目暂时停止进行，以便全面评估当前状况。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资源重新分配：重新评估碱性染料项目资源的分配，确保最大限度地减小损失。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实时沟通：与关键利益相关者建立实时沟通机制，向他们传递碱性染料项目危机的实际状况，保障碱性染料项目核心利益。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在紧急应对的同时，碱性染料项目团队强调了团队协作和有效沟通的重要性。以下是团队协作的关键举措：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信息共享机制：建立了信息共享平台，确保团队成员能够及时获取碱性染料项目危机的实时信息。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领导者沟通：碱性染料项目领导者通过定期会议和即时沟通工具，指导团队应对危机，保持团队稳定运行。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随着危机得到初步控制，碱性染料项目团队转向制定恢复计划，以确保碱性染料项目能够从中迅速恢复。主要恢复计划包括：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修复受损的进度计划：重新评估碱性染料项目进度，制定修复计划，确保碱性染料项目尽快回归正常进程。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重新调整资源分配：优化资源分配，确保碱性染料项目在有限资源下高效运转。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风险管理机制加强：对碱性染料项目风险进行全面评估，制定更强化的风险管理策略，以预防未来可能的危机。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504"/>
      <w:r>
        <w:rPr>
          <w:rFonts w:ascii="仿宋" w:eastAsia="仿宋" w:hAnsi="仿宋" w:cs="仿宋" w:hint="eastAsia"/>
          <w:sz w:val="28"/>
          <w:lang w:eastAsia="zh-CN"/>
        </w:rPr>
        <w:t>四、碱性染料项目建设背景及必要性分析</w:t>
      </w:r>
      <w:bookmarkEnd w:id="15"/>
    </w:p>
    <w:p>
      <w:pPr>
        <w:pStyle w:val="Heading2"/>
        <w:rPr>
          <w:rFonts w:ascii="仿宋" w:eastAsia="仿宋" w:hAnsi="仿宋" w:cs="仿宋" w:hint="eastAsia"/>
          <w:lang w:eastAsia="zh-CN"/>
        </w:rPr>
      </w:pPr>
      <w:bookmarkStart w:id="16" w:name="_Toc27141"/>
      <w:r>
        <w:rPr>
          <w:rFonts w:ascii="仿宋" w:eastAsia="仿宋" w:hAnsi="仿宋" w:cs="仿宋" w:hint="eastAsia"/>
          <w:lang w:eastAsia="zh-CN"/>
        </w:rPr>
        <w:t>(一)、碱性染料项目背景分析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碱性染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碱性染料项目在这个潮流中的定位。同时，我们将关注行业内涌现的新兴机遇，以便碱性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碱性染料项目提供了强大的发展动力。我们将聚焦于行业内最新的技术发展趋势，包括但不限于人工智能、大数据分析、物联网等领域。通过深度的技术研究，我们将确保碱性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碱性染料项目发展的源泉。我们将投入更多的精力对市场需求进行深入剖析，超越表面的需求，深入挖掘潜在的市场痛点和机遇。通过对市场需求的细致了解，碱性染料项目将更有针对性地设计解决方案，满足市场的多样化需求，从而更好地促进碱性染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碱性染料项目战略至关重要。我们将对竞争态势进行更为深入的分析，包括但不限于市场份额、产品特点、客户满意度等多个维度。通过深度的竞争分析，碱性染料项目将能够更准确地把握市场脉搏，制定具有竞争力的碱性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碱性染料项目的发展具有直接的影响。我们将进行更为全面的法规和政策分析，了解行业发展中的潜在法律风险和合规挑战。通过充分了解和遵守相关法规，碱性染料项目将确保在法律框架内合法合规运营，为碱性染料项目的稳健发展提供有力支持。</w:t>
      </w:r>
    </w:p>
    <w:p>
      <w:pPr>
        <w:pStyle w:val="Heading2"/>
        <w:ind w:firstLine="560" w:firstLineChars="200"/>
        <w:rPr>
          <w:rFonts w:ascii="仿宋" w:eastAsia="仿宋" w:hAnsi="仿宋" w:cs="仿宋" w:hint="eastAsia"/>
          <w:sz w:val="28"/>
          <w:lang w:eastAsia="zh-CN"/>
        </w:rPr>
      </w:pPr>
      <w:bookmarkStart w:id="17" w:name="_Toc28655"/>
      <w:r>
        <w:rPr>
          <w:rFonts w:ascii="仿宋" w:eastAsia="仿宋" w:hAnsi="仿宋" w:cs="仿宋" w:hint="eastAsia"/>
          <w:sz w:val="28"/>
          <w:lang w:eastAsia="zh-CN"/>
        </w:rPr>
        <w:t>(二)、碱性染料项目建设必要性分析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https://d.book118.com/725124032102011044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975B41"/>
    <w:rsid w:val="48975B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12403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2024-01-20T23:33:00Z</dcterms:created>
  <dcterms:modified xsi:type="dcterms:W3CDTF">2024-01-20T23:33:19Z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04CDB79BA19047778CD8ED8FCE1BE6E3_11</vt:lpwstr>
  </property>
  <property fmtid="{D5CDD505-2E9C-101B-9397-08002B2CF9AE}" pid="3" name="KSOProductBuildVer">
    <vt:lpwstr>2052-12.1.0.16120</vt:lpwstr>
  </property>
</Properties>
</file>